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06" w:rsidRPr="00F120EB" w:rsidRDefault="00F26C75">
      <w:pPr>
        <w:rPr>
          <w:b/>
        </w:rPr>
      </w:pPr>
      <w:r w:rsidRPr="00F120EB">
        <w:rPr>
          <w:b/>
        </w:rPr>
        <w:t xml:space="preserve">Certification Updates &amp; </w:t>
      </w:r>
      <w:r w:rsidR="009F72B9" w:rsidRPr="00F120EB">
        <w:rPr>
          <w:b/>
        </w:rPr>
        <w:t>Changes</w:t>
      </w:r>
      <w:r w:rsidRPr="00F120EB">
        <w:rPr>
          <w:b/>
        </w:rPr>
        <w:t xml:space="preserve"> from the Legislature and Professional Educator Standards Board (PESB)</w:t>
      </w:r>
    </w:p>
    <w:p w:rsidR="009F72B9" w:rsidRDefault="009F72B9">
      <w:r>
        <w:t>Besides passing a budget in late July this year, the legislature also passed E2SHB 1341 which has made changes to certification renewal and advancement options for teachers</w:t>
      </w:r>
      <w:r w:rsidR="00F26C75">
        <w:t>. Some of the major highlights include:</w:t>
      </w:r>
    </w:p>
    <w:p w:rsidR="00F26C75" w:rsidRPr="00F26C75" w:rsidRDefault="00F26C75" w:rsidP="00F26C75">
      <w:pPr>
        <w:pStyle w:val="ListParagraph"/>
        <w:numPr>
          <w:ilvl w:val="0"/>
          <w:numId w:val="2"/>
        </w:numPr>
        <w:spacing w:after="10" w:line="240" w:lineRule="auto"/>
        <w:rPr>
          <w:rFonts w:eastAsia="Times New Roman" w:cs="Times New Roman"/>
        </w:rPr>
      </w:pPr>
      <w:r w:rsidRPr="00F26C75">
        <w:rPr>
          <w:rFonts w:eastAsia="Times New Roman" w:cs="Arial"/>
          <w:color w:val="000000"/>
        </w:rPr>
        <w:t xml:space="preserve">Teachers are eligible for a five-year residency certificate when they have accumulated 1.5 FTE of successful experience over at least two years. </w:t>
      </w:r>
    </w:p>
    <w:p w:rsidR="00F26C75" w:rsidRPr="00F26C75" w:rsidRDefault="00F26C75" w:rsidP="00F26C75">
      <w:pPr>
        <w:pStyle w:val="NormalWeb"/>
        <w:numPr>
          <w:ilvl w:val="0"/>
          <w:numId w:val="1"/>
        </w:numPr>
        <w:spacing w:before="0" w:beforeAutospacing="0" w:after="19" w:afterAutospacing="0"/>
        <w:rPr>
          <w:rFonts w:asciiTheme="minorHAnsi" w:hAnsiTheme="minorHAnsi"/>
          <w:sz w:val="22"/>
          <w:szCs w:val="22"/>
        </w:rPr>
      </w:pPr>
      <w:r w:rsidRPr="00F26C75">
        <w:rPr>
          <w:rFonts w:asciiTheme="minorHAnsi" w:hAnsiTheme="minorHAnsi" w:cs="Arial"/>
          <w:color w:val="000000"/>
          <w:sz w:val="22"/>
          <w:szCs w:val="22"/>
        </w:rPr>
        <w:t xml:space="preserve">Residency, professional, and continuing certificate holders, in the roles of teacher, administrator, and ESA, now </w:t>
      </w:r>
      <w:r w:rsidRPr="00D5103B">
        <w:rPr>
          <w:rFonts w:asciiTheme="minorHAnsi" w:hAnsiTheme="minorHAnsi" w:cs="Arial"/>
          <w:bCs/>
          <w:color w:val="000000"/>
          <w:sz w:val="22"/>
          <w:szCs w:val="22"/>
        </w:rPr>
        <w:t>all have the same</w:t>
      </w:r>
      <w:r w:rsidRPr="00F26C75">
        <w:rPr>
          <w:rFonts w:asciiTheme="minorHAnsi" w:hAnsiTheme="minorHAnsi" w:cs="Arial"/>
          <w:b/>
          <w:bCs/>
          <w:color w:val="000000"/>
          <w:sz w:val="22"/>
          <w:szCs w:val="22"/>
        </w:rPr>
        <w:t xml:space="preserve"> options</w:t>
      </w:r>
      <w:r w:rsidRPr="00F26C75">
        <w:rPr>
          <w:rFonts w:asciiTheme="minorHAnsi" w:hAnsiTheme="minorHAnsi" w:cs="Arial"/>
          <w:color w:val="000000"/>
          <w:sz w:val="22"/>
          <w:szCs w:val="22"/>
        </w:rPr>
        <w:t xml:space="preserve"> </w:t>
      </w:r>
      <w:r w:rsidRPr="00D5103B">
        <w:rPr>
          <w:rFonts w:asciiTheme="minorHAnsi" w:hAnsiTheme="minorHAnsi" w:cs="Arial"/>
          <w:b/>
          <w:color w:val="000000"/>
          <w:sz w:val="22"/>
          <w:szCs w:val="22"/>
        </w:rPr>
        <w:t>to renew their certificates</w:t>
      </w:r>
      <w:r w:rsidRPr="00F26C75">
        <w:rPr>
          <w:rFonts w:asciiTheme="minorHAnsi" w:hAnsiTheme="minorHAnsi" w:cs="Arial"/>
          <w:color w:val="000000"/>
          <w:sz w:val="22"/>
          <w:szCs w:val="22"/>
        </w:rPr>
        <w:t xml:space="preserve">: </w:t>
      </w:r>
    </w:p>
    <w:p w:rsidR="00F26C75" w:rsidRPr="00D5103B" w:rsidRDefault="00F26C75" w:rsidP="00F26C75">
      <w:pPr>
        <w:pStyle w:val="NormalWeb"/>
        <w:numPr>
          <w:ilvl w:val="1"/>
          <w:numId w:val="2"/>
        </w:numPr>
        <w:spacing w:before="0" w:beforeAutospacing="0" w:after="0" w:afterAutospacing="0"/>
        <w:textAlignment w:val="baseline"/>
        <w:rPr>
          <w:rFonts w:asciiTheme="minorHAnsi" w:hAnsiTheme="minorHAnsi" w:cs="Arial"/>
          <w:b/>
          <w:color w:val="000000"/>
          <w:sz w:val="22"/>
          <w:szCs w:val="22"/>
        </w:rPr>
      </w:pPr>
      <w:r w:rsidRPr="00D5103B">
        <w:rPr>
          <w:rFonts w:asciiTheme="minorHAnsi" w:hAnsiTheme="minorHAnsi" w:cs="Arial"/>
          <w:b/>
          <w:color w:val="000000"/>
          <w:sz w:val="22"/>
          <w:szCs w:val="22"/>
        </w:rPr>
        <w:t xml:space="preserve">100 clock hours or the equivalent in college credit </w:t>
      </w:r>
    </w:p>
    <w:p w:rsidR="00F26C75" w:rsidRPr="00F26C75" w:rsidRDefault="00F26C75" w:rsidP="00F26C75">
      <w:pPr>
        <w:pStyle w:val="NormalWeb"/>
        <w:numPr>
          <w:ilvl w:val="1"/>
          <w:numId w:val="2"/>
        </w:numPr>
        <w:spacing w:before="0" w:beforeAutospacing="0" w:after="0" w:afterAutospacing="0"/>
        <w:textAlignment w:val="baseline"/>
        <w:rPr>
          <w:rFonts w:asciiTheme="minorHAnsi" w:hAnsiTheme="minorHAnsi" w:cs="Arial"/>
          <w:color w:val="000000"/>
          <w:sz w:val="22"/>
          <w:szCs w:val="22"/>
        </w:rPr>
      </w:pPr>
      <w:r w:rsidRPr="00D5103B">
        <w:rPr>
          <w:rFonts w:asciiTheme="minorHAnsi" w:hAnsiTheme="minorHAnsi" w:cs="Arial"/>
          <w:b/>
          <w:color w:val="000000"/>
          <w:sz w:val="22"/>
          <w:szCs w:val="22"/>
        </w:rPr>
        <w:t>Or, by completing four annual PGPs during the five-year validity date of the certificate</w:t>
      </w:r>
    </w:p>
    <w:p w:rsidR="00F26C75" w:rsidRPr="00F26C75" w:rsidRDefault="00F26C75" w:rsidP="00F26C75">
      <w:pPr>
        <w:pStyle w:val="NormalWeb"/>
        <w:numPr>
          <w:ilvl w:val="1"/>
          <w:numId w:val="2"/>
        </w:numPr>
        <w:spacing w:before="0" w:beforeAutospacing="0" w:after="0" w:afterAutospacing="0"/>
        <w:textAlignment w:val="baseline"/>
        <w:rPr>
          <w:rFonts w:asciiTheme="minorHAnsi" w:hAnsiTheme="minorHAnsi" w:cs="Arial"/>
          <w:color w:val="000000"/>
          <w:sz w:val="22"/>
          <w:szCs w:val="22"/>
        </w:rPr>
      </w:pPr>
      <w:r w:rsidRPr="00D5103B">
        <w:rPr>
          <w:rFonts w:asciiTheme="minorHAnsi" w:hAnsiTheme="minorHAnsi" w:cs="Arial"/>
          <w:b/>
          <w:color w:val="000000"/>
          <w:sz w:val="22"/>
          <w:szCs w:val="22"/>
        </w:rPr>
        <w:t>Or, by combining completed PGPs with clock hours for a total of 100 hours</w:t>
      </w:r>
      <w:r w:rsidRPr="00F26C75">
        <w:rPr>
          <w:rFonts w:asciiTheme="minorHAnsi" w:hAnsiTheme="minorHAnsi" w:cs="Arial"/>
          <w:color w:val="000000"/>
          <w:sz w:val="22"/>
          <w:szCs w:val="22"/>
        </w:rPr>
        <w:t xml:space="preserve"> (e.g. 3 PGPs + 25 CH = 100 CH)</w:t>
      </w:r>
    </w:p>
    <w:p w:rsidR="00F26C75" w:rsidRPr="00F26C75" w:rsidRDefault="00F26C75" w:rsidP="00F26C75">
      <w:pPr>
        <w:pStyle w:val="NormalWeb"/>
        <w:numPr>
          <w:ilvl w:val="1"/>
          <w:numId w:val="2"/>
        </w:numPr>
        <w:spacing w:before="0" w:beforeAutospacing="0" w:after="19" w:afterAutospacing="0"/>
        <w:textAlignment w:val="baseline"/>
        <w:rPr>
          <w:rFonts w:asciiTheme="minorHAnsi" w:hAnsiTheme="minorHAnsi" w:cs="Arial"/>
          <w:b/>
          <w:bCs/>
          <w:color w:val="000000"/>
          <w:sz w:val="22"/>
          <w:szCs w:val="22"/>
        </w:rPr>
      </w:pPr>
      <w:r w:rsidRPr="00F26C75">
        <w:rPr>
          <w:rFonts w:asciiTheme="minorHAnsi" w:hAnsiTheme="minorHAnsi" w:cs="Arial"/>
          <w:color w:val="000000"/>
          <w:sz w:val="22"/>
          <w:szCs w:val="22"/>
        </w:rPr>
        <w:t>Or, for professional or continuing certificates for teachers or counselors, by possession of a valid certificate issued by National Board for Professional Teaching Standards; or for school psychologists, by the National Association of School Psychologists; or for SLPs, by the American Speech-Language-Hearing Association (ASHA).</w:t>
      </w:r>
    </w:p>
    <w:p w:rsidR="00F26C75" w:rsidRDefault="00F26C75" w:rsidP="00970414">
      <w:pPr>
        <w:pStyle w:val="ListParagraph"/>
        <w:numPr>
          <w:ilvl w:val="0"/>
          <w:numId w:val="2"/>
        </w:numPr>
      </w:pPr>
      <w:r w:rsidRPr="00D5103B">
        <w:rPr>
          <w:b/>
        </w:rPr>
        <w:t>Professional certification is now optional</w:t>
      </w:r>
      <w:r>
        <w:t xml:space="preserve"> for teachers and administrators. (Last spring PESB also made it optional for school counselors.)</w:t>
      </w:r>
    </w:p>
    <w:p w:rsidR="00970414" w:rsidRDefault="00970414" w:rsidP="00D5103B">
      <w:r w:rsidRPr="00F120EB">
        <w:rPr>
          <w:b/>
        </w:rPr>
        <w:t>See further details</w:t>
      </w:r>
      <w:r>
        <w:t xml:space="preserve"> at </w:t>
      </w:r>
      <w:r>
        <w:t xml:space="preserve">the PESB webpage FAQ on new credentialing policy at: </w:t>
      </w:r>
      <w:r w:rsidRPr="00970414">
        <w:t>http://www.pesb.wa.gov/media/announcements/changesbringcoherencetocertificationsystem</w:t>
      </w:r>
    </w:p>
    <w:p w:rsidR="00970414" w:rsidRPr="00970414" w:rsidRDefault="00970414" w:rsidP="00D5103B">
      <w:r>
        <w:t>PESB changes or elaborations this past year include:</w:t>
      </w:r>
    </w:p>
    <w:p w:rsidR="00D5103B" w:rsidRDefault="00F26C75" w:rsidP="00D5103B">
      <w:pPr>
        <w:pStyle w:val="NormalWeb"/>
        <w:numPr>
          <w:ilvl w:val="0"/>
          <w:numId w:val="1"/>
        </w:numPr>
        <w:shd w:val="clear" w:color="auto" w:fill="FFFFFF"/>
        <w:spacing w:before="0" w:beforeAutospacing="0" w:after="10" w:afterAutospacing="0"/>
        <w:textAlignment w:val="baseline"/>
        <w:rPr>
          <w:rFonts w:asciiTheme="minorHAnsi" w:hAnsiTheme="minorHAnsi" w:cs="Arial"/>
          <w:color w:val="000000"/>
          <w:sz w:val="22"/>
          <w:szCs w:val="22"/>
        </w:rPr>
      </w:pPr>
      <w:r w:rsidRPr="00D5103B">
        <w:rPr>
          <w:rFonts w:asciiTheme="minorHAnsi" w:hAnsiTheme="minorHAnsi" w:cs="Arial"/>
          <w:color w:val="000000"/>
          <w:sz w:val="22"/>
          <w:szCs w:val="22"/>
        </w:rPr>
        <w:t xml:space="preserve">Beginning on September 1, 2019, renewal applications for </w:t>
      </w:r>
      <w:r w:rsidRPr="00D5103B">
        <w:rPr>
          <w:rFonts w:asciiTheme="minorHAnsi" w:hAnsiTheme="minorHAnsi" w:cs="Arial"/>
          <w:bCs/>
          <w:color w:val="000000"/>
          <w:sz w:val="22"/>
          <w:szCs w:val="22"/>
        </w:rPr>
        <w:t>residency, professional, and continuing teacher and CTE certificates</w:t>
      </w:r>
      <w:r w:rsidR="00D5103B" w:rsidRPr="00D5103B">
        <w:rPr>
          <w:rFonts w:asciiTheme="minorHAnsi" w:hAnsiTheme="minorHAnsi" w:cs="Arial"/>
          <w:bCs/>
          <w:color w:val="000000"/>
          <w:sz w:val="22"/>
          <w:szCs w:val="22"/>
        </w:rPr>
        <w:t xml:space="preserve"> for the following endorsements</w:t>
      </w:r>
      <w:r w:rsidRPr="00D5103B">
        <w:rPr>
          <w:rFonts w:asciiTheme="minorHAnsi" w:hAnsiTheme="minorHAnsi" w:cs="Arial"/>
          <w:color w:val="000000"/>
          <w:sz w:val="22"/>
          <w:szCs w:val="22"/>
        </w:rPr>
        <w:t xml:space="preserve"> must document completion of at least 15 clock hours, or at least one goal from an annual professional growth plan (PGP), with an emphasis on STEM integration to meet this renewal requirement.  STEM integration is the authentic combination of at least two of the STEM components (science, technology, engineering, mathematics). </w:t>
      </w:r>
    </w:p>
    <w:p w:rsidR="00F26C75" w:rsidRPr="00D5103B" w:rsidRDefault="00F26C75" w:rsidP="00970414">
      <w:pPr>
        <w:pStyle w:val="NormalWeb"/>
        <w:numPr>
          <w:ilvl w:val="0"/>
          <w:numId w:val="4"/>
        </w:numPr>
        <w:shd w:val="clear" w:color="auto" w:fill="FFFFFF"/>
        <w:spacing w:before="0" w:beforeAutospacing="0" w:after="10" w:afterAutospacing="0"/>
        <w:textAlignment w:val="baseline"/>
        <w:rPr>
          <w:rFonts w:asciiTheme="minorHAnsi" w:hAnsiTheme="minorHAnsi" w:cs="Arial"/>
          <w:color w:val="000000"/>
          <w:sz w:val="22"/>
          <w:szCs w:val="22"/>
        </w:rPr>
      </w:pPr>
      <w:r w:rsidRPr="00D5103B">
        <w:rPr>
          <w:rFonts w:asciiTheme="minorHAnsi" w:hAnsiTheme="minorHAnsi" w:cs="Arial"/>
          <w:color w:val="000000"/>
          <w:sz w:val="22"/>
          <w:szCs w:val="22"/>
        </w:rPr>
        <w:t xml:space="preserve">Elementary Education (K-8) endorsement </w:t>
      </w:r>
    </w:p>
    <w:p w:rsidR="00F26C75" w:rsidRPr="00970414" w:rsidRDefault="00F26C75" w:rsidP="00970414">
      <w:pPr>
        <w:pStyle w:val="NormalWeb"/>
        <w:numPr>
          <w:ilvl w:val="0"/>
          <w:numId w:val="4"/>
        </w:numPr>
        <w:shd w:val="clear" w:color="auto" w:fill="FFFFFF"/>
        <w:spacing w:before="0" w:beforeAutospacing="0" w:after="10" w:afterAutospacing="0"/>
        <w:textAlignment w:val="baseline"/>
        <w:rPr>
          <w:rFonts w:asciiTheme="minorHAnsi" w:hAnsiTheme="minorHAnsi" w:cs="Arial"/>
          <w:color w:val="000000"/>
          <w:sz w:val="22"/>
          <w:szCs w:val="22"/>
        </w:rPr>
      </w:pPr>
      <w:r w:rsidRPr="00970414">
        <w:rPr>
          <w:rFonts w:asciiTheme="minorHAnsi" w:hAnsiTheme="minorHAnsi" w:cs="Arial"/>
          <w:color w:val="000000"/>
          <w:sz w:val="22"/>
          <w:szCs w:val="22"/>
        </w:rPr>
        <w:t xml:space="preserve">Early Childhood Education (P-3) endorsement </w:t>
      </w:r>
    </w:p>
    <w:p w:rsidR="00F26C75" w:rsidRPr="00970414" w:rsidRDefault="00F26C75" w:rsidP="00970414">
      <w:pPr>
        <w:pStyle w:val="NormalWeb"/>
        <w:numPr>
          <w:ilvl w:val="0"/>
          <w:numId w:val="4"/>
        </w:numPr>
        <w:shd w:val="clear" w:color="auto" w:fill="FFFFFF"/>
        <w:spacing w:before="0" w:beforeAutospacing="0" w:after="10" w:afterAutospacing="0"/>
        <w:textAlignment w:val="baseline"/>
        <w:rPr>
          <w:rFonts w:asciiTheme="minorHAnsi" w:hAnsiTheme="minorHAnsi" w:cs="Arial"/>
          <w:color w:val="000000"/>
          <w:sz w:val="22"/>
          <w:szCs w:val="22"/>
        </w:rPr>
      </w:pPr>
      <w:r w:rsidRPr="00970414">
        <w:rPr>
          <w:rFonts w:asciiTheme="minorHAnsi" w:hAnsiTheme="minorHAnsi" w:cs="Arial"/>
          <w:color w:val="000000"/>
          <w:sz w:val="22"/>
          <w:szCs w:val="22"/>
        </w:rPr>
        <w:t xml:space="preserve">Designated Sciences (5-12): Biology, Chemistry, Earth &amp; Space Science, Physics </w:t>
      </w:r>
    </w:p>
    <w:p w:rsidR="00F26C75" w:rsidRPr="00970414" w:rsidRDefault="00F26C75" w:rsidP="00970414">
      <w:pPr>
        <w:pStyle w:val="NormalWeb"/>
        <w:numPr>
          <w:ilvl w:val="0"/>
          <w:numId w:val="4"/>
        </w:numPr>
        <w:shd w:val="clear" w:color="auto" w:fill="FFFFFF"/>
        <w:spacing w:before="0" w:beforeAutospacing="0" w:after="10" w:afterAutospacing="0"/>
        <w:textAlignment w:val="baseline"/>
        <w:rPr>
          <w:rFonts w:asciiTheme="minorHAnsi" w:hAnsiTheme="minorHAnsi" w:cs="Arial"/>
          <w:color w:val="000000"/>
          <w:sz w:val="22"/>
          <w:szCs w:val="22"/>
        </w:rPr>
      </w:pPr>
      <w:r w:rsidRPr="00970414">
        <w:rPr>
          <w:rFonts w:asciiTheme="minorHAnsi" w:hAnsiTheme="minorHAnsi" w:cs="Arial"/>
          <w:color w:val="000000"/>
          <w:sz w:val="22"/>
          <w:szCs w:val="22"/>
        </w:rPr>
        <w:t xml:space="preserve">Mathematics (5-12) </w:t>
      </w:r>
    </w:p>
    <w:p w:rsidR="00F26C75" w:rsidRPr="00970414" w:rsidRDefault="00F26C75" w:rsidP="00970414">
      <w:pPr>
        <w:pStyle w:val="NormalWeb"/>
        <w:numPr>
          <w:ilvl w:val="0"/>
          <w:numId w:val="4"/>
        </w:numPr>
        <w:shd w:val="clear" w:color="auto" w:fill="FFFFFF"/>
        <w:spacing w:before="0" w:beforeAutospacing="0" w:after="10" w:afterAutospacing="0"/>
        <w:textAlignment w:val="baseline"/>
        <w:rPr>
          <w:rFonts w:asciiTheme="minorHAnsi" w:hAnsiTheme="minorHAnsi" w:cs="Arial"/>
          <w:color w:val="000000"/>
          <w:sz w:val="22"/>
          <w:szCs w:val="22"/>
        </w:rPr>
      </w:pPr>
      <w:r w:rsidRPr="00970414">
        <w:rPr>
          <w:rFonts w:asciiTheme="minorHAnsi" w:hAnsiTheme="minorHAnsi" w:cs="Arial"/>
          <w:color w:val="000000"/>
          <w:sz w:val="22"/>
          <w:szCs w:val="22"/>
        </w:rPr>
        <w:t xml:space="preserve">Middle Level Math (4-9) </w:t>
      </w:r>
    </w:p>
    <w:p w:rsidR="00F26C75" w:rsidRPr="00970414" w:rsidRDefault="00F26C75" w:rsidP="00970414">
      <w:pPr>
        <w:pStyle w:val="NormalWeb"/>
        <w:numPr>
          <w:ilvl w:val="0"/>
          <w:numId w:val="4"/>
        </w:numPr>
        <w:shd w:val="clear" w:color="auto" w:fill="FFFFFF"/>
        <w:spacing w:before="0" w:beforeAutospacing="0" w:after="10" w:afterAutospacing="0"/>
        <w:textAlignment w:val="baseline"/>
        <w:rPr>
          <w:rFonts w:asciiTheme="minorHAnsi" w:hAnsiTheme="minorHAnsi" w:cs="Arial"/>
          <w:color w:val="000000"/>
          <w:sz w:val="22"/>
          <w:szCs w:val="22"/>
        </w:rPr>
      </w:pPr>
      <w:r w:rsidRPr="00970414">
        <w:rPr>
          <w:rFonts w:asciiTheme="minorHAnsi" w:hAnsiTheme="minorHAnsi" w:cs="Arial"/>
          <w:color w:val="000000"/>
          <w:sz w:val="22"/>
          <w:szCs w:val="22"/>
        </w:rPr>
        <w:t xml:space="preserve">Middle Level Science (4-9) </w:t>
      </w:r>
    </w:p>
    <w:p w:rsidR="00F26C75" w:rsidRPr="00970414" w:rsidRDefault="00F26C75" w:rsidP="00970414">
      <w:pPr>
        <w:pStyle w:val="NormalWeb"/>
        <w:numPr>
          <w:ilvl w:val="0"/>
          <w:numId w:val="4"/>
        </w:numPr>
        <w:shd w:val="clear" w:color="auto" w:fill="FFFFFF"/>
        <w:spacing w:before="0" w:beforeAutospacing="0" w:after="10" w:afterAutospacing="0"/>
        <w:textAlignment w:val="baseline"/>
        <w:rPr>
          <w:rFonts w:asciiTheme="minorHAnsi" w:hAnsiTheme="minorHAnsi" w:cs="Arial"/>
          <w:color w:val="000000"/>
          <w:sz w:val="22"/>
          <w:szCs w:val="22"/>
        </w:rPr>
      </w:pPr>
      <w:r w:rsidRPr="00970414">
        <w:rPr>
          <w:rFonts w:asciiTheme="minorHAnsi" w:hAnsiTheme="minorHAnsi" w:cs="Arial"/>
          <w:color w:val="000000"/>
          <w:sz w:val="22"/>
          <w:szCs w:val="22"/>
        </w:rPr>
        <w:t xml:space="preserve">Science (5-12) </w:t>
      </w:r>
    </w:p>
    <w:p w:rsidR="00F26C75" w:rsidRPr="00970414" w:rsidRDefault="00F26C75" w:rsidP="00970414">
      <w:pPr>
        <w:pStyle w:val="NormalWeb"/>
        <w:numPr>
          <w:ilvl w:val="0"/>
          <w:numId w:val="4"/>
        </w:numPr>
        <w:shd w:val="clear" w:color="auto" w:fill="FFFFFF"/>
        <w:spacing w:before="0" w:beforeAutospacing="0" w:after="10" w:afterAutospacing="0"/>
        <w:textAlignment w:val="baseline"/>
        <w:rPr>
          <w:rFonts w:asciiTheme="minorHAnsi" w:hAnsiTheme="minorHAnsi" w:cs="Arial"/>
          <w:color w:val="000000"/>
          <w:sz w:val="22"/>
          <w:szCs w:val="22"/>
        </w:rPr>
      </w:pPr>
      <w:r w:rsidRPr="00970414">
        <w:rPr>
          <w:rFonts w:asciiTheme="minorHAnsi" w:hAnsiTheme="minorHAnsi" w:cs="Arial"/>
          <w:color w:val="000000"/>
          <w:sz w:val="22"/>
          <w:szCs w:val="22"/>
        </w:rPr>
        <w:t xml:space="preserve">Technology Education </w:t>
      </w:r>
    </w:p>
    <w:p w:rsidR="00F26C75" w:rsidRDefault="00F26C75" w:rsidP="00970414">
      <w:pPr>
        <w:pStyle w:val="NormalWeb"/>
        <w:numPr>
          <w:ilvl w:val="0"/>
          <w:numId w:val="4"/>
        </w:numPr>
        <w:shd w:val="clear" w:color="auto" w:fill="FFFFFF"/>
        <w:spacing w:before="0" w:beforeAutospacing="0" w:after="10" w:afterAutospacing="0"/>
        <w:textAlignment w:val="baseline"/>
        <w:rPr>
          <w:rFonts w:asciiTheme="minorHAnsi" w:hAnsiTheme="minorHAnsi" w:cs="Arial"/>
          <w:color w:val="000000"/>
          <w:sz w:val="22"/>
          <w:szCs w:val="22"/>
        </w:rPr>
      </w:pPr>
      <w:r w:rsidRPr="00970414">
        <w:rPr>
          <w:rFonts w:asciiTheme="minorHAnsi" w:hAnsiTheme="minorHAnsi" w:cs="Arial"/>
          <w:color w:val="000000"/>
          <w:sz w:val="22"/>
          <w:szCs w:val="22"/>
        </w:rPr>
        <w:t>CTE Teachers</w:t>
      </w:r>
    </w:p>
    <w:p w:rsidR="00970414" w:rsidRDefault="00970414" w:rsidP="00970414">
      <w:pPr>
        <w:pStyle w:val="NormalWeb"/>
        <w:numPr>
          <w:ilvl w:val="0"/>
          <w:numId w:val="1"/>
        </w:numPr>
        <w:shd w:val="clear" w:color="auto" w:fill="FFFFFF"/>
        <w:spacing w:before="0" w:beforeAutospacing="0" w:after="10" w:afterAutospacing="0"/>
        <w:textAlignment w:val="baseline"/>
        <w:rPr>
          <w:rFonts w:asciiTheme="minorHAnsi" w:hAnsiTheme="minorHAnsi" w:cs="Arial"/>
          <w:color w:val="000000"/>
          <w:sz w:val="22"/>
          <w:szCs w:val="22"/>
        </w:rPr>
      </w:pPr>
      <w:r w:rsidRPr="00F120EB">
        <w:rPr>
          <w:rFonts w:asciiTheme="minorHAnsi" w:hAnsiTheme="minorHAnsi" w:cs="Arial"/>
          <w:b/>
          <w:color w:val="000000"/>
          <w:sz w:val="22"/>
          <w:szCs w:val="22"/>
        </w:rPr>
        <w:t>Streamlining the processes to add endorsements to teaching certificates</w:t>
      </w:r>
      <w:r>
        <w:rPr>
          <w:rFonts w:asciiTheme="minorHAnsi" w:hAnsiTheme="minorHAnsi" w:cs="Arial"/>
          <w:color w:val="000000"/>
          <w:sz w:val="22"/>
          <w:szCs w:val="22"/>
        </w:rPr>
        <w:t xml:space="preserve">. The Pathway 1, 2, 3 processes have gone away and been replaced by Test Only, Program and Test, NBPTS and the Migration </w:t>
      </w:r>
      <w:r w:rsidR="00D5103B">
        <w:rPr>
          <w:rFonts w:asciiTheme="minorHAnsi" w:hAnsiTheme="minorHAnsi" w:cs="Arial"/>
          <w:color w:val="000000"/>
          <w:sz w:val="22"/>
          <w:szCs w:val="22"/>
        </w:rPr>
        <w:t>options.</w:t>
      </w:r>
    </w:p>
    <w:p w:rsidR="00D5103B" w:rsidRDefault="00D5103B" w:rsidP="00D5103B">
      <w:pPr>
        <w:pStyle w:val="NormalWeb"/>
        <w:shd w:val="clear" w:color="auto" w:fill="FFFFFF"/>
        <w:spacing w:before="0" w:beforeAutospacing="0" w:after="10" w:afterAutospacing="0"/>
        <w:ind w:left="720"/>
        <w:textAlignment w:val="baseline"/>
        <w:rPr>
          <w:rFonts w:asciiTheme="minorHAnsi" w:hAnsiTheme="minorHAnsi" w:cs="Arial"/>
          <w:color w:val="000000"/>
          <w:sz w:val="22"/>
          <w:szCs w:val="22"/>
        </w:rPr>
      </w:pPr>
      <w:r>
        <w:rPr>
          <w:rFonts w:asciiTheme="minorHAnsi" w:hAnsiTheme="minorHAnsi" w:cs="Arial"/>
          <w:color w:val="000000"/>
          <w:sz w:val="22"/>
          <w:szCs w:val="22"/>
        </w:rPr>
        <w:t xml:space="preserve">This means </w:t>
      </w:r>
      <w:r w:rsidRPr="00F120EB">
        <w:rPr>
          <w:rFonts w:asciiTheme="minorHAnsi" w:hAnsiTheme="minorHAnsi" w:cs="Arial"/>
          <w:b/>
          <w:color w:val="000000"/>
          <w:sz w:val="22"/>
          <w:szCs w:val="22"/>
        </w:rPr>
        <w:t>most endorsements can be added to a current certificate by</w:t>
      </w:r>
      <w:r w:rsidR="00F120EB">
        <w:rPr>
          <w:rFonts w:asciiTheme="minorHAnsi" w:hAnsiTheme="minorHAnsi" w:cs="Arial"/>
          <w:b/>
          <w:color w:val="000000"/>
          <w:sz w:val="22"/>
          <w:szCs w:val="22"/>
        </w:rPr>
        <w:t xml:space="preserve"> only</w:t>
      </w:r>
      <w:r w:rsidRPr="00F120EB">
        <w:rPr>
          <w:rFonts w:asciiTheme="minorHAnsi" w:hAnsiTheme="minorHAnsi" w:cs="Arial"/>
          <w:b/>
          <w:color w:val="000000"/>
          <w:sz w:val="22"/>
          <w:szCs w:val="22"/>
        </w:rPr>
        <w:t xml:space="preserve"> passing the approved WEST-E/NES test or an alternative approved by PESB for the desired endorsement including:</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Biology</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Chemistry</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lastRenderedPageBreak/>
        <w:t>Choral Music</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Computer Science</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Dance</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Earth &amp; Space Science</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English Language Arts</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General Music</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Health/Fitness</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History</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Instrumental Music</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Mathematics</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Middle Level Humanities</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Middle Level Mathematics</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Middle Level Science</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Physics</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Science</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Social Studies</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Theatre Arts</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Traffic Safety</w:t>
      </w:r>
    </w:p>
    <w:p w:rsidR="00D5103B" w:rsidRPr="00D5103B" w:rsidRDefault="00D5103B" w:rsidP="00D5103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Visual Arts</w:t>
      </w:r>
    </w:p>
    <w:p w:rsidR="00F120EB" w:rsidRDefault="00D5103B" w:rsidP="00F120EB">
      <w:pPr>
        <w:numPr>
          <w:ilvl w:val="0"/>
          <w:numId w:val="6"/>
        </w:numPr>
        <w:spacing w:before="100" w:beforeAutospacing="1" w:after="100" w:afterAutospacing="1" w:line="240" w:lineRule="auto"/>
        <w:rPr>
          <w:rFonts w:eastAsia="Times New Roman" w:cs="Times New Roman"/>
        </w:rPr>
      </w:pPr>
      <w:r w:rsidRPr="00D5103B">
        <w:rPr>
          <w:rFonts w:eastAsia="Times New Roman" w:cs="Times New Roman"/>
        </w:rPr>
        <w:t>Designated World Languages</w:t>
      </w:r>
    </w:p>
    <w:p w:rsidR="00D5103B" w:rsidRDefault="00D5103B" w:rsidP="00F120EB">
      <w:pPr>
        <w:spacing w:before="100" w:beforeAutospacing="1" w:after="100" w:afterAutospacing="1" w:line="240" w:lineRule="auto"/>
        <w:ind w:left="1080"/>
        <w:rPr>
          <w:rFonts w:eastAsia="Times New Roman" w:cs="Times New Roman"/>
        </w:rPr>
      </w:pPr>
      <w:r w:rsidRPr="00F120EB">
        <w:rPr>
          <w:rFonts w:eastAsia="Times New Roman" w:cs="Times New Roman"/>
        </w:rPr>
        <w:t>**Individuals who hold ELL or Bilingual may add the other endorsement via testing only.</w:t>
      </w:r>
    </w:p>
    <w:p w:rsidR="00F120EB" w:rsidRDefault="00F120EB" w:rsidP="00F120EB">
      <w:pPr>
        <w:spacing w:before="100" w:beforeAutospacing="1" w:after="100" w:afterAutospacing="1" w:line="240" w:lineRule="auto"/>
        <w:ind w:left="720"/>
      </w:pPr>
      <w:r>
        <w:rPr>
          <w:rFonts w:eastAsia="Times New Roman" w:cs="Times New Roman"/>
        </w:rPr>
        <w:t xml:space="preserve">Teachers should go to </w:t>
      </w:r>
      <w:hyperlink r:id="rId6" w:history="1">
        <w:r w:rsidRPr="00B83DD4">
          <w:rPr>
            <w:rStyle w:val="Hyperlink"/>
            <w:rFonts w:eastAsia="Times New Roman" w:cs="Times New Roman"/>
          </w:rPr>
          <w:t>www.west.nesinc.com</w:t>
        </w:r>
      </w:hyperlink>
      <w:r>
        <w:rPr>
          <w:rFonts w:eastAsia="Times New Roman" w:cs="Times New Roman"/>
        </w:rPr>
        <w:t xml:space="preserve"> to test and do an added endorsement application through the eCert system at: </w:t>
      </w:r>
      <w:hyperlink r:id="rId7" w:history="1">
        <w:r>
          <w:rPr>
            <w:rStyle w:val="Hyperlink"/>
          </w:rPr>
          <w:t>https://eds.ospi.k12.wa.us</w:t>
        </w:r>
      </w:hyperlink>
    </w:p>
    <w:p w:rsidR="00F120EB" w:rsidRDefault="00F120EB" w:rsidP="00F120EB">
      <w:pPr>
        <w:spacing w:before="100" w:beforeAutospacing="1" w:after="100" w:afterAutospacing="1" w:line="240" w:lineRule="auto"/>
        <w:ind w:firstLine="720"/>
        <w:rPr>
          <w:rFonts w:eastAsia="Times New Roman" w:cs="Times New Roman"/>
        </w:rPr>
      </w:pPr>
      <w:r>
        <w:rPr>
          <w:rFonts w:eastAsia="Times New Roman" w:cs="Times New Roman"/>
        </w:rPr>
        <w:t>Endorsements which require Program participation and testing are:</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Elementary Education</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Special Education</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Early Childhood Education</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Early Childhood Special Education</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Reading</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English Language Learner</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Bilingual</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Agriculture</w:t>
      </w:r>
      <w:bookmarkStart w:id="0" w:name="_GoBack"/>
      <w:bookmarkEnd w:id="0"/>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Business &amp; Marketing</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 xml:space="preserve">Family Consumer Sciences </w:t>
      </w:r>
    </w:p>
    <w:p w:rsidR="00F120EB" w:rsidRP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Technology Education</w:t>
      </w:r>
    </w:p>
    <w:p w:rsidR="00F120EB" w:rsidRDefault="00F120EB" w:rsidP="00F120EB">
      <w:pPr>
        <w:numPr>
          <w:ilvl w:val="0"/>
          <w:numId w:val="8"/>
        </w:numPr>
        <w:spacing w:before="100" w:beforeAutospacing="1" w:after="100" w:afterAutospacing="1" w:line="240" w:lineRule="auto"/>
        <w:rPr>
          <w:rFonts w:eastAsia="Times New Roman" w:cs="Times New Roman"/>
        </w:rPr>
      </w:pPr>
      <w:r w:rsidRPr="00F120EB">
        <w:rPr>
          <w:rFonts w:eastAsia="Times New Roman" w:cs="Times New Roman"/>
        </w:rPr>
        <w:t>Library Media</w:t>
      </w:r>
    </w:p>
    <w:p w:rsidR="00F120EB" w:rsidRDefault="00F120EB" w:rsidP="00F120EB">
      <w:pPr>
        <w:spacing w:before="100" w:beforeAutospacing="1" w:after="100" w:afterAutospacing="1" w:line="240" w:lineRule="auto"/>
        <w:ind w:left="720"/>
        <w:rPr>
          <w:rFonts w:eastAsia="Times New Roman" w:cs="Times New Roman"/>
        </w:rPr>
      </w:pPr>
      <w:r>
        <w:rPr>
          <w:rFonts w:eastAsia="Times New Roman" w:cs="Times New Roman"/>
        </w:rPr>
        <w:t xml:space="preserve">For more details please visit the OSPI Certification website at: </w:t>
      </w:r>
      <w:hyperlink r:id="rId8" w:history="1">
        <w:r w:rsidRPr="00B83DD4">
          <w:rPr>
            <w:rStyle w:val="Hyperlink"/>
            <w:rFonts w:eastAsia="Times New Roman" w:cs="Times New Roman"/>
          </w:rPr>
          <w:t>http://www.k12.wa.us/certification/Teacher/Endorsement.aspx</w:t>
        </w:r>
      </w:hyperlink>
    </w:p>
    <w:p w:rsidR="00F26C75" w:rsidRPr="00F120EB" w:rsidRDefault="00F120EB" w:rsidP="00F120EB">
      <w:pPr>
        <w:spacing w:before="100" w:beforeAutospacing="1" w:after="100" w:afterAutospacing="1" w:line="240" w:lineRule="auto"/>
        <w:ind w:left="720"/>
        <w:rPr>
          <w:rFonts w:eastAsia="Times New Roman" w:cs="Times New Roman"/>
        </w:rPr>
      </w:pPr>
      <w:r w:rsidRPr="00F120EB">
        <w:rPr>
          <w:rFonts w:eastAsia="Times New Roman" w:cs="Times New Roman"/>
          <w:b/>
        </w:rPr>
        <w:t>Current educators can also apply for retooling scholarships to add endorsements in shortage areas</w:t>
      </w:r>
      <w:r>
        <w:rPr>
          <w:rFonts w:eastAsia="Times New Roman" w:cs="Times New Roman"/>
        </w:rPr>
        <w:t xml:space="preserve"> with deadlines coming up 1/12/18 and 4/27/18. See the PESB website for details at: </w:t>
      </w:r>
      <w:r w:rsidRPr="00F120EB">
        <w:rPr>
          <w:rFonts w:eastAsia="Times New Roman" w:cs="Times New Roman"/>
        </w:rPr>
        <w:t>http://pathway.pesb.wa.gov/current-educators/educator-retooling</w:t>
      </w:r>
    </w:p>
    <w:sectPr w:rsidR="00F26C75" w:rsidRPr="00F120EB" w:rsidSect="00F26C7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2D2"/>
    <w:multiLevelType w:val="hybridMultilevel"/>
    <w:tmpl w:val="449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643A2"/>
    <w:multiLevelType w:val="multilevel"/>
    <w:tmpl w:val="A74A51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273E2C6F"/>
    <w:multiLevelType w:val="multilevel"/>
    <w:tmpl w:val="D0E2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212BA"/>
    <w:multiLevelType w:val="multilevel"/>
    <w:tmpl w:val="2CB4424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375E4210"/>
    <w:multiLevelType w:val="multilevel"/>
    <w:tmpl w:val="3B36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B74FFA"/>
    <w:multiLevelType w:val="multilevel"/>
    <w:tmpl w:val="FA76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93276E"/>
    <w:multiLevelType w:val="hybridMultilevel"/>
    <w:tmpl w:val="B0600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820592"/>
    <w:multiLevelType w:val="multilevel"/>
    <w:tmpl w:val="DF48643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5"/>
  </w:num>
  <w:num w:numId="3">
    <w:abstractNumId w:val="4"/>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B9"/>
    <w:rsid w:val="00970414"/>
    <w:rsid w:val="009F72B9"/>
    <w:rsid w:val="00D5103B"/>
    <w:rsid w:val="00F120EB"/>
    <w:rsid w:val="00F26C75"/>
    <w:rsid w:val="00FE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75"/>
    <w:pPr>
      <w:ind w:left="720"/>
      <w:contextualSpacing/>
    </w:pPr>
  </w:style>
  <w:style w:type="paragraph" w:styleId="NormalWeb">
    <w:name w:val="Normal (Web)"/>
    <w:basedOn w:val="Normal"/>
    <w:uiPriority w:val="99"/>
    <w:semiHidden/>
    <w:unhideWhenUsed/>
    <w:rsid w:val="00F26C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0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75"/>
    <w:pPr>
      <w:ind w:left="720"/>
      <w:contextualSpacing/>
    </w:pPr>
  </w:style>
  <w:style w:type="paragraph" w:styleId="NormalWeb">
    <w:name w:val="Normal (Web)"/>
    <w:basedOn w:val="Normal"/>
    <w:uiPriority w:val="99"/>
    <w:semiHidden/>
    <w:unhideWhenUsed/>
    <w:rsid w:val="00F26C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0802">
      <w:bodyDiv w:val="1"/>
      <w:marLeft w:val="0"/>
      <w:marRight w:val="0"/>
      <w:marTop w:val="0"/>
      <w:marBottom w:val="0"/>
      <w:divBdr>
        <w:top w:val="none" w:sz="0" w:space="0" w:color="auto"/>
        <w:left w:val="none" w:sz="0" w:space="0" w:color="auto"/>
        <w:bottom w:val="none" w:sz="0" w:space="0" w:color="auto"/>
        <w:right w:val="none" w:sz="0" w:space="0" w:color="auto"/>
      </w:divBdr>
    </w:div>
    <w:div w:id="760882075">
      <w:bodyDiv w:val="1"/>
      <w:marLeft w:val="0"/>
      <w:marRight w:val="0"/>
      <w:marTop w:val="0"/>
      <w:marBottom w:val="0"/>
      <w:divBdr>
        <w:top w:val="none" w:sz="0" w:space="0" w:color="auto"/>
        <w:left w:val="none" w:sz="0" w:space="0" w:color="auto"/>
        <w:bottom w:val="none" w:sz="0" w:space="0" w:color="auto"/>
        <w:right w:val="none" w:sz="0" w:space="0" w:color="auto"/>
      </w:divBdr>
    </w:div>
    <w:div w:id="1379355723">
      <w:bodyDiv w:val="1"/>
      <w:marLeft w:val="0"/>
      <w:marRight w:val="0"/>
      <w:marTop w:val="0"/>
      <w:marBottom w:val="0"/>
      <w:divBdr>
        <w:top w:val="none" w:sz="0" w:space="0" w:color="auto"/>
        <w:left w:val="none" w:sz="0" w:space="0" w:color="auto"/>
        <w:bottom w:val="none" w:sz="0" w:space="0" w:color="auto"/>
        <w:right w:val="none" w:sz="0" w:space="0" w:color="auto"/>
      </w:divBdr>
    </w:div>
    <w:div w:id="2030331198">
      <w:bodyDiv w:val="1"/>
      <w:marLeft w:val="0"/>
      <w:marRight w:val="0"/>
      <w:marTop w:val="0"/>
      <w:marBottom w:val="0"/>
      <w:divBdr>
        <w:top w:val="none" w:sz="0" w:space="0" w:color="auto"/>
        <w:left w:val="none" w:sz="0" w:space="0" w:color="auto"/>
        <w:bottom w:val="none" w:sz="0" w:space="0" w:color="auto"/>
        <w:right w:val="none" w:sz="0" w:space="0" w:color="auto"/>
      </w:divBdr>
    </w:div>
    <w:div w:id="21239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certification/Teacher/Endorsement.aspx" TargetMode="External"/><Relationship Id="rId3" Type="http://schemas.microsoft.com/office/2007/relationships/stylesWithEffects" Target="stylesWithEffects.xml"/><Relationship Id="rId7" Type="http://schemas.openxmlformats.org/officeDocument/2006/relationships/hyperlink" Target="https://eds.ospi.k12.w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nesin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2017-11-17T22:09:00Z</dcterms:created>
  <dcterms:modified xsi:type="dcterms:W3CDTF">2017-11-17T23:06:00Z</dcterms:modified>
</cp:coreProperties>
</file>