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06" w:rsidRDefault="00F93006" w:rsidP="00F93006">
      <w:pPr>
        <w:pStyle w:val="PlainText"/>
      </w:pPr>
      <w:r>
        <w:t>Available funds: (over) $14,000.00 information from Abby Kelso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 w:rsidRPr="00861826">
        <w:rPr>
          <w:highlight w:val="yellow"/>
        </w:rPr>
        <w:t>(Below i</w:t>
      </w:r>
      <w:r w:rsidRPr="00861826">
        <w:rPr>
          <w:i/>
          <w:highlight w:val="yellow"/>
        </w:rPr>
        <w:t>nfo. received from previous AD-Erin Genia on 04/01/2016</w:t>
      </w:r>
      <w:bookmarkStart w:id="0" w:name="_GoBack"/>
      <w:bookmarkEnd w:id="0"/>
      <w:r w:rsidRPr="00F93006">
        <w:t>)</w:t>
      </w:r>
      <w:r>
        <w:t xml:space="preserve"> 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>The Sue Crystal memorial Fellowship is a grant of up to $1,000 per proposal (can be one student or a group of students) that can be used for supplies and travel for MPA-Tribal Governance student's capstone projects.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 xml:space="preserve">Awards </w:t>
      </w:r>
      <w:proofErr w:type="gramStart"/>
      <w:r>
        <w:t>will be made</w:t>
      </w:r>
      <w:proofErr w:type="gramEnd"/>
      <w:r>
        <w:t xml:space="preserve"> to students who possess the ability to integrate their knowledge of public policy issues vital to tribal governments with the ability to research and derive needed solutions. The awards </w:t>
      </w:r>
      <w:proofErr w:type="gramStart"/>
      <w:r>
        <w:t>will be made</w:t>
      </w:r>
      <w:proofErr w:type="gramEnd"/>
      <w:r>
        <w:t xml:space="preserve"> to students whose capstone projects have a focus on building healthy and sustainable tribal communities, fostering understanding of tribal governance and creating working relationships - building brides - between tribal and non-tribal governments and communities. 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 xml:space="preserve">Jan Ward Olmstead is the head of the executive committee. Not sure if she is still there. 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 xml:space="preserve">Applicants send a proposal and budget to the assistant director. 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 xml:space="preserve">AD compiles them, taking out personally identifiable student information </w:t>
      </w:r>
      <w:r w:rsidRPr="000132DC">
        <w:rPr>
          <w:i/>
        </w:rPr>
        <w:t>and send to Jan Oldmstead</w:t>
      </w:r>
      <w:proofErr w:type="gramStart"/>
      <w:r w:rsidRPr="000132DC">
        <w:rPr>
          <w:i/>
        </w:rPr>
        <w:t>;</w:t>
      </w:r>
      <w:proofErr w:type="gramEnd"/>
      <w:r w:rsidRPr="000132DC">
        <w:rPr>
          <w:i/>
        </w:rPr>
        <w:t xml:space="preserve"> who convenes the committee.</w:t>
      </w:r>
      <w:r>
        <w:t xml:space="preserve"> The committee makes recommendation, sends them to AD, and the AD makes the awards.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 xml:space="preserve">Awards </w:t>
      </w:r>
      <w:proofErr w:type="gramStart"/>
      <w:r>
        <w:t>get</w:t>
      </w:r>
      <w:proofErr w:type="gramEnd"/>
      <w:r>
        <w:t xml:space="preserve"> applied to students accounts, as a project based so they do not diminish loans or grant amounts, would need to confirm that piece of information with FA. </w:t>
      </w:r>
    </w:p>
    <w:p w:rsidR="00F93006" w:rsidRDefault="00F93006" w:rsidP="00F93006">
      <w:pPr>
        <w:pStyle w:val="PlainText"/>
      </w:pPr>
    </w:p>
    <w:p w:rsidR="00F93006" w:rsidRDefault="00F93006" w:rsidP="00F93006">
      <w:pPr>
        <w:pStyle w:val="PlainText"/>
      </w:pPr>
      <w:r>
        <w:t xml:space="preserve">Doreen suggested that we announce this scholarship in 2017. </w:t>
      </w:r>
    </w:p>
    <w:p w:rsidR="003447E3" w:rsidRDefault="003447E3"/>
    <w:sectPr w:rsidR="0034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30"/>
    <w:rsid w:val="000132DC"/>
    <w:rsid w:val="003447E3"/>
    <w:rsid w:val="00861826"/>
    <w:rsid w:val="00A13830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3006"/>
    <w:pPr>
      <w:spacing w:after="0"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006"/>
    <w:rPr>
      <w:rFonts w:ascii="Times New Roman" w:hAnsi="Times New Roman" w:cs="Consolas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3006"/>
    <w:pPr>
      <w:spacing w:after="0"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006"/>
    <w:rPr>
      <w:rFonts w:ascii="Times New Roman" w:hAnsi="Times New Roman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>The Evergreen State College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4</cp:revision>
  <dcterms:created xsi:type="dcterms:W3CDTF">2016-04-19T00:13:00Z</dcterms:created>
  <dcterms:modified xsi:type="dcterms:W3CDTF">2018-01-11T18:08:00Z</dcterms:modified>
</cp:coreProperties>
</file>