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DB3" w:rsidRDefault="004D2DB3" w:rsidP="004D2DB3">
      <w:pPr>
        <w:spacing w:line="480" w:lineRule="auto"/>
        <w:ind w:firstLine="720"/>
      </w:pPr>
    </w:p>
    <w:p w:rsidR="004D2DB3" w:rsidRDefault="004D2DB3" w:rsidP="004D2DB3">
      <w:pPr>
        <w:spacing w:line="480" w:lineRule="auto"/>
        <w:ind w:firstLine="720"/>
      </w:pPr>
    </w:p>
    <w:p w:rsidR="004D2DB3" w:rsidRDefault="004D2DB3" w:rsidP="004D2DB3">
      <w:pPr>
        <w:spacing w:line="480" w:lineRule="auto"/>
        <w:ind w:firstLine="720"/>
      </w:pPr>
    </w:p>
    <w:p w:rsidR="004D2DB3" w:rsidRDefault="004D2DB3" w:rsidP="004D2DB3">
      <w:pPr>
        <w:spacing w:line="480" w:lineRule="auto"/>
        <w:ind w:firstLine="720"/>
      </w:pPr>
    </w:p>
    <w:p w:rsidR="004D2DB3" w:rsidRDefault="004D2DB3" w:rsidP="004D2DB3">
      <w:pPr>
        <w:spacing w:line="480" w:lineRule="auto"/>
        <w:jc w:val="center"/>
      </w:pPr>
    </w:p>
    <w:p w:rsidR="004D2DB3" w:rsidRPr="00ED417E" w:rsidRDefault="002E49C0" w:rsidP="004D2DB3">
      <w:pPr>
        <w:spacing w:line="480" w:lineRule="auto"/>
        <w:jc w:val="center"/>
        <w:rPr>
          <w:b/>
          <w:sz w:val="28"/>
          <w:szCs w:val="28"/>
        </w:rPr>
      </w:pPr>
      <w:r>
        <w:rPr>
          <w:b/>
          <w:sz w:val="28"/>
          <w:szCs w:val="28"/>
        </w:rPr>
        <w:t>Expansion of National Service in the United States</w:t>
      </w:r>
    </w:p>
    <w:p w:rsidR="004D2DB3" w:rsidRDefault="004D2DB3" w:rsidP="004D2DB3">
      <w:pPr>
        <w:spacing w:line="480" w:lineRule="auto"/>
        <w:ind w:firstLine="720"/>
        <w:jc w:val="center"/>
      </w:pPr>
    </w:p>
    <w:p w:rsidR="004D2DB3" w:rsidRDefault="004D2DB3" w:rsidP="004D2DB3">
      <w:pPr>
        <w:spacing w:line="480" w:lineRule="auto"/>
        <w:ind w:firstLine="720"/>
        <w:jc w:val="center"/>
      </w:pPr>
    </w:p>
    <w:p w:rsidR="004D2DB3" w:rsidRDefault="004D2DB3" w:rsidP="004D2DB3">
      <w:pPr>
        <w:spacing w:line="480" w:lineRule="auto"/>
        <w:ind w:firstLine="720"/>
        <w:jc w:val="center"/>
      </w:pPr>
    </w:p>
    <w:p w:rsidR="004D2DB3" w:rsidRDefault="004D2DB3" w:rsidP="004D2DB3">
      <w:pPr>
        <w:spacing w:line="480" w:lineRule="auto"/>
        <w:ind w:firstLine="720"/>
        <w:jc w:val="center"/>
      </w:pPr>
    </w:p>
    <w:p w:rsidR="004D2DB3" w:rsidRPr="00ED417E" w:rsidRDefault="0047502B" w:rsidP="004D2DB3">
      <w:pPr>
        <w:spacing w:line="480" w:lineRule="auto"/>
        <w:jc w:val="center"/>
        <w:rPr>
          <w:sz w:val="28"/>
          <w:szCs w:val="28"/>
        </w:rPr>
      </w:pPr>
      <w:r>
        <w:rPr>
          <w:sz w:val="28"/>
          <w:szCs w:val="28"/>
        </w:rPr>
        <w:t xml:space="preserve">&lt;applicant </w:t>
      </w:r>
      <w:bookmarkStart w:id="0" w:name="_GoBack"/>
      <w:bookmarkEnd w:id="0"/>
      <w:r>
        <w:rPr>
          <w:sz w:val="28"/>
          <w:szCs w:val="28"/>
        </w:rPr>
        <w:t>name&gt;</w:t>
      </w:r>
    </w:p>
    <w:p w:rsidR="004D2DB3" w:rsidRDefault="004D2DB3" w:rsidP="004D2DB3">
      <w:pPr>
        <w:spacing w:line="480" w:lineRule="auto"/>
        <w:ind w:firstLine="720"/>
      </w:pPr>
    </w:p>
    <w:p w:rsidR="004D2DB3" w:rsidRDefault="004D2DB3" w:rsidP="004D2DB3">
      <w:pPr>
        <w:spacing w:line="480" w:lineRule="auto"/>
        <w:ind w:firstLine="720"/>
      </w:pPr>
    </w:p>
    <w:p w:rsidR="004D2DB3" w:rsidRDefault="004D2DB3" w:rsidP="004D2DB3">
      <w:pPr>
        <w:spacing w:line="480" w:lineRule="auto"/>
        <w:ind w:firstLine="720"/>
      </w:pPr>
    </w:p>
    <w:p w:rsidR="004D2DB3" w:rsidRDefault="004D2DB3" w:rsidP="004D2DB3">
      <w:pPr>
        <w:spacing w:line="480" w:lineRule="auto"/>
        <w:ind w:firstLine="720"/>
      </w:pPr>
    </w:p>
    <w:p w:rsidR="004D2DB3" w:rsidRDefault="004D2DB3" w:rsidP="004D2DB3">
      <w:pPr>
        <w:spacing w:line="480" w:lineRule="auto"/>
        <w:ind w:firstLine="720"/>
      </w:pPr>
    </w:p>
    <w:p w:rsidR="004D2DB3" w:rsidRDefault="004D2DB3" w:rsidP="004D2DB3">
      <w:pPr>
        <w:spacing w:line="480" w:lineRule="auto"/>
        <w:ind w:firstLine="720"/>
      </w:pPr>
    </w:p>
    <w:p w:rsidR="004D2DB3" w:rsidRDefault="004D2DB3" w:rsidP="004D2DB3">
      <w:pPr>
        <w:spacing w:line="480" w:lineRule="auto"/>
        <w:jc w:val="center"/>
      </w:pPr>
    </w:p>
    <w:p w:rsidR="004D2DB3" w:rsidRDefault="004D2DB3" w:rsidP="004D2DB3">
      <w:pPr>
        <w:spacing w:line="480" w:lineRule="auto"/>
        <w:jc w:val="center"/>
      </w:pPr>
    </w:p>
    <w:p w:rsidR="004D2DB3" w:rsidRDefault="004D2DB3" w:rsidP="004D2DB3">
      <w:pPr>
        <w:spacing w:line="480" w:lineRule="auto"/>
        <w:jc w:val="center"/>
      </w:pPr>
      <w:r>
        <w:t xml:space="preserve">The Evergreen </w:t>
      </w:r>
      <w:smartTag w:uri="urn:schemas-microsoft-com:office:smarttags" w:element="place">
        <w:r>
          <w:t>State College</w:t>
        </w:r>
      </w:smartTag>
      <w:r>
        <w:t xml:space="preserve"> MPA Application Public Policy Essay</w:t>
      </w:r>
    </w:p>
    <w:p w:rsidR="004D2DB3" w:rsidRDefault="004D2DB3" w:rsidP="004D2DB3">
      <w:pPr>
        <w:spacing w:line="480" w:lineRule="auto"/>
        <w:jc w:val="center"/>
      </w:pPr>
      <w:r>
        <w:t xml:space="preserve">January </w:t>
      </w:r>
      <w:r w:rsidR="008F6A9B">
        <w:t>30</w:t>
      </w:r>
      <w:r>
        <w:t>, 2014</w:t>
      </w:r>
    </w:p>
    <w:p w:rsidR="00B75866" w:rsidRDefault="004D2DB3" w:rsidP="00B75866">
      <w:pPr>
        <w:spacing w:line="480" w:lineRule="auto"/>
      </w:pPr>
      <w:r>
        <w:br w:type="page"/>
      </w:r>
      <w:r w:rsidR="00292CBF">
        <w:lastRenderedPageBreak/>
        <w:tab/>
        <w:t xml:space="preserve">National service programs in the United States </w:t>
      </w:r>
      <w:r w:rsidR="00977A7C">
        <w:t xml:space="preserve">showcase the inspiring </w:t>
      </w:r>
      <w:r w:rsidR="00292CBF">
        <w:t>spirit of community and civic invol</w:t>
      </w:r>
      <w:r w:rsidR="00084420">
        <w:t>vement in our country. T</w:t>
      </w:r>
      <w:r w:rsidR="009755B0">
        <w:t xml:space="preserve">hey also </w:t>
      </w:r>
      <w:r w:rsidR="00977A7C">
        <w:t xml:space="preserve">provide some of the </w:t>
      </w:r>
      <w:r w:rsidR="00A76DBD">
        <w:t xml:space="preserve">most dramatic examples of the way in which government investment in </w:t>
      </w:r>
      <w:r w:rsidR="00084420">
        <w:t>public</w:t>
      </w:r>
      <w:r w:rsidR="00A76DBD">
        <w:t xml:space="preserve"> well-being can broadly benefit society as a whole</w:t>
      </w:r>
      <w:r w:rsidR="00F8348B">
        <w:t>,</w:t>
      </w:r>
      <w:r w:rsidR="00A76DBD">
        <w:t xml:space="preserve"> and provide unparalleled opportunities for individuals to grow both as people and as citizens.</w:t>
      </w:r>
      <w:r w:rsidR="00566C44">
        <w:t xml:space="preserve"> </w:t>
      </w:r>
      <w:r w:rsidR="007756EB">
        <w:t xml:space="preserve">Conceived as part </w:t>
      </w:r>
      <w:r w:rsidR="001A6EE0">
        <w:t>of economic recovery efforts during the Great Depression, national service programs have been updated and reconfigured several times since. They</w:t>
      </w:r>
      <w:r w:rsidR="00583287">
        <w:rPr>
          <w:color w:val="000000" w:themeColor="text1"/>
        </w:rPr>
        <w:t xml:space="preserve"> are currently adminis</w:t>
      </w:r>
      <w:r w:rsidR="001A6EE0">
        <w:rPr>
          <w:color w:val="000000" w:themeColor="text1"/>
        </w:rPr>
        <w:t>tered by the Corporation for Nat</w:t>
      </w:r>
      <w:r w:rsidR="00583287">
        <w:rPr>
          <w:color w:val="000000" w:themeColor="text1"/>
        </w:rPr>
        <w:t>ional &amp; Community Service, and exist largely under the umbrella of AmeriCorps and Senior Corps, both of which have several subsidiary elements geared toward specific purposes.</w:t>
      </w:r>
      <w:r w:rsidR="009D7BE6" w:rsidRPr="00583287">
        <w:rPr>
          <w:color w:val="000000" w:themeColor="text1"/>
        </w:rPr>
        <w:t xml:space="preserve"> </w:t>
      </w:r>
      <w:r w:rsidR="001B0F93">
        <w:t xml:space="preserve">By expanding participation in national service, updating the ways in which participants are compensated, and </w:t>
      </w:r>
      <w:r w:rsidR="00DA3F0B">
        <w:t xml:space="preserve">streamlining the bureaucratic processes through which </w:t>
      </w:r>
      <w:r w:rsidR="00A24FD2">
        <w:t>community organizations are matched with participants</w:t>
      </w:r>
      <w:r w:rsidR="00DA3F0B">
        <w:t xml:space="preserve">, </w:t>
      </w:r>
      <w:r w:rsidR="00604DD3">
        <w:t xml:space="preserve">the federal government could </w:t>
      </w:r>
      <w:r w:rsidR="00A24FD2">
        <w:t xml:space="preserve">provide </w:t>
      </w:r>
      <w:r w:rsidR="00904294">
        <w:t xml:space="preserve">new professional opportunities for those impacted by the recent recession and help revitalize our society and economy. However, despite the </w:t>
      </w:r>
      <w:r w:rsidR="00003A42">
        <w:t>demonstrated impact and potential</w:t>
      </w:r>
      <w:r w:rsidR="00904294">
        <w:t xml:space="preserve"> of </w:t>
      </w:r>
      <w:r w:rsidR="00554FFC">
        <w:t>national service</w:t>
      </w:r>
      <w:r w:rsidR="00003A42">
        <w:t>, the current political culture of austerity</w:t>
      </w:r>
      <w:r w:rsidR="00562E61">
        <w:t xml:space="preserve"> and widespread opposition to social spending</w:t>
      </w:r>
      <w:r w:rsidR="00B75866">
        <w:t xml:space="preserve"> represent</w:t>
      </w:r>
      <w:r w:rsidR="00003A42">
        <w:t xml:space="preserve"> </w:t>
      </w:r>
      <w:r w:rsidR="009F73C4">
        <w:t>serious</w:t>
      </w:r>
      <w:r w:rsidR="00003A42">
        <w:t xml:space="preserve"> obstacle</w:t>
      </w:r>
      <w:r w:rsidR="00B75866">
        <w:t xml:space="preserve"> to program growth, and threaten</w:t>
      </w:r>
      <w:r w:rsidR="00003A42">
        <w:t xml:space="preserve"> to stifle the opportunities </w:t>
      </w:r>
      <w:r w:rsidR="00554FFC">
        <w:t>these programs</w:t>
      </w:r>
      <w:r w:rsidR="0055785B">
        <w:t xml:space="preserve"> can provide.</w:t>
      </w:r>
      <w:r w:rsidR="00AE6525">
        <w:t xml:space="preserve"> This</w:t>
      </w:r>
      <w:r w:rsidR="00B75866">
        <w:t xml:space="preserve"> outlook</w:t>
      </w:r>
      <w:r w:rsidR="00AE6525">
        <w:t xml:space="preserve"> comes in spite of the fact that expanded national service programs could act as part of a larger strategy </w:t>
      </w:r>
      <w:r w:rsidR="00F72B3E">
        <w:t xml:space="preserve">to revitalize underserved communities, increase citizen engagement, and strengthen economic recovery. </w:t>
      </w:r>
    </w:p>
    <w:p w:rsidR="00B75866" w:rsidRDefault="00B75866" w:rsidP="00B75866">
      <w:pPr>
        <w:spacing w:line="480" w:lineRule="auto"/>
      </w:pPr>
    </w:p>
    <w:p w:rsidR="00893623" w:rsidRPr="00B75866" w:rsidRDefault="001B0F93" w:rsidP="00B75866">
      <w:pPr>
        <w:spacing w:line="480" w:lineRule="auto"/>
        <w:ind w:firstLine="720"/>
        <w:rPr>
          <w:color w:val="000000" w:themeColor="text1"/>
        </w:rPr>
      </w:pPr>
      <w:r>
        <w:t>This potential</w:t>
      </w:r>
      <w:r w:rsidR="00D829B3">
        <w:t xml:space="preserve"> </w:t>
      </w:r>
      <w:r w:rsidR="001640ED">
        <w:t>i</w:t>
      </w:r>
      <w:r w:rsidR="00B75866">
        <w:t>s borne out by recent research, which</w:t>
      </w:r>
      <w:r w:rsidR="00893623">
        <w:t xml:space="preserve"> focuses heavily on the remarkable cost-effectiveness of national service programs as a government investment.</w:t>
      </w:r>
      <w:r w:rsidR="0049442D">
        <w:t xml:space="preserve"> </w:t>
      </w:r>
      <w:r w:rsidR="009D7BE6">
        <w:t>A paper published last year by the Franklin Project at the Aspen Institute states, for example, that for every dollar invested in AmeriCorps and its subsidiary programs, benefits to the taxpayer total $2.47 i</w:t>
      </w:r>
      <w:r w:rsidR="00F943FB">
        <w:t xml:space="preserve">n terms </w:t>
      </w:r>
      <w:r w:rsidR="00F943FB">
        <w:lastRenderedPageBreak/>
        <w:t xml:space="preserve">of improved health, education, infrastructure, and increased tax revenue due to economic improvement in communities served; </w:t>
      </w:r>
      <w:r w:rsidR="00190F69">
        <w:t>likewise, a dollar invested in Senior Corps and its various components</w:t>
      </w:r>
      <w:r w:rsidR="00FF13FE">
        <w:t xml:space="preserve"> returns a net benefit of $1.91</w:t>
      </w:r>
      <w:r w:rsidR="00190F69">
        <w:t xml:space="preserve"> </w:t>
      </w:r>
      <w:r w:rsidR="009D7BE6">
        <w:t>(Belfield</w:t>
      </w:r>
      <w:r w:rsidR="00FF13FE">
        <w:t>,</w:t>
      </w:r>
      <w:r w:rsidR="008D6E7C">
        <w:t xml:space="preserve"> 2013</w:t>
      </w:r>
      <w:r w:rsidR="00FF13FE">
        <w:t>,</w:t>
      </w:r>
      <w:r w:rsidR="0090012F">
        <w:t xml:space="preserve"> </w:t>
      </w:r>
      <w:r w:rsidR="008D6E7C">
        <w:t>pp.</w:t>
      </w:r>
      <w:r w:rsidR="00021E60">
        <w:t>10-11</w:t>
      </w:r>
      <w:r w:rsidR="00F943FB">
        <w:t xml:space="preserve">, </w:t>
      </w:r>
      <w:r w:rsidR="009D7BE6">
        <w:t>14</w:t>
      </w:r>
      <w:r w:rsidR="00190F69">
        <w:t>, 16</w:t>
      </w:r>
      <w:r w:rsidR="009D7BE6">
        <w:t>)</w:t>
      </w:r>
      <w:r w:rsidR="00FF13FE">
        <w:t>.</w:t>
      </w:r>
      <w:r w:rsidR="0013162E">
        <w:t xml:space="preserve"> </w:t>
      </w:r>
    </w:p>
    <w:p w:rsidR="00BD7274" w:rsidRDefault="008D6E7C" w:rsidP="00A4531B">
      <w:pPr>
        <w:spacing w:line="480" w:lineRule="auto"/>
        <w:ind w:firstLine="720"/>
      </w:pPr>
      <w:r>
        <w:t>Evidence also strongly</w:t>
      </w:r>
      <w:r w:rsidR="005503F6">
        <w:t xml:space="preserve"> suggests that service in AmeriCorps increases participants’ sense of civic engagement</w:t>
      </w:r>
      <w:r w:rsidR="007430B0">
        <w:t xml:space="preserve">, particularly with regard to </w:t>
      </w:r>
      <w:r w:rsidR="00FF13FE">
        <w:t xml:space="preserve">“local civic efficacy and connection to community </w:t>
      </w:r>
      <w:r w:rsidR="0075078A">
        <w:t>(</w:t>
      </w:r>
      <w:proofErr w:type="spellStart"/>
      <w:r w:rsidR="0075078A">
        <w:t>Frumkin</w:t>
      </w:r>
      <w:proofErr w:type="spellEnd"/>
      <w:r w:rsidR="0075078A">
        <w:t xml:space="preserve"> et al</w:t>
      </w:r>
      <w:r w:rsidR="000B71AB">
        <w:t xml:space="preserve">. </w:t>
      </w:r>
      <w:r>
        <w:t>2009, pp.</w:t>
      </w:r>
      <w:r w:rsidR="0075078A">
        <w:t>13-14, 24)</w:t>
      </w:r>
      <w:r w:rsidR="00FF13FE">
        <w:t>.”</w:t>
      </w:r>
      <w:r w:rsidR="0075078A">
        <w:t xml:space="preserve"> Given the importance of an informed and engaged citizenry to a functioning democracy, </w:t>
      </w:r>
      <w:r w:rsidR="006C78CA">
        <w:t xml:space="preserve">social </w:t>
      </w:r>
      <w:r w:rsidR="0075078A">
        <w:t>outcomes such as these make their own persuasive case for an expansion and increased promotion of national service</w:t>
      </w:r>
      <w:r w:rsidR="006C78CA">
        <w:t>, beyond the already considerable economic benefits.</w:t>
      </w:r>
    </w:p>
    <w:p w:rsidR="003F40FC" w:rsidRDefault="00B02D2D" w:rsidP="00A4531B">
      <w:pPr>
        <w:spacing w:line="480" w:lineRule="auto"/>
        <w:ind w:firstLine="720"/>
      </w:pPr>
      <w:r>
        <w:t xml:space="preserve">An expansion of programs like AmeriCorps would </w:t>
      </w:r>
      <w:r w:rsidR="00894DFA">
        <w:t>additionally</w:t>
      </w:r>
      <w:r>
        <w:t xml:space="preserve"> serve to mitigate the current dire effect</w:t>
      </w:r>
      <w:r w:rsidR="00F77F9F">
        <w:t xml:space="preserve">s of young-adult unemployment on our nation’s economy. </w:t>
      </w:r>
      <w:r w:rsidR="002855A0">
        <w:t>In a worst-case estimate from a recent study, the cumulative cost of widespread unemployment among individuals ages 18 through 34 could reach $25 billion in lost state and federal tax revenue annually,</w:t>
      </w:r>
      <w:r w:rsidR="00527937">
        <w:t xml:space="preserve"> or $171 per taxpayer per year </w:t>
      </w:r>
      <w:r>
        <w:t>(O’</w:t>
      </w:r>
      <w:r w:rsidR="002855A0">
        <w:t>Sullivan et al</w:t>
      </w:r>
      <w:r w:rsidR="000B71AB">
        <w:t>.</w:t>
      </w:r>
      <w:r w:rsidR="001D3839">
        <w:t xml:space="preserve"> </w:t>
      </w:r>
      <w:r w:rsidR="008D6E7C">
        <w:t>2014, p.</w:t>
      </w:r>
      <w:r w:rsidR="002855A0">
        <w:t>6</w:t>
      </w:r>
      <w:r w:rsidR="003F5AEC">
        <w:t>)</w:t>
      </w:r>
      <w:r w:rsidR="00527937">
        <w:t>.</w:t>
      </w:r>
      <w:r w:rsidR="0029642E">
        <w:t xml:space="preserve"> By making more AmeriCorps positions available</w:t>
      </w:r>
      <w:r w:rsidR="000F5C40">
        <w:t xml:space="preserve">, </w:t>
      </w:r>
      <w:r w:rsidR="0029642E">
        <w:t xml:space="preserve">the </w:t>
      </w:r>
      <w:r w:rsidR="002F6ECF">
        <w:t xml:space="preserve">federal </w:t>
      </w:r>
      <w:r w:rsidR="000F5C40">
        <w:t xml:space="preserve">government could increase access to the living </w:t>
      </w:r>
      <w:r w:rsidR="006F1314">
        <w:t>allowances</w:t>
      </w:r>
      <w:r w:rsidR="000F5C40">
        <w:t>, education benefits, job-training</w:t>
      </w:r>
      <w:r w:rsidR="00217A28">
        <w:t>,</w:t>
      </w:r>
      <w:r w:rsidR="000F5C40">
        <w:t xml:space="preserve"> and networking opportunities that </w:t>
      </w:r>
      <w:r w:rsidR="00844BF6">
        <w:t>national service provides to participants</w:t>
      </w:r>
      <w:r w:rsidR="000F5C40">
        <w:t xml:space="preserve">. In the short term, </w:t>
      </w:r>
      <w:r w:rsidR="00647CA9">
        <w:t>increasing AmeriCorps participation</w:t>
      </w:r>
      <w:r w:rsidR="000F5C40">
        <w:t xml:space="preserve"> would improve conditions and in</w:t>
      </w:r>
      <w:r w:rsidR="006C5A31">
        <w:t>crease revenue in a</w:t>
      </w:r>
      <w:r w:rsidR="000F5C40">
        <w:t xml:space="preserve">ffected communities as stated above; in the long term, the more positive economic and social outcomes for program participants would </w:t>
      </w:r>
      <w:r w:rsidR="00C0608C">
        <w:t xml:space="preserve">serve to further amplify these </w:t>
      </w:r>
      <w:r w:rsidR="00AD5DC1">
        <w:t>effects</w:t>
      </w:r>
      <w:r w:rsidR="00C0608C">
        <w:t>.</w:t>
      </w:r>
      <w:r w:rsidR="005E3C97">
        <w:t xml:space="preserve"> Providing young adults with greater opportunities to undertake meaningful work and build professional connections would also be significant in addressing the negative psychological and health effects of long-term unemployment, which have become m</w:t>
      </w:r>
      <w:r w:rsidR="000C2C3A">
        <w:t>ore prevalent since the recent r</w:t>
      </w:r>
      <w:r w:rsidR="00527937">
        <w:t xml:space="preserve">ecession </w:t>
      </w:r>
      <w:r w:rsidR="005E3C97">
        <w:t>(</w:t>
      </w:r>
      <w:r w:rsidR="003568A7">
        <w:t>Chen</w:t>
      </w:r>
      <w:r w:rsidR="000C2C3A">
        <w:t xml:space="preserve"> 2014</w:t>
      </w:r>
      <w:r w:rsidR="005E3C97">
        <w:t>)</w:t>
      </w:r>
      <w:r w:rsidR="00527937">
        <w:t>.</w:t>
      </w:r>
    </w:p>
    <w:p w:rsidR="000B5B03" w:rsidRDefault="00064040" w:rsidP="00A4531B">
      <w:pPr>
        <w:spacing w:line="480" w:lineRule="auto"/>
        <w:ind w:firstLine="720"/>
      </w:pPr>
      <w:r>
        <w:lastRenderedPageBreak/>
        <w:t>A significant increase in the size of AmeriCorps would cause economies of scale to reduce unit costs for government funding of participants, and increase return on in</w:t>
      </w:r>
      <w:r w:rsidR="00992D84">
        <w:t>vestment and program efficiency</w:t>
      </w:r>
      <w:r>
        <w:t xml:space="preserve"> (Belfield</w:t>
      </w:r>
      <w:r w:rsidR="008A4F63">
        <w:t xml:space="preserve"> </w:t>
      </w:r>
      <w:r w:rsidR="00102022">
        <w:t>2013, pp.</w:t>
      </w:r>
      <w:r>
        <w:t>20-21)</w:t>
      </w:r>
      <w:r w:rsidR="00992D84">
        <w:t>.</w:t>
      </w:r>
      <w:r w:rsidR="00972857">
        <w:t xml:space="preserve"> If there were any doubt that such an expansion could be supported by increased recruitment of members, research shows quite the opposite; at last count, AmeriCorps offered 82,500 positions, but received more</w:t>
      </w:r>
      <w:r w:rsidR="00992D84">
        <w:t xml:space="preserve"> than half a million applicants</w:t>
      </w:r>
      <w:r w:rsidR="004A0FE6">
        <w:t xml:space="preserve"> (O’Sullivan et a</w:t>
      </w:r>
      <w:r w:rsidR="004C3F5D">
        <w:t xml:space="preserve">l. </w:t>
      </w:r>
      <w:r w:rsidR="00102022">
        <w:t>2014, p.</w:t>
      </w:r>
      <w:r w:rsidR="004A0FE6">
        <w:t>11)</w:t>
      </w:r>
      <w:r w:rsidR="00992D84">
        <w:t>.</w:t>
      </w:r>
    </w:p>
    <w:p w:rsidR="00A06306" w:rsidRDefault="00B61F77" w:rsidP="00A4531B">
      <w:pPr>
        <w:spacing w:line="480" w:lineRule="auto"/>
        <w:ind w:firstLine="720"/>
      </w:pPr>
      <w:r>
        <w:t>AmeriCorps’ effectiveness as a tool of economic recovery could also be enhanced by alterations to the program</w:t>
      </w:r>
      <w:r w:rsidR="00A4313D">
        <w:t>, such as modifying participant compensation and simplifying grant and reporting processes for agencies where they serve</w:t>
      </w:r>
      <w:r>
        <w:t>.</w:t>
      </w:r>
      <w:r w:rsidR="006F1314">
        <w:t xml:space="preserve"> </w:t>
      </w:r>
      <w:r w:rsidR="00554732">
        <w:t xml:space="preserve">For instance, despite the fact that </w:t>
      </w:r>
      <w:r w:rsidR="00526B3B">
        <w:t xml:space="preserve">AmeriCorps members </w:t>
      </w:r>
      <w:r w:rsidR="00554732">
        <w:t xml:space="preserve">are not considered full federal employees, and that they are not eligible for any unemployment benefits as a result of their service, members are still subject to federal taxes at </w:t>
      </w:r>
      <w:r w:rsidR="005501AB">
        <w:t>normal rates</w:t>
      </w:r>
      <w:r w:rsidR="00554732">
        <w:t xml:space="preserve"> (VISTA </w:t>
      </w:r>
      <w:r w:rsidR="0070566E">
        <w:t>Member Handbook</w:t>
      </w:r>
      <w:r w:rsidR="00526B3B">
        <w:t xml:space="preserve"> 2013, ch.5, 14</w:t>
      </w:r>
      <w:r w:rsidR="00554732">
        <w:t xml:space="preserve">). </w:t>
      </w:r>
      <w:r w:rsidR="0092070F">
        <w:t xml:space="preserve">Additionally, </w:t>
      </w:r>
      <w:r w:rsidR="00124A48">
        <w:t xml:space="preserve">the health plan offered to </w:t>
      </w:r>
      <w:r w:rsidR="00E57C8E">
        <w:t>AmeriCorps</w:t>
      </w:r>
      <w:r w:rsidR="00124A48">
        <w:t xml:space="preserve"> members is not compliant with the individual responsibility requirement of the Affordable Care Act, potentially making them subject </w:t>
      </w:r>
      <w:r w:rsidR="008B61C0">
        <w:t>to penal</w:t>
      </w:r>
      <w:r w:rsidR="00F63F36">
        <w:t>ties</w:t>
      </w:r>
      <w:r w:rsidR="00124A48">
        <w:t xml:space="preserve"> (</w:t>
      </w:r>
      <w:r w:rsidR="0070566E">
        <w:t>VISTA Healthcare FAQs</w:t>
      </w:r>
      <w:r w:rsidR="00526B3B">
        <w:t xml:space="preserve"> 2014, p.</w:t>
      </w:r>
      <w:r w:rsidR="00DE75A8">
        <w:t>2</w:t>
      </w:r>
      <w:r w:rsidR="008C17B7">
        <w:t>)</w:t>
      </w:r>
      <w:r w:rsidR="00F63F36">
        <w:t>.</w:t>
      </w:r>
      <w:r w:rsidR="007616CD">
        <w:t xml:space="preserve"> Introducing </w:t>
      </w:r>
      <w:r w:rsidR="00E57C8E">
        <w:t xml:space="preserve">a federal income tax break for individuals participating in compensated national service programs and bringing their contracted health plan in-line with the tenets of the ACA </w:t>
      </w:r>
      <w:r w:rsidR="009565B9">
        <w:t xml:space="preserve">would serve to increase members’ economic stability, and could mean more money going into </w:t>
      </w:r>
      <w:r w:rsidR="00C677B8">
        <w:t xml:space="preserve">local economies in </w:t>
      </w:r>
      <w:r w:rsidR="009565B9">
        <w:t>communities where they serve.</w:t>
      </w:r>
    </w:p>
    <w:p w:rsidR="00385506" w:rsidRDefault="00143063" w:rsidP="00245506">
      <w:pPr>
        <w:spacing w:line="480" w:lineRule="auto"/>
      </w:pPr>
      <w:r>
        <w:tab/>
        <w:t xml:space="preserve">Likewise, simplifying </w:t>
      </w:r>
      <w:r w:rsidR="00F34BCF">
        <w:t xml:space="preserve">the procedures that nonprofit and government agencies must undertake in order to </w:t>
      </w:r>
      <w:r w:rsidR="00947A4D">
        <w:t xml:space="preserve">receive </w:t>
      </w:r>
      <w:r w:rsidR="00F34BCF">
        <w:t xml:space="preserve">AmeriCorps </w:t>
      </w:r>
      <w:r w:rsidR="00AD4E66">
        <w:t xml:space="preserve">members could expand the impact of the program </w:t>
      </w:r>
      <w:r w:rsidR="00650BEC">
        <w:t xml:space="preserve">deeper into communities by providing a wider range of organizations with program and capacity-building support. </w:t>
      </w:r>
      <w:r w:rsidR="00A5623A">
        <w:t xml:space="preserve">Currently, the process of applying to receive members and reporting progress on programs is highly-time consuming, and potentially limits grants to organizations that already </w:t>
      </w:r>
      <w:r w:rsidR="00A5623A">
        <w:lastRenderedPageBreak/>
        <w:t>have significant capacity or te</w:t>
      </w:r>
      <w:r w:rsidR="00C576E2">
        <w:t>chnological resources</w:t>
      </w:r>
      <w:r w:rsidR="00A5623A">
        <w:t xml:space="preserve"> (</w:t>
      </w:r>
      <w:r w:rsidR="008D7EFF">
        <w:t>AmeriCorps VISTA</w:t>
      </w:r>
      <w:r w:rsidR="00DE75A8">
        <w:t xml:space="preserve"> Program Guidance </w:t>
      </w:r>
      <w:r w:rsidR="0070566E">
        <w:t>2013 pp.</w:t>
      </w:r>
      <w:r w:rsidR="00DE75A8">
        <w:t xml:space="preserve">7-8; </w:t>
      </w:r>
      <w:r w:rsidR="008D7EFF">
        <w:t>AmeriCorps VISTA</w:t>
      </w:r>
      <w:r w:rsidR="00DE75A8">
        <w:t xml:space="preserve"> Project Application Instructions</w:t>
      </w:r>
      <w:r w:rsidR="0070566E">
        <w:t xml:space="preserve"> 2014, p.</w:t>
      </w:r>
      <w:r w:rsidR="00DE75A8">
        <w:t>4</w:t>
      </w:r>
      <w:r w:rsidR="00A5623A">
        <w:t>)</w:t>
      </w:r>
      <w:r w:rsidR="00C576E2">
        <w:t>.</w:t>
      </w:r>
      <w:r w:rsidR="00261402">
        <w:tab/>
      </w:r>
    </w:p>
    <w:p w:rsidR="00C951AE" w:rsidRDefault="00385506" w:rsidP="00245506">
      <w:pPr>
        <w:spacing w:line="480" w:lineRule="auto"/>
      </w:pPr>
      <w:r>
        <w:tab/>
      </w:r>
      <w:r w:rsidR="00C2147D">
        <w:t>Expanding national service programs in the United States will require bold political leadership.</w:t>
      </w:r>
      <w:r w:rsidR="009D630D">
        <w:t xml:space="preserve"> Any increase in social spending will be an uphill battle against deeply ingrained political and economic schools of thought t</w:t>
      </w:r>
      <w:r w:rsidR="004273B4">
        <w:t>hat favor policies of austerity.</w:t>
      </w:r>
      <w:r w:rsidR="009D630D">
        <w:t xml:space="preserve"> </w:t>
      </w:r>
      <w:r w:rsidR="004273B4">
        <w:t xml:space="preserve">The </w:t>
      </w:r>
      <w:r w:rsidR="009D630D">
        <w:t xml:space="preserve">reorientation of policy toward an integrated approach of investing in our communities and human potential will bring fierce opposition. </w:t>
      </w:r>
      <w:r w:rsidR="00AB1B0D">
        <w:t xml:space="preserve">However, </w:t>
      </w:r>
      <w:r w:rsidR="002F411A">
        <w:t xml:space="preserve">given the great and demonstrable positive impact of these programs on both participants and those served, </w:t>
      </w:r>
      <w:r w:rsidR="009559B5">
        <w:t xml:space="preserve">as well as their high financial return on investment, </w:t>
      </w:r>
      <w:r w:rsidR="00CC7C84">
        <w:t xml:space="preserve">public support for such an approach and the political will to carry it out could – with effort – be built through </w:t>
      </w:r>
      <w:r w:rsidR="006E1632">
        <w:t>intensive messaging and testimony from stakeholders.</w:t>
      </w:r>
    </w:p>
    <w:p w:rsidR="0030576B" w:rsidRDefault="0030576B" w:rsidP="00245506">
      <w:pPr>
        <w:spacing w:line="480" w:lineRule="auto"/>
      </w:pPr>
    </w:p>
    <w:p w:rsidR="0030576B" w:rsidRDefault="0030576B" w:rsidP="00245506">
      <w:pPr>
        <w:spacing w:line="480" w:lineRule="auto"/>
      </w:pPr>
    </w:p>
    <w:p w:rsidR="0030576B" w:rsidRDefault="0030576B" w:rsidP="00245506">
      <w:pPr>
        <w:spacing w:line="480" w:lineRule="auto"/>
      </w:pPr>
    </w:p>
    <w:p w:rsidR="0030576B" w:rsidRDefault="0030576B" w:rsidP="00245506">
      <w:pPr>
        <w:spacing w:line="480" w:lineRule="auto"/>
      </w:pPr>
    </w:p>
    <w:p w:rsidR="0030576B" w:rsidRDefault="0030576B" w:rsidP="00245506">
      <w:pPr>
        <w:spacing w:line="480" w:lineRule="auto"/>
      </w:pPr>
    </w:p>
    <w:p w:rsidR="0030576B" w:rsidRDefault="0030576B" w:rsidP="00245506">
      <w:pPr>
        <w:spacing w:line="480" w:lineRule="auto"/>
      </w:pPr>
    </w:p>
    <w:p w:rsidR="0030576B" w:rsidRDefault="0030576B" w:rsidP="00245506">
      <w:pPr>
        <w:spacing w:line="480" w:lineRule="auto"/>
      </w:pPr>
    </w:p>
    <w:p w:rsidR="0030576B" w:rsidRDefault="0030576B" w:rsidP="00245506">
      <w:pPr>
        <w:spacing w:line="480" w:lineRule="auto"/>
      </w:pPr>
    </w:p>
    <w:p w:rsidR="0030576B" w:rsidRDefault="0030576B" w:rsidP="00245506">
      <w:pPr>
        <w:spacing w:line="480" w:lineRule="auto"/>
      </w:pPr>
    </w:p>
    <w:p w:rsidR="0030576B" w:rsidRDefault="0030576B" w:rsidP="00245506">
      <w:pPr>
        <w:spacing w:line="480" w:lineRule="auto"/>
      </w:pPr>
    </w:p>
    <w:p w:rsidR="0030576B" w:rsidRDefault="0030576B" w:rsidP="00245506">
      <w:pPr>
        <w:spacing w:line="480" w:lineRule="auto"/>
      </w:pPr>
    </w:p>
    <w:p w:rsidR="0030576B" w:rsidRDefault="0030576B" w:rsidP="00245506">
      <w:pPr>
        <w:spacing w:line="480" w:lineRule="auto"/>
      </w:pPr>
    </w:p>
    <w:p w:rsidR="009170F8" w:rsidRDefault="009170F8" w:rsidP="0030576B">
      <w:pPr>
        <w:spacing w:line="480" w:lineRule="auto"/>
        <w:jc w:val="center"/>
      </w:pPr>
    </w:p>
    <w:p w:rsidR="0030576B" w:rsidRDefault="0030576B" w:rsidP="0030576B">
      <w:pPr>
        <w:spacing w:line="480" w:lineRule="auto"/>
        <w:jc w:val="center"/>
      </w:pPr>
      <w:r>
        <w:lastRenderedPageBreak/>
        <w:t>Bibliography</w:t>
      </w:r>
    </w:p>
    <w:p w:rsidR="0030576B" w:rsidRPr="009D1853" w:rsidRDefault="009D1853" w:rsidP="00135D0B">
      <w:pPr>
        <w:rPr>
          <w:sz w:val="16"/>
        </w:rPr>
      </w:pPr>
      <w:r w:rsidRPr="009D1853">
        <w:rPr>
          <w:sz w:val="20"/>
        </w:rPr>
        <w:t xml:space="preserve">Belfield, C. </w:t>
      </w:r>
      <w:r w:rsidR="00135D0B">
        <w:rPr>
          <w:sz w:val="20"/>
        </w:rPr>
        <w:t xml:space="preserve">(2013). </w:t>
      </w:r>
      <w:r w:rsidRPr="009D1853">
        <w:rPr>
          <w:sz w:val="20"/>
        </w:rPr>
        <w:t>The Econ</w:t>
      </w:r>
      <w:r w:rsidR="00135D0B">
        <w:rPr>
          <w:sz w:val="20"/>
        </w:rPr>
        <w:t>omic Value of National Service.</w:t>
      </w:r>
      <w:r w:rsidRPr="009D1853">
        <w:rPr>
          <w:sz w:val="20"/>
        </w:rPr>
        <w:t xml:space="preserve"> </w:t>
      </w:r>
      <w:r w:rsidRPr="009D1853">
        <w:rPr>
          <w:i/>
          <w:sz w:val="20"/>
        </w:rPr>
        <w:t>Aspen Institute</w:t>
      </w:r>
      <w:r w:rsidRPr="009D1853">
        <w:rPr>
          <w:sz w:val="20"/>
        </w:rPr>
        <w:t xml:space="preserve">. </w:t>
      </w:r>
      <w:r w:rsidR="00135D0B">
        <w:rPr>
          <w:sz w:val="20"/>
        </w:rPr>
        <w:t xml:space="preserve">Retrieved January 28, 2014 from </w:t>
      </w:r>
      <w:hyperlink r:id="rId7" w:history="1">
        <w:r w:rsidR="00135D0B" w:rsidRPr="00DD2B1F">
          <w:rPr>
            <w:rStyle w:val="Hyperlink"/>
            <w:sz w:val="20"/>
          </w:rPr>
          <w:t>http://www.aspeninstitute.org/sites/default/files/content/docs/pubs/FranklinProject_EconomicValue_final.pdf</w:t>
        </w:r>
      </w:hyperlink>
    </w:p>
    <w:p w:rsidR="009D1853" w:rsidRDefault="009D1853" w:rsidP="009D1853"/>
    <w:p w:rsidR="009D1853" w:rsidRDefault="009A2231" w:rsidP="009D1853">
      <w:pPr>
        <w:rPr>
          <w:sz w:val="20"/>
        </w:rPr>
      </w:pPr>
      <w:r>
        <w:rPr>
          <w:sz w:val="20"/>
        </w:rPr>
        <w:t>Chen, M</w:t>
      </w:r>
      <w:r w:rsidR="00C34942">
        <w:rPr>
          <w:sz w:val="20"/>
        </w:rPr>
        <w:t xml:space="preserve">. (2014, January 27). </w:t>
      </w:r>
      <w:r>
        <w:rPr>
          <w:sz w:val="20"/>
        </w:rPr>
        <w:t xml:space="preserve">A </w:t>
      </w:r>
      <w:r w:rsidR="00C34942">
        <w:rPr>
          <w:sz w:val="20"/>
        </w:rPr>
        <w:t xml:space="preserve">Bailout for Jobless </w:t>
      </w:r>
      <w:proofErr w:type="spellStart"/>
      <w:r w:rsidR="00C34942">
        <w:rPr>
          <w:sz w:val="20"/>
        </w:rPr>
        <w:t>Millenials</w:t>
      </w:r>
      <w:proofErr w:type="spellEnd"/>
      <w:r w:rsidR="00C34942">
        <w:rPr>
          <w:sz w:val="20"/>
        </w:rPr>
        <w:t>?</w:t>
      </w:r>
      <w:r>
        <w:rPr>
          <w:sz w:val="20"/>
        </w:rPr>
        <w:t xml:space="preserve"> </w:t>
      </w:r>
      <w:r w:rsidRPr="00C34942">
        <w:rPr>
          <w:i/>
          <w:sz w:val="20"/>
        </w:rPr>
        <w:t>Al Jazeera English</w:t>
      </w:r>
      <w:r>
        <w:rPr>
          <w:sz w:val="20"/>
        </w:rPr>
        <w:t xml:space="preserve">. </w:t>
      </w:r>
      <w:r w:rsidR="00C34942">
        <w:rPr>
          <w:sz w:val="20"/>
        </w:rPr>
        <w:t xml:space="preserve">Retrieved January 28, 2014, from  </w:t>
      </w:r>
      <w:hyperlink r:id="rId8" w:history="1">
        <w:r w:rsidRPr="00BA2311">
          <w:rPr>
            <w:rStyle w:val="Hyperlink"/>
            <w:sz w:val="20"/>
          </w:rPr>
          <w:t>http://america.aljazeera.com/opinions/2014/1/a-bailout-for-joblessmillennials.html</w:t>
        </w:r>
      </w:hyperlink>
    </w:p>
    <w:p w:rsidR="00523523" w:rsidRDefault="00523523" w:rsidP="009D1853">
      <w:pPr>
        <w:rPr>
          <w:sz w:val="20"/>
        </w:rPr>
      </w:pPr>
    </w:p>
    <w:p w:rsidR="00523523" w:rsidRDefault="00523523" w:rsidP="009D1853">
      <w:pPr>
        <w:rPr>
          <w:sz w:val="20"/>
        </w:rPr>
      </w:pPr>
      <w:r>
        <w:rPr>
          <w:sz w:val="20"/>
        </w:rPr>
        <w:t xml:space="preserve">Corporation for National and Community Service. </w:t>
      </w:r>
      <w:r w:rsidR="00DB7E42">
        <w:rPr>
          <w:sz w:val="20"/>
        </w:rPr>
        <w:t xml:space="preserve">(2014). </w:t>
      </w:r>
      <w:r w:rsidR="00956C20" w:rsidRPr="00DB7E42">
        <w:rPr>
          <w:i/>
          <w:sz w:val="20"/>
        </w:rPr>
        <w:t>AmeriCorps VISTA Pr</w:t>
      </w:r>
      <w:r w:rsidR="00DB7E42" w:rsidRPr="00DB7E42">
        <w:rPr>
          <w:i/>
          <w:sz w:val="20"/>
        </w:rPr>
        <w:t>oject Application Instructions</w:t>
      </w:r>
      <w:r w:rsidR="00DB7E42">
        <w:rPr>
          <w:sz w:val="20"/>
        </w:rPr>
        <w:t xml:space="preserve">. Retrieved January 29, 2014 from </w:t>
      </w:r>
      <w:r w:rsidR="00C96D29">
        <w:rPr>
          <w:sz w:val="20"/>
        </w:rPr>
        <w:t xml:space="preserve">CNCS website: </w:t>
      </w:r>
      <w:hyperlink r:id="rId9" w:history="1">
        <w:r w:rsidR="00956C20" w:rsidRPr="00BA2311">
          <w:rPr>
            <w:rStyle w:val="Hyperlink"/>
            <w:sz w:val="20"/>
          </w:rPr>
          <w:t>http://www.nationalservice.gov/sites/default/files/documents/VISTA_Application_2014_0.pdf</w:t>
        </w:r>
      </w:hyperlink>
    </w:p>
    <w:p w:rsidR="00956C20" w:rsidRDefault="00956C20" w:rsidP="009D1853">
      <w:pPr>
        <w:rPr>
          <w:sz w:val="20"/>
        </w:rPr>
      </w:pPr>
    </w:p>
    <w:p w:rsidR="00ED7146" w:rsidRDefault="00ED7146" w:rsidP="009D1853">
      <w:pPr>
        <w:rPr>
          <w:sz w:val="20"/>
        </w:rPr>
      </w:pPr>
      <w:r>
        <w:rPr>
          <w:sz w:val="20"/>
        </w:rPr>
        <w:t>Corporation for N</w:t>
      </w:r>
      <w:r w:rsidR="00DB7E42">
        <w:rPr>
          <w:sz w:val="20"/>
        </w:rPr>
        <w:t xml:space="preserve">ational and Community Service. (2013). </w:t>
      </w:r>
      <w:r w:rsidR="00DB7E42" w:rsidRPr="00DB7E42">
        <w:rPr>
          <w:i/>
          <w:sz w:val="20"/>
        </w:rPr>
        <w:t>2014 VISTA Program Guidance</w:t>
      </w:r>
      <w:r w:rsidR="00DB7E42">
        <w:rPr>
          <w:sz w:val="20"/>
        </w:rPr>
        <w:t>.</w:t>
      </w:r>
      <w:r w:rsidR="00797658">
        <w:rPr>
          <w:sz w:val="20"/>
        </w:rPr>
        <w:t xml:space="preserve"> </w:t>
      </w:r>
      <w:r w:rsidR="00DB7E42">
        <w:rPr>
          <w:sz w:val="20"/>
        </w:rPr>
        <w:t xml:space="preserve">Retrieved January 29, 2014 from </w:t>
      </w:r>
      <w:r w:rsidR="00C96D29">
        <w:rPr>
          <w:sz w:val="20"/>
        </w:rPr>
        <w:t>CNCS website:</w:t>
      </w:r>
      <w:r w:rsidR="00DB7E42">
        <w:rPr>
          <w:sz w:val="20"/>
        </w:rPr>
        <w:t xml:space="preserve"> </w:t>
      </w:r>
      <w:hyperlink r:id="rId10" w:history="1">
        <w:r w:rsidRPr="00BA2311">
          <w:rPr>
            <w:rStyle w:val="Hyperlink"/>
            <w:sz w:val="20"/>
          </w:rPr>
          <w:t>http://www.nationalservice.gov/sites/default/files/page/2014_VISTA_Program_Guidance.pdf</w:t>
        </w:r>
      </w:hyperlink>
    </w:p>
    <w:p w:rsidR="00CF49EF" w:rsidRDefault="00CF49EF" w:rsidP="009D1853">
      <w:pPr>
        <w:rPr>
          <w:sz w:val="20"/>
        </w:rPr>
      </w:pPr>
    </w:p>
    <w:p w:rsidR="00CF49EF" w:rsidRDefault="00CF49EF" w:rsidP="009D1853">
      <w:pPr>
        <w:rPr>
          <w:sz w:val="20"/>
        </w:rPr>
      </w:pPr>
      <w:proofErr w:type="spellStart"/>
      <w:r>
        <w:rPr>
          <w:sz w:val="20"/>
        </w:rPr>
        <w:t>Frumkin</w:t>
      </w:r>
      <w:proofErr w:type="spellEnd"/>
      <w:r>
        <w:rPr>
          <w:sz w:val="20"/>
        </w:rPr>
        <w:t>, P</w:t>
      </w:r>
      <w:r w:rsidR="00C96D29">
        <w:rPr>
          <w:sz w:val="20"/>
        </w:rPr>
        <w:t>.</w:t>
      </w:r>
      <w:r>
        <w:rPr>
          <w:sz w:val="20"/>
        </w:rPr>
        <w:t>, et al.</w:t>
      </w:r>
      <w:r w:rsidR="00C96D29">
        <w:rPr>
          <w:sz w:val="20"/>
        </w:rPr>
        <w:t xml:space="preserve"> (2009). </w:t>
      </w:r>
      <w:r w:rsidRPr="00C96D29">
        <w:rPr>
          <w:i/>
          <w:sz w:val="20"/>
        </w:rPr>
        <w:t>Inside National Service: Amer</w:t>
      </w:r>
      <w:r w:rsidR="00C96D29" w:rsidRPr="00C96D29">
        <w:rPr>
          <w:i/>
          <w:sz w:val="20"/>
        </w:rPr>
        <w:t>iCorps’ Impact on Participants</w:t>
      </w:r>
      <w:r w:rsidR="00C96D29">
        <w:rPr>
          <w:sz w:val="20"/>
        </w:rPr>
        <w:t>.</w:t>
      </w:r>
      <w:r>
        <w:rPr>
          <w:i/>
          <w:sz w:val="20"/>
        </w:rPr>
        <w:t xml:space="preserve"> </w:t>
      </w:r>
      <w:r w:rsidR="00C96D29">
        <w:rPr>
          <w:sz w:val="20"/>
        </w:rPr>
        <w:t xml:space="preserve">Retrieved January 29, 2014 from </w:t>
      </w:r>
      <w:r w:rsidRPr="00C96D29">
        <w:rPr>
          <w:sz w:val="20"/>
        </w:rPr>
        <w:t>RGK Center for Philanthropy and Community Service</w:t>
      </w:r>
      <w:r w:rsidR="00C96D29">
        <w:rPr>
          <w:sz w:val="20"/>
        </w:rPr>
        <w:t xml:space="preserve">: </w:t>
      </w:r>
      <w:hyperlink r:id="rId11" w:history="1">
        <w:r w:rsidRPr="00BA2311">
          <w:rPr>
            <w:rStyle w:val="Hyperlink"/>
            <w:sz w:val="20"/>
          </w:rPr>
          <w:t>http://www.rgkcenter.org/sites/default/files/file/research/JPAMNationalServicePaper.pdf</w:t>
        </w:r>
      </w:hyperlink>
    </w:p>
    <w:p w:rsidR="00781906" w:rsidRDefault="00781906" w:rsidP="009D1853">
      <w:pPr>
        <w:rPr>
          <w:sz w:val="20"/>
        </w:rPr>
      </w:pPr>
    </w:p>
    <w:p w:rsidR="009A4E02" w:rsidRDefault="009A4E02" w:rsidP="009A4E02">
      <w:pPr>
        <w:rPr>
          <w:sz w:val="20"/>
        </w:rPr>
      </w:pPr>
      <w:r>
        <w:rPr>
          <w:sz w:val="20"/>
        </w:rPr>
        <w:t>O’Sullivan, R</w:t>
      </w:r>
      <w:r w:rsidR="008750C8">
        <w:rPr>
          <w:sz w:val="20"/>
        </w:rPr>
        <w:t>.</w:t>
      </w:r>
      <w:r>
        <w:rPr>
          <w:sz w:val="20"/>
        </w:rPr>
        <w:t>, et al.</w:t>
      </w:r>
      <w:r w:rsidR="008750C8">
        <w:rPr>
          <w:sz w:val="20"/>
        </w:rPr>
        <w:t xml:space="preserve"> (2014). </w:t>
      </w:r>
      <w:r w:rsidRPr="008750C8">
        <w:rPr>
          <w:i/>
          <w:sz w:val="20"/>
        </w:rPr>
        <w:t>In This Together: The Hidden Co</w:t>
      </w:r>
      <w:r w:rsidR="008750C8" w:rsidRPr="008750C8">
        <w:rPr>
          <w:i/>
          <w:sz w:val="20"/>
        </w:rPr>
        <w:t>st of Young Adult Unemployment</w:t>
      </w:r>
      <w:r w:rsidR="008750C8">
        <w:rPr>
          <w:sz w:val="20"/>
        </w:rPr>
        <w:t xml:space="preserve">. Retrieved January 28, 2014, from Young </w:t>
      </w:r>
      <w:proofErr w:type="spellStart"/>
      <w:r w:rsidR="008750C8">
        <w:rPr>
          <w:sz w:val="20"/>
        </w:rPr>
        <w:t>Invincibles</w:t>
      </w:r>
      <w:proofErr w:type="spellEnd"/>
      <w:r w:rsidR="008750C8">
        <w:rPr>
          <w:sz w:val="20"/>
        </w:rPr>
        <w:t xml:space="preserve"> website: </w:t>
      </w:r>
      <w:hyperlink r:id="rId12" w:history="1">
        <w:r w:rsidRPr="00BA2311">
          <w:rPr>
            <w:rStyle w:val="Hyperlink"/>
            <w:sz w:val="20"/>
          </w:rPr>
          <w:t>http://younginvincibles.org/wp-content/uploads/2014/01/In-This-Together-The-Hidden-Cost-of-Young-Adult-Unemployment.pdf</w:t>
        </w:r>
      </w:hyperlink>
    </w:p>
    <w:p w:rsidR="009A4E02" w:rsidRDefault="009A4E02" w:rsidP="009D1853">
      <w:pPr>
        <w:rPr>
          <w:sz w:val="20"/>
        </w:rPr>
      </w:pPr>
    </w:p>
    <w:p w:rsidR="00781906" w:rsidRPr="002529A8" w:rsidRDefault="00246E42" w:rsidP="00781906">
      <w:pPr>
        <w:rPr>
          <w:sz w:val="20"/>
        </w:rPr>
      </w:pPr>
      <w:r>
        <w:rPr>
          <w:sz w:val="20"/>
        </w:rPr>
        <w:t xml:space="preserve">VISTA Campus. (2014, January 24). </w:t>
      </w:r>
      <w:r w:rsidRPr="00246E42">
        <w:rPr>
          <w:i/>
          <w:sz w:val="20"/>
        </w:rPr>
        <w:t>VISTA Healthcare FAQs</w:t>
      </w:r>
      <w:r>
        <w:rPr>
          <w:sz w:val="20"/>
        </w:rPr>
        <w:t>.</w:t>
      </w:r>
      <w:r w:rsidR="00781906">
        <w:rPr>
          <w:sz w:val="20"/>
        </w:rPr>
        <w:t xml:space="preserve"> </w:t>
      </w:r>
      <w:r>
        <w:rPr>
          <w:sz w:val="20"/>
        </w:rPr>
        <w:t xml:space="preserve">Retrieved  January 29, 2014 from VISTA Campus website: </w:t>
      </w:r>
      <w:hyperlink r:id="rId13" w:history="1">
        <w:r w:rsidR="00781906" w:rsidRPr="00BA2311">
          <w:rPr>
            <w:rStyle w:val="Hyperlink"/>
            <w:sz w:val="20"/>
          </w:rPr>
          <w:t>http://www.vistacampus.org/file.php/1/healthcare/AmeriCorps_VISTA_Healthcare_FAQs_1_24_14.pdf</w:t>
        </w:r>
      </w:hyperlink>
    </w:p>
    <w:p w:rsidR="00781906" w:rsidRDefault="00781906" w:rsidP="009D1853">
      <w:pPr>
        <w:rPr>
          <w:sz w:val="20"/>
        </w:rPr>
      </w:pPr>
    </w:p>
    <w:p w:rsidR="00095F28" w:rsidRDefault="00095F28" w:rsidP="009D1853">
      <w:pPr>
        <w:rPr>
          <w:sz w:val="20"/>
        </w:rPr>
      </w:pPr>
      <w:r>
        <w:rPr>
          <w:sz w:val="20"/>
        </w:rPr>
        <w:t xml:space="preserve">VISTA Campus. </w:t>
      </w:r>
      <w:r w:rsidR="00246E42">
        <w:rPr>
          <w:sz w:val="20"/>
        </w:rPr>
        <w:t xml:space="preserve">(2013). </w:t>
      </w:r>
      <w:r w:rsidR="002529A8" w:rsidRPr="00246E42">
        <w:rPr>
          <w:i/>
          <w:sz w:val="20"/>
        </w:rPr>
        <w:t>VISTA Member Handbook</w:t>
      </w:r>
      <w:r w:rsidR="002529A8">
        <w:rPr>
          <w:sz w:val="20"/>
        </w:rPr>
        <w:t xml:space="preserve">. </w:t>
      </w:r>
      <w:r w:rsidR="00246E42">
        <w:rPr>
          <w:sz w:val="20"/>
        </w:rPr>
        <w:t xml:space="preserve">Retrieved January 29, 2014 from VISTA Campus website: </w:t>
      </w:r>
      <w:hyperlink r:id="rId14" w:history="1">
        <w:r w:rsidR="00210DC4" w:rsidRPr="00BA2311">
          <w:rPr>
            <w:rStyle w:val="Hyperlink"/>
            <w:sz w:val="20"/>
          </w:rPr>
          <w:t>http://www.vistacampus.org/mod/book/view.php?id=2093&amp;chapterid=2095</w:t>
        </w:r>
      </w:hyperlink>
    </w:p>
    <w:p w:rsidR="009032F8" w:rsidRDefault="009032F8" w:rsidP="009D1853">
      <w:pPr>
        <w:rPr>
          <w:sz w:val="20"/>
        </w:rPr>
      </w:pPr>
    </w:p>
    <w:p w:rsidR="00AD6C68" w:rsidRDefault="00AD6C68" w:rsidP="009D1853">
      <w:pPr>
        <w:rPr>
          <w:sz w:val="20"/>
        </w:rPr>
      </w:pPr>
    </w:p>
    <w:p w:rsidR="00AD6C68" w:rsidRDefault="00AD6C68" w:rsidP="009D1853">
      <w:pPr>
        <w:rPr>
          <w:sz w:val="20"/>
        </w:rPr>
      </w:pPr>
    </w:p>
    <w:p w:rsidR="00AD6C68" w:rsidRPr="00AD6C68" w:rsidRDefault="00AD6C68" w:rsidP="009D1853">
      <w:pPr>
        <w:rPr>
          <w:sz w:val="20"/>
        </w:rPr>
      </w:pPr>
    </w:p>
    <w:p w:rsidR="009A2231" w:rsidRPr="009A2231" w:rsidRDefault="009A2231" w:rsidP="009D1853">
      <w:pPr>
        <w:rPr>
          <w:sz w:val="20"/>
        </w:rPr>
      </w:pPr>
    </w:p>
    <w:sectPr w:rsidR="009A2231" w:rsidRPr="009A2231" w:rsidSect="0003101B">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48F" w:rsidRDefault="0053048F" w:rsidP="008E7B2E">
      <w:r>
        <w:separator/>
      </w:r>
    </w:p>
  </w:endnote>
  <w:endnote w:type="continuationSeparator" w:id="0">
    <w:p w:rsidR="0053048F" w:rsidRDefault="0053048F" w:rsidP="008E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112762"/>
      <w:docPartObj>
        <w:docPartGallery w:val="Page Numbers (Bottom of Page)"/>
        <w:docPartUnique/>
      </w:docPartObj>
    </w:sdtPr>
    <w:sdtEndPr>
      <w:rPr>
        <w:noProof/>
      </w:rPr>
    </w:sdtEndPr>
    <w:sdtContent>
      <w:p w:rsidR="0003101B" w:rsidRDefault="0003101B">
        <w:pPr>
          <w:pStyle w:val="Footer"/>
          <w:jc w:val="right"/>
        </w:pPr>
        <w:r>
          <w:fldChar w:fldCharType="begin"/>
        </w:r>
        <w:r>
          <w:instrText xml:space="preserve"> PAGE   \* MERGEFORMAT </w:instrText>
        </w:r>
        <w:r>
          <w:fldChar w:fldCharType="separate"/>
        </w:r>
        <w:r w:rsidR="0047502B">
          <w:rPr>
            <w:noProof/>
          </w:rPr>
          <w:t>1</w:t>
        </w:r>
        <w:r>
          <w:rPr>
            <w:noProof/>
          </w:rPr>
          <w:fldChar w:fldCharType="end"/>
        </w:r>
      </w:p>
    </w:sdtContent>
  </w:sdt>
  <w:p w:rsidR="008E7B2E" w:rsidRDefault="008E7B2E" w:rsidP="008E7B2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48F" w:rsidRDefault="0053048F" w:rsidP="008E7B2E">
      <w:r>
        <w:separator/>
      </w:r>
    </w:p>
  </w:footnote>
  <w:footnote w:type="continuationSeparator" w:id="0">
    <w:p w:rsidR="0053048F" w:rsidRDefault="0053048F" w:rsidP="008E7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089"/>
    <w:rsid w:val="00003A42"/>
    <w:rsid w:val="00021E60"/>
    <w:rsid w:val="0003101B"/>
    <w:rsid w:val="00064040"/>
    <w:rsid w:val="00084420"/>
    <w:rsid w:val="00095F28"/>
    <w:rsid w:val="000B3BB3"/>
    <w:rsid w:val="000B5B03"/>
    <w:rsid w:val="000B71AB"/>
    <w:rsid w:val="000C2C3A"/>
    <w:rsid w:val="000F5C40"/>
    <w:rsid w:val="00102022"/>
    <w:rsid w:val="00124A48"/>
    <w:rsid w:val="0013162E"/>
    <w:rsid w:val="00135D0B"/>
    <w:rsid w:val="00143063"/>
    <w:rsid w:val="001640ED"/>
    <w:rsid w:val="00167114"/>
    <w:rsid w:val="001750A2"/>
    <w:rsid w:val="00190F69"/>
    <w:rsid w:val="001A6EE0"/>
    <w:rsid w:val="001B0F93"/>
    <w:rsid w:val="001B3A09"/>
    <w:rsid w:val="001D3839"/>
    <w:rsid w:val="001D4656"/>
    <w:rsid w:val="00210DC4"/>
    <w:rsid w:val="0021563A"/>
    <w:rsid w:val="00217A28"/>
    <w:rsid w:val="00245506"/>
    <w:rsid w:val="00246E42"/>
    <w:rsid w:val="002529A8"/>
    <w:rsid w:val="002552AB"/>
    <w:rsid w:val="00261402"/>
    <w:rsid w:val="00273E69"/>
    <w:rsid w:val="002855A0"/>
    <w:rsid w:val="00292CBF"/>
    <w:rsid w:val="0029642E"/>
    <w:rsid w:val="002B4521"/>
    <w:rsid w:val="002E09AE"/>
    <w:rsid w:val="002E49C0"/>
    <w:rsid w:val="002F411A"/>
    <w:rsid w:val="002F6ECF"/>
    <w:rsid w:val="0030576B"/>
    <w:rsid w:val="00326E99"/>
    <w:rsid w:val="0033277E"/>
    <w:rsid w:val="00335290"/>
    <w:rsid w:val="003568A7"/>
    <w:rsid w:val="00385506"/>
    <w:rsid w:val="003B74A0"/>
    <w:rsid w:val="003F40FC"/>
    <w:rsid w:val="003F5AEC"/>
    <w:rsid w:val="00407465"/>
    <w:rsid w:val="004273B4"/>
    <w:rsid w:val="0047502B"/>
    <w:rsid w:val="0049442D"/>
    <w:rsid w:val="00497448"/>
    <w:rsid w:val="004A0E12"/>
    <w:rsid w:val="004A0FE6"/>
    <w:rsid w:val="004B1E9E"/>
    <w:rsid w:val="004C3F5D"/>
    <w:rsid w:val="004D2DB3"/>
    <w:rsid w:val="00506BE8"/>
    <w:rsid w:val="00507783"/>
    <w:rsid w:val="005168BB"/>
    <w:rsid w:val="00523523"/>
    <w:rsid w:val="00526B3B"/>
    <w:rsid w:val="00527937"/>
    <w:rsid w:val="0053048F"/>
    <w:rsid w:val="005501AB"/>
    <w:rsid w:val="005503F6"/>
    <w:rsid w:val="00554732"/>
    <w:rsid w:val="00554FFC"/>
    <w:rsid w:val="0055785B"/>
    <w:rsid w:val="00562E61"/>
    <w:rsid w:val="00566C44"/>
    <w:rsid w:val="00583287"/>
    <w:rsid w:val="005B106E"/>
    <w:rsid w:val="005C3763"/>
    <w:rsid w:val="005E3C97"/>
    <w:rsid w:val="00604DD3"/>
    <w:rsid w:val="00644E89"/>
    <w:rsid w:val="00647CA9"/>
    <w:rsid w:val="00650BEC"/>
    <w:rsid w:val="00655EA8"/>
    <w:rsid w:val="006722AF"/>
    <w:rsid w:val="00696304"/>
    <w:rsid w:val="006C5A31"/>
    <w:rsid w:val="006C78CA"/>
    <w:rsid w:val="006E1632"/>
    <w:rsid w:val="006F1314"/>
    <w:rsid w:val="00704403"/>
    <w:rsid w:val="0070566E"/>
    <w:rsid w:val="007430B0"/>
    <w:rsid w:val="0075078A"/>
    <w:rsid w:val="007616CD"/>
    <w:rsid w:val="007756EB"/>
    <w:rsid w:val="00781906"/>
    <w:rsid w:val="00797076"/>
    <w:rsid w:val="00797658"/>
    <w:rsid w:val="007B5675"/>
    <w:rsid w:val="007C64E5"/>
    <w:rsid w:val="007F58DB"/>
    <w:rsid w:val="00844BF6"/>
    <w:rsid w:val="008750C8"/>
    <w:rsid w:val="00893623"/>
    <w:rsid w:val="00894DFA"/>
    <w:rsid w:val="008A4F63"/>
    <w:rsid w:val="008B61C0"/>
    <w:rsid w:val="008C17B7"/>
    <w:rsid w:val="008D6E7C"/>
    <w:rsid w:val="008D7EFF"/>
    <w:rsid w:val="008E7B2E"/>
    <w:rsid w:val="008F6A9B"/>
    <w:rsid w:val="0090012F"/>
    <w:rsid w:val="009032F8"/>
    <w:rsid w:val="00904294"/>
    <w:rsid w:val="009170F8"/>
    <w:rsid w:val="0092070F"/>
    <w:rsid w:val="009355E0"/>
    <w:rsid w:val="00947A4D"/>
    <w:rsid w:val="009559B5"/>
    <w:rsid w:val="009565B9"/>
    <w:rsid w:val="00956C20"/>
    <w:rsid w:val="00964F99"/>
    <w:rsid w:val="00972857"/>
    <w:rsid w:val="009755B0"/>
    <w:rsid w:val="00977A7C"/>
    <w:rsid w:val="00980575"/>
    <w:rsid w:val="00992D84"/>
    <w:rsid w:val="009A2231"/>
    <w:rsid w:val="009A4E02"/>
    <w:rsid w:val="009D1853"/>
    <w:rsid w:val="009D630D"/>
    <w:rsid w:val="009D7BE6"/>
    <w:rsid w:val="009F3081"/>
    <w:rsid w:val="009F73C4"/>
    <w:rsid w:val="00A00FDA"/>
    <w:rsid w:val="00A06306"/>
    <w:rsid w:val="00A24FD2"/>
    <w:rsid w:val="00A30089"/>
    <w:rsid w:val="00A4313D"/>
    <w:rsid w:val="00A4531B"/>
    <w:rsid w:val="00A5623A"/>
    <w:rsid w:val="00A60481"/>
    <w:rsid w:val="00A76DBD"/>
    <w:rsid w:val="00A82431"/>
    <w:rsid w:val="00AB1813"/>
    <w:rsid w:val="00AB1B0D"/>
    <w:rsid w:val="00AC4E17"/>
    <w:rsid w:val="00AD4E66"/>
    <w:rsid w:val="00AD5DC1"/>
    <w:rsid w:val="00AD6C68"/>
    <w:rsid w:val="00AE6525"/>
    <w:rsid w:val="00B02D2D"/>
    <w:rsid w:val="00B04941"/>
    <w:rsid w:val="00B54DCD"/>
    <w:rsid w:val="00B6020A"/>
    <w:rsid w:val="00B61F77"/>
    <w:rsid w:val="00B669B0"/>
    <w:rsid w:val="00B75866"/>
    <w:rsid w:val="00BD3E65"/>
    <w:rsid w:val="00BD7274"/>
    <w:rsid w:val="00C0608C"/>
    <w:rsid w:val="00C177B5"/>
    <w:rsid w:val="00C2147D"/>
    <w:rsid w:val="00C34942"/>
    <w:rsid w:val="00C4676D"/>
    <w:rsid w:val="00C576E2"/>
    <w:rsid w:val="00C677B8"/>
    <w:rsid w:val="00C7419C"/>
    <w:rsid w:val="00C8386E"/>
    <w:rsid w:val="00C951AE"/>
    <w:rsid w:val="00C96D29"/>
    <w:rsid w:val="00CC118A"/>
    <w:rsid w:val="00CC6A63"/>
    <w:rsid w:val="00CC7C84"/>
    <w:rsid w:val="00CF49EF"/>
    <w:rsid w:val="00D5256F"/>
    <w:rsid w:val="00D829B3"/>
    <w:rsid w:val="00DA3F0B"/>
    <w:rsid w:val="00DB7E42"/>
    <w:rsid w:val="00DE75A8"/>
    <w:rsid w:val="00E57C8E"/>
    <w:rsid w:val="00E93F02"/>
    <w:rsid w:val="00ED7146"/>
    <w:rsid w:val="00ED7F05"/>
    <w:rsid w:val="00EE617D"/>
    <w:rsid w:val="00EF3E66"/>
    <w:rsid w:val="00F24BE2"/>
    <w:rsid w:val="00F34BCF"/>
    <w:rsid w:val="00F63F36"/>
    <w:rsid w:val="00F72B3E"/>
    <w:rsid w:val="00F77F9F"/>
    <w:rsid w:val="00F8348B"/>
    <w:rsid w:val="00F943FB"/>
    <w:rsid w:val="00FF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DB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B2E"/>
    <w:pPr>
      <w:tabs>
        <w:tab w:val="center" w:pos="4680"/>
        <w:tab w:val="right" w:pos="9360"/>
      </w:tabs>
    </w:pPr>
  </w:style>
  <w:style w:type="character" w:customStyle="1" w:styleId="HeaderChar">
    <w:name w:val="Header Char"/>
    <w:basedOn w:val="DefaultParagraphFont"/>
    <w:link w:val="Header"/>
    <w:uiPriority w:val="99"/>
    <w:rsid w:val="008E7B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7B2E"/>
    <w:pPr>
      <w:tabs>
        <w:tab w:val="center" w:pos="4680"/>
        <w:tab w:val="right" w:pos="9360"/>
      </w:tabs>
    </w:pPr>
  </w:style>
  <w:style w:type="character" w:customStyle="1" w:styleId="FooterChar">
    <w:name w:val="Footer Char"/>
    <w:basedOn w:val="DefaultParagraphFont"/>
    <w:link w:val="Footer"/>
    <w:uiPriority w:val="99"/>
    <w:rsid w:val="008E7B2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18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DB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B2E"/>
    <w:pPr>
      <w:tabs>
        <w:tab w:val="center" w:pos="4680"/>
        <w:tab w:val="right" w:pos="9360"/>
      </w:tabs>
    </w:pPr>
  </w:style>
  <w:style w:type="character" w:customStyle="1" w:styleId="HeaderChar">
    <w:name w:val="Header Char"/>
    <w:basedOn w:val="DefaultParagraphFont"/>
    <w:link w:val="Header"/>
    <w:uiPriority w:val="99"/>
    <w:rsid w:val="008E7B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7B2E"/>
    <w:pPr>
      <w:tabs>
        <w:tab w:val="center" w:pos="4680"/>
        <w:tab w:val="right" w:pos="9360"/>
      </w:tabs>
    </w:pPr>
  </w:style>
  <w:style w:type="character" w:customStyle="1" w:styleId="FooterChar">
    <w:name w:val="Footer Char"/>
    <w:basedOn w:val="DefaultParagraphFont"/>
    <w:link w:val="Footer"/>
    <w:uiPriority w:val="99"/>
    <w:rsid w:val="008E7B2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1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erica.aljazeera.com/opinions/2014/1/a-bailout-for-joblessmillennials.html" TargetMode="External"/><Relationship Id="rId13" Type="http://schemas.openxmlformats.org/officeDocument/2006/relationships/hyperlink" Target="http://www.vistacampus.org/file.php/1/healthcare/AmeriCorps_VISTA_Healthcare_FAQs_1_24_14.pdf" TargetMode="External"/><Relationship Id="rId3" Type="http://schemas.openxmlformats.org/officeDocument/2006/relationships/settings" Target="settings.xml"/><Relationship Id="rId7" Type="http://schemas.openxmlformats.org/officeDocument/2006/relationships/hyperlink" Target="http://www.aspeninstitute.org/sites/default/files/content/docs/pubs/FranklinProject_EconomicValue_final.pdf" TargetMode="External"/><Relationship Id="rId12" Type="http://schemas.openxmlformats.org/officeDocument/2006/relationships/hyperlink" Target="http://younginvincibles.org/wp-content/uploads/2014/01/In-This-Together-The-Hidden-Cost-of-Young-Adult-Unemployment.pd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gkcenter.org/sites/default/files/file/research/JPAMNationalServicePaper.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ationalservice.gov/sites/default/files/page/2014_VISTA_Program_Guidance.pdf" TargetMode="External"/><Relationship Id="rId4" Type="http://schemas.openxmlformats.org/officeDocument/2006/relationships/webSettings" Target="webSettings.xml"/><Relationship Id="rId9" Type="http://schemas.openxmlformats.org/officeDocument/2006/relationships/hyperlink" Target="http://www.nationalservice.gov/sites/default/files/documents/VISTA_Application_2014_0.pdf" TargetMode="External"/><Relationship Id="rId14" Type="http://schemas.openxmlformats.org/officeDocument/2006/relationships/hyperlink" Target="http://www.vistacampus.org/mod/book/view.php?id=2093&amp;chapterid=2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Gibbons, Randee</cp:lastModifiedBy>
  <cp:revision>2</cp:revision>
  <dcterms:created xsi:type="dcterms:W3CDTF">2015-01-07T23:51:00Z</dcterms:created>
  <dcterms:modified xsi:type="dcterms:W3CDTF">2015-01-07T23:51:00Z</dcterms:modified>
</cp:coreProperties>
</file>