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96E79" w14:textId="77777777" w:rsidR="00426B54" w:rsidRDefault="00426B54">
      <w:pPr>
        <w:rPr>
          <w:b/>
        </w:rPr>
      </w:pPr>
      <w:bookmarkStart w:id="0" w:name="_GoBack"/>
      <w:bookmarkEnd w:id="0"/>
      <w:r>
        <w:rPr>
          <w:b/>
        </w:rPr>
        <w:t>Decision Package</w:t>
      </w:r>
    </w:p>
    <w:p w14:paraId="185FCFDB" w14:textId="77777777" w:rsidR="00D571AE" w:rsidRPr="00F4089D" w:rsidRDefault="00F4089D">
      <w:pPr>
        <w:rPr>
          <w:b/>
        </w:rPr>
      </w:pPr>
      <w:r w:rsidRPr="00F4089D">
        <w:rPr>
          <w:b/>
        </w:rPr>
        <w:t xml:space="preserve">TESC MPA Curriculum Changes for AY 2021-2022 </w:t>
      </w:r>
    </w:p>
    <w:p w14:paraId="2EB5CB5E" w14:textId="77777777" w:rsidR="00F4089D" w:rsidRPr="00F4089D" w:rsidRDefault="00F4089D">
      <w:pPr>
        <w:rPr>
          <w:b/>
        </w:rPr>
      </w:pPr>
      <w:r w:rsidRPr="00F4089D">
        <w:rPr>
          <w:b/>
        </w:rPr>
        <w:t xml:space="preserve">May </w:t>
      </w:r>
      <w:r w:rsidR="00223D8E">
        <w:rPr>
          <w:b/>
        </w:rPr>
        <w:t>2</w:t>
      </w:r>
      <w:r w:rsidR="00D976DE">
        <w:rPr>
          <w:b/>
        </w:rPr>
        <w:t>1</w:t>
      </w:r>
      <w:r w:rsidRPr="00F4089D">
        <w:rPr>
          <w:b/>
        </w:rPr>
        <w:t>, 2020</w:t>
      </w:r>
    </w:p>
    <w:p w14:paraId="0F47A194" w14:textId="77777777" w:rsidR="00F4089D" w:rsidRDefault="00F4089D"/>
    <w:p w14:paraId="4A0E68BB" w14:textId="77777777" w:rsidR="00D976DE" w:rsidRPr="00787166" w:rsidRDefault="00D976DE"/>
    <w:p w14:paraId="25D4B017" w14:textId="77777777" w:rsidR="00D976DE" w:rsidRPr="00787166" w:rsidRDefault="00787166">
      <w:pPr>
        <w:rPr>
          <w:b/>
        </w:rPr>
      </w:pPr>
      <w:r>
        <w:rPr>
          <w:b/>
        </w:rPr>
        <w:t xml:space="preserve">SUMMARY OF </w:t>
      </w:r>
      <w:r w:rsidRPr="00787166">
        <w:rPr>
          <w:b/>
        </w:rPr>
        <w:t>KEY CHANGES</w:t>
      </w:r>
    </w:p>
    <w:p w14:paraId="6B743A3E" w14:textId="77777777" w:rsidR="00D976DE" w:rsidRDefault="00D976DE">
      <w:pPr>
        <w:rPr>
          <w:b/>
          <w:u w:val="single"/>
        </w:rPr>
      </w:pPr>
    </w:p>
    <w:p w14:paraId="64EB5F32" w14:textId="4849D6A4" w:rsidR="00D976DE" w:rsidRDefault="00C74DDB" w:rsidP="00186F0B">
      <w:pPr>
        <w:pStyle w:val="ListParagraph"/>
        <w:numPr>
          <w:ilvl w:val="0"/>
          <w:numId w:val="12"/>
        </w:numPr>
      </w:pPr>
      <w:r>
        <w:t>Core</w:t>
      </w:r>
      <w:r w:rsidR="00F012CC">
        <w:t xml:space="preserve"> Cohorts</w:t>
      </w:r>
      <w:r>
        <w:t xml:space="preserve">: </w:t>
      </w:r>
      <w:r w:rsidRPr="00C74DDB">
        <w:t>Learning lenses woven throughout all cohorts’ core courses</w:t>
      </w:r>
      <w:r w:rsidR="00186F0B">
        <w:t xml:space="preserve"> =</w:t>
      </w:r>
      <w:r w:rsidRPr="00C74DDB">
        <w:t xml:space="preserve"> path to sovereignty, ethics, economics, methodological inquiry</w:t>
      </w:r>
      <w:r>
        <w:t xml:space="preserve">. </w:t>
      </w:r>
      <w:r w:rsidR="00186F0B">
        <w:t>Weekend Intensive Option =</w:t>
      </w:r>
      <w:r w:rsidRPr="00C74DDB">
        <w:t xml:space="preserve">    weekend cohort core course option available to all students at point of admission. Not concentration specific. </w:t>
      </w:r>
      <w:r w:rsidR="00C07CE0">
        <w:t>Reduction in core program from 36 to 2</w:t>
      </w:r>
      <w:r w:rsidR="00405BE0">
        <w:t>4</w:t>
      </w:r>
      <w:r w:rsidR="00C07CE0">
        <w:t xml:space="preserve"> </w:t>
      </w:r>
      <w:r w:rsidR="0068110F">
        <w:t>credits</w:t>
      </w:r>
      <w:r w:rsidR="00186F0B">
        <w:t xml:space="preserve"> = </w:t>
      </w:r>
      <w:r w:rsidR="00C07CE0">
        <w:t xml:space="preserve"> Core courses will be offered as 4 credit hour courses rather than 6 credit hour courses. An additional course, Analytic Techniques for Public Service III, will run simultaneously with Capstone.</w:t>
      </w:r>
      <w:r w:rsidR="00405BE0">
        <w:t xml:space="preserve"> Capstone is no longer a “core” course, but a distinct course offering. Analytical Techniques for Public Service becomes a year-long offering instead of only two quarters. The MPA program operated under this exact model from 2000 -2010. </w:t>
      </w:r>
    </w:p>
    <w:p w14:paraId="34AFF8FA" w14:textId="77777777" w:rsidR="00C07CE0" w:rsidRDefault="00C07CE0" w:rsidP="00C07CE0">
      <w:pPr>
        <w:pStyle w:val="ListParagraph"/>
      </w:pPr>
    </w:p>
    <w:p w14:paraId="5DEF534E" w14:textId="53BC251F" w:rsidR="00C07CE0" w:rsidRDefault="00C07CE0" w:rsidP="00D976DE">
      <w:pPr>
        <w:pStyle w:val="ListParagraph"/>
        <w:numPr>
          <w:ilvl w:val="0"/>
          <w:numId w:val="12"/>
        </w:numPr>
      </w:pPr>
      <w:r>
        <w:t>Concentration requirement</w:t>
      </w:r>
      <w:r w:rsidR="00186F0B">
        <w:t>:</w:t>
      </w:r>
      <w:r>
        <w:t xml:space="preserve">  MPA students will be required to complete at least one concentration of 12 credit </w:t>
      </w:r>
      <w:r w:rsidR="0068110F">
        <w:t>credits</w:t>
      </w:r>
      <w:r>
        <w:t>, selecting from Tribal Governance, Public and Nonprofit Administration, and Public Policy</w:t>
      </w:r>
      <w:r w:rsidR="00405BE0">
        <w:t xml:space="preserve">. Each concentration will require students to complete 3 pre-determined courses. </w:t>
      </w:r>
    </w:p>
    <w:p w14:paraId="4C42EA4A" w14:textId="77777777" w:rsidR="000735C9" w:rsidRDefault="000735C9" w:rsidP="000735C9">
      <w:pPr>
        <w:pStyle w:val="ListParagraph"/>
      </w:pPr>
    </w:p>
    <w:p w14:paraId="2BC8AA88" w14:textId="1C39A05D" w:rsidR="000735C9" w:rsidRPr="000735C9" w:rsidRDefault="000735C9" w:rsidP="00D976DE">
      <w:pPr>
        <w:pStyle w:val="ListParagraph"/>
        <w:numPr>
          <w:ilvl w:val="0"/>
          <w:numId w:val="12"/>
        </w:numPr>
      </w:pPr>
      <w:r w:rsidRPr="000735C9">
        <w:t>Termination of statistics pre-requisite to admissions requirements</w:t>
      </w:r>
    </w:p>
    <w:p w14:paraId="0474FB96" w14:textId="77777777" w:rsidR="00F376CC" w:rsidRPr="00787166" w:rsidRDefault="00F376CC"/>
    <w:p w14:paraId="11C77C4E" w14:textId="77777777" w:rsidR="000735C9" w:rsidRDefault="000735C9">
      <w:pPr>
        <w:rPr>
          <w:b/>
        </w:rPr>
      </w:pPr>
    </w:p>
    <w:p w14:paraId="16E45900" w14:textId="0E02857B" w:rsidR="00F376CC" w:rsidRPr="00787166" w:rsidRDefault="00787166">
      <w:pPr>
        <w:rPr>
          <w:b/>
        </w:rPr>
      </w:pPr>
      <w:r w:rsidRPr="00787166">
        <w:rPr>
          <w:b/>
        </w:rPr>
        <w:t>BACKGROUND</w:t>
      </w:r>
    </w:p>
    <w:p w14:paraId="51370E9E" w14:textId="77777777" w:rsidR="00F376CC" w:rsidRDefault="00F376CC"/>
    <w:p w14:paraId="4838B763" w14:textId="73E90467" w:rsidR="00F376CC" w:rsidRDefault="0004663B">
      <w:r>
        <w:t>The Evergreen State College Master of Public Administration (MPA) program continuously gathers input on its curriculum from multiple sources, including annual summer institutes with key stakeholders, student, alumni, and employer surveys, external reviews, and regional meetings and conferences. Periodically, MPA program faculty and staff evaluate the MPA curriculum in light of this input to consider revisions that will better align the curriculum with the needs of public and nonprofit sector employers, students, and the community at large</w:t>
      </w:r>
      <w:r w:rsidR="00224E4C">
        <w:t xml:space="preserve">. The latest significant re-design of the MPA program was in 2010, which included the adoption of the 36 credit hour (6 </w:t>
      </w:r>
      <w:r w:rsidR="0068110F">
        <w:t>credits</w:t>
      </w:r>
      <w:r w:rsidR="00224E4C">
        <w:t xml:space="preserve"> per quarter) model for the MPA core curriculum.</w:t>
      </w:r>
      <w:r>
        <w:t xml:space="preserve">  </w:t>
      </w:r>
      <w:r w:rsidR="00EE1435">
        <w:t>While this model has served the program well in several ways (such as improving the program’s 2-year graduation rate), othe</w:t>
      </w:r>
      <w:r w:rsidR="003D1CA0">
        <w:t>r sources of feedback identify opportunities for improvement.</w:t>
      </w:r>
      <w:r w:rsidR="006754C5">
        <w:t xml:space="preserve"> Some of the key </w:t>
      </w:r>
      <w:r w:rsidR="003D1CA0">
        <w:t>findings</w:t>
      </w:r>
      <w:r w:rsidR="006754C5">
        <w:t xml:space="preserve"> emerging from these reports</w:t>
      </w:r>
      <w:r w:rsidR="003D1CA0">
        <w:t xml:space="preserve"> include</w:t>
      </w:r>
      <w:r w:rsidR="006754C5">
        <w:t>:</w:t>
      </w:r>
    </w:p>
    <w:p w14:paraId="42E031B3" w14:textId="77777777" w:rsidR="006754C5" w:rsidRDefault="006754C5"/>
    <w:p w14:paraId="2DDF669C" w14:textId="77777777" w:rsidR="006754C5" w:rsidRDefault="006754C5" w:rsidP="006754C5">
      <w:pPr>
        <w:pStyle w:val="ListParagraph"/>
        <w:numPr>
          <w:ilvl w:val="0"/>
          <w:numId w:val="8"/>
        </w:numPr>
      </w:pPr>
      <w:r>
        <w:t>Declining overall student satisfaction with MPA program curriculum and instruction</w:t>
      </w:r>
    </w:p>
    <w:p w14:paraId="6E704C8E" w14:textId="77777777" w:rsidR="00F70833" w:rsidRDefault="00F70833" w:rsidP="00F70833">
      <w:pPr>
        <w:pStyle w:val="ListParagraph"/>
      </w:pPr>
    </w:p>
    <w:p w14:paraId="6535D447" w14:textId="77777777" w:rsidR="006754C5" w:rsidRDefault="006754C5" w:rsidP="006754C5">
      <w:pPr>
        <w:pStyle w:val="ListParagraph"/>
        <w:numPr>
          <w:ilvl w:val="0"/>
          <w:numId w:val="8"/>
        </w:numPr>
      </w:pPr>
      <w:r>
        <w:t>Disconnect between the Tribal Governance concentration curriculum and the public administration needs of Washington tribal nations</w:t>
      </w:r>
      <w:r w:rsidR="00207EEA">
        <w:t xml:space="preserve"> </w:t>
      </w:r>
    </w:p>
    <w:p w14:paraId="5D1D88D3" w14:textId="77777777" w:rsidR="00F70833" w:rsidRDefault="00F70833" w:rsidP="00F70833"/>
    <w:p w14:paraId="5116E91B" w14:textId="77777777" w:rsidR="006754C5" w:rsidRDefault="00BE52AA" w:rsidP="006754C5">
      <w:pPr>
        <w:pStyle w:val="ListParagraph"/>
        <w:numPr>
          <w:ilvl w:val="0"/>
          <w:numId w:val="8"/>
        </w:numPr>
      </w:pPr>
      <w:r>
        <w:t xml:space="preserve">Student frustration with </w:t>
      </w:r>
      <w:r w:rsidR="00F70833">
        <w:t xml:space="preserve">absence of electives for students pursuing a Tribal Governance concentration </w:t>
      </w:r>
    </w:p>
    <w:p w14:paraId="76F9A492" w14:textId="77777777" w:rsidR="005B3820" w:rsidRDefault="005B3820" w:rsidP="005B3820">
      <w:pPr>
        <w:pStyle w:val="ListParagraph"/>
      </w:pPr>
    </w:p>
    <w:p w14:paraId="622B673A" w14:textId="77777777" w:rsidR="005B3820" w:rsidRDefault="005B3820" w:rsidP="006754C5">
      <w:pPr>
        <w:pStyle w:val="ListParagraph"/>
        <w:numPr>
          <w:ilvl w:val="0"/>
          <w:numId w:val="8"/>
        </w:numPr>
      </w:pPr>
      <w:proofErr w:type="spellStart"/>
      <w:r>
        <w:t>Siloing</w:t>
      </w:r>
      <w:proofErr w:type="spellEnd"/>
      <w:r>
        <w:t xml:space="preserve"> of students by cohort and concentration</w:t>
      </w:r>
    </w:p>
    <w:p w14:paraId="36241561" w14:textId="77777777" w:rsidR="00F70833" w:rsidRDefault="00F70833" w:rsidP="00F70833"/>
    <w:p w14:paraId="21550700" w14:textId="77777777" w:rsidR="00BE52AA" w:rsidRDefault="00835551" w:rsidP="00BE52AA">
      <w:pPr>
        <w:pStyle w:val="ListParagraph"/>
        <w:numPr>
          <w:ilvl w:val="0"/>
          <w:numId w:val="8"/>
        </w:numPr>
      </w:pPr>
      <w:r>
        <w:t>Addressing high demand particular subject matter, including nonprofit management</w:t>
      </w:r>
    </w:p>
    <w:p w14:paraId="55FA5FE5" w14:textId="77777777" w:rsidR="00F70833" w:rsidRDefault="00F70833" w:rsidP="00F70833"/>
    <w:p w14:paraId="013DA651" w14:textId="77777777" w:rsidR="00BE52AA" w:rsidRDefault="00BE52AA" w:rsidP="006754C5">
      <w:pPr>
        <w:pStyle w:val="ListParagraph"/>
        <w:numPr>
          <w:ilvl w:val="0"/>
          <w:numId w:val="8"/>
        </w:numPr>
      </w:pPr>
      <w:r>
        <w:t>Declining</w:t>
      </w:r>
      <w:r w:rsidR="00F70833">
        <w:t xml:space="preserve"> MPA program</w:t>
      </w:r>
      <w:r>
        <w:t xml:space="preserve"> enrollment </w:t>
      </w:r>
    </w:p>
    <w:p w14:paraId="352227E6" w14:textId="77777777" w:rsidR="00A558A3" w:rsidRDefault="00A558A3" w:rsidP="00A558A3">
      <w:pPr>
        <w:pStyle w:val="ListParagraph"/>
      </w:pPr>
    </w:p>
    <w:p w14:paraId="7A617E6A" w14:textId="77777777" w:rsidR="00A558A3" w:rsidRDefault="00A558A3" w:rsidP="006754C5">
      <w:pPr>
        <w:pStyle w:val="ListParagraph"/>
        <w:numPr>
          <w:ilvl w:val="0"/>
          <w:numId w:val="8"/>
        </w:numPr>
      </w:pPr>
      <w:r>
        <w:t>High expected growth over the next decade in professional masters programs nationally</w:t>
      </w:r>
    </w:p>
    <w:p w14:paraId="093BA860" w14:textId="77777777" w:rsidR="00A558A3" w:rsidRDefault="00A558A3" w:rsidP="00A558A3">
      <w:pPr>
        <w:pStyle w:val="ListParagraph"/>
      </w:pPr>
    </w:p>
    <w:p w14:paraId="50B7307C" w14:textId="77777777" w:rsidR="00A558A3" w:rsidRDefault="00A558A3" w:rsidP="006754C5">
      <w:pPr>
        <w:pStyle w:val="ListParagraph"/>
        <w:numPr>
          <w:ilvl w:val="0"/>
          <w:numId w:val="8"/>
        </w:numPr>
      </w:pPr>
      <w:r>
        <w:t>High demand for programs that support flexible course delivery and stackable credentials</w:t>
      </w:r>
    </w:p>
    <w:p w14:paraId="1ECBD513" w14:textId="77777777" w:rsidR="00BE52AA" w:rsidRDefault="00BE52AA" w:rsidP="00BE52AA"/>
    <w:p w14:paraId="0CB9ED15" w14:textId="77777777" w:rsidR="00540180" w:rsidRDefault="00540180" w:rsidP="00BE52AA"/>
    <w:p w14:paraId="53C8F46D" w14:textId="10E15C8B" w:rsidR="00BE52AA" w:rsidRDefault="00F012CC" w:rsidP="00BE52AA">
      <w:r>
        <w:t>After multiple years of reviewing and discussing layered considerations, i</w:t>
      </w:r>
      <w:r w:rsidR="0030207E">
        <w:t xml:space="preserve">n November 2019, the MPA faculty and staff began a series of curriculum re-design sessions facilitated by Michael </w:t>
      </w:r>
      <w:proofErr w:type="spellStart"/>
      <w:r w:rsidR="0030207E">
        <w:t>Fraidenburg</w:t>
      </w:r>
      <w:proofErr w:type="spellEnd"/>
      <w:r w:rsidR="0030207E">
        <w:t xml:space="preserve"> of the Thurston County Dispute Resolution Center. This process identified shared goals a re-designed curriculum should achieve</w:t>
      </w:r>
      <w:r w:rsidR="000735C9">
        <w:t>. The possible goals voiced by faculty and staff included (in order of priority):</w:t>
      </w:r>
    </w:p>
    <w:p w14:paraId="5F55E378" w14:textId="77777777" w:rsidR="0030207E" w:rsidRDefault="0030207E" w:rsidP="00BE52AA"/>
    <w:p w14:paraId="7D0465AE" w14:textId="77777777" w:rsidR="0030207E" w:rsidRDefault="0030207E" w:rsidP="0030207E">
      <w:pPr>
        <w:pStyle w:val="ListParagraph"/>
        <w:numPr>
          <w:ilvl w:val="0"/>
          <w:numId w:val="9"/>
        </w:numPr>
      </w:pPr>
      <w:r>
        <w:t>Improving student-centeredness</w:t>
      </w:r>
    </w:p>
    <w:p w14:paraId="2CBDC46A" w14:textId="77777777" w:rsidR="0030207E" w:rsidRDefault="0030207E" w:rsidP="0030207E">
      <w:pPr>
        <w:pStyle w:val="ListParagraph"/>
        <w:numPr>
          <w:ilvl w:val="0"/>
          <w:numId w:val="9"/>
        </w:numPr>
      </w:pPr>
      <w:r>
        <w:t>Promoting equity</w:t>
      </w:r>
    </w:p>
    <w:p w14:paraId="0724E842" w14:textId="77777777" w:rsidR="0030207E" w:rsidRDefault="0030207E" w:rsidP="0030207E">
      <w:pPr>
        <w:pStyle w:val="ListParagraph"/>
        <w:numPr>
          <w:ilvl w:val="0"/>
          <w:numId w:val="9"/>
        </w:numPr>
      </w:pPr>
      <w:r>
        <w:t>Improving consistency in core curriculum across years</w:t>
      </w:r>
    </w:p>
    <w:p w14:paraId="2DEEE5F9" w14:textId="77777777" w:rsidR="0030207E" w:rsidRDefault="00E362F9" w:rsidP="0030207E">
      <w:pPr>
        <w:pStyle w:val="ListParagraph"/>
        <w:numPr>
          <w:ilvl w:val="0"/>
          <w:numId w:val="9"/>
        </w:numPr>
      </w:pPr>
      <w:r>
        <w:t>Streamlining concentrations</w:t>
      </w:r>
    </w:p>
    <w:p w14:paraId="40F94B90" w14:textId="5198B3BA" w:rsidR="00E362F9" w:rsidRDefault="00E362F9" w:rsidP="0030207E">
      <w:pPr>
        <w:pStyle w:val="ListParagraph"/>
        <w:numPr>
          <w:ilvl w:val="0"/>
          <w:numId w:val="9"/>
        </w:numPr>
      </w:pPr>
      <w:r>
        <w:t xml:space="preserve">Addressing faculty </w:t>
      </w:r>
      <w:r w:rsidR="00F012CC">
        <w:t xml:space="preserve">CBA requirements </w:t>
      </w:r>
    </w:p>
    <w:p w14:paraId="36D49F71" w14:textId="19926737" w:rsidR="00E362F9" w:rsidRPr="0068110F" w:rsidRDefault="008F5EB2" w:rsidP="0030207E">
      <w:pPr>
        <w:pStyle w:val="ListParagraph"/>
        <w:numPr>
          <w:ilvl w:val="0"/>
          <w:numId w:val="9"/>
        </w:numPr>
      </w:pPr>
      <w:r>
        <w:t>Improving curriculum and program planning</w:t>
      </w:r>
    </w:p>
    <w:p w14:paraId="15F57A82" w14:textId="77777777" w:rsidR="00E362F9" w:rsidRDefault="00E362F9" w:rsidP="0030207E">
      <w:pPr>
        <w:pStyle w:val="ListParagraph"/>
        <w:numPr>
          <w:ilvl w:val="0"/>
          <w:numId w:val="9"/>
        </w:numPr>
      </w:pPr>
      <w:r>
        <w:t>Strengthening community relationships</w:t>
      </w:r>
    </w:p>
    <w:p w14:paraId="05699982" w14:textId="77777777" w:rsidR="00F012CC" w:rsidRDefault="00F012CC" w:rsidP="0030207E">
      <w:pPr>
        <w:pStyle w:val="ListParagraph"/>
        <w:numPr>
          <w:ilvl w:val="0"/>
          <w:numId w:val="9"/>
        </w:numPr>
      </w:pPr>
      <w:r>
        <w:t>Improving recruitment and retention</w:t>
      </w:r>
    </w:p>
    <w:p w14:paraId="3F32C042" w14:textId="77777777" w:rsidR="00E362F9" w:rsidRDefault="00E362F9" w:rsidP="00E362F9"/>
    <w:p w14:paraId="19066804" w14:textId="77777777" w:rsidR="00540180" w:rsidRDefault="00540180" w:rsidP="00E362F9"/>
    <w:p w14:paraId="25D1123C" w14:textId="77777777" w:rsidR="00E362F9" w:rsidRDefault="00E362F9" w:rsidP="00E362F9">
      <w:r>
        <w:t>Working collaboratively, MPA faculty and staff developed alternative ways of envisioning the MPA curriculum around these goals, reaching consensus on the changes in this decision package. We anticipate the following outcomes from adopting these changes:</w:t>
      </w:r>
    </w:p>
    <w:p w14:paraId="60B544C9" w14:textId="77777777" w:rsidR="00E362F9" w:rsidRDefault="00E362F9" w:rsidP="00E362F9"/>
    <w:p w14:paraId="251CCDAE" w14:textId="77777777" w:rsidR="00E362F9" w:rsidRDefault="00E362F9" w:rsidP="00E362F9">
      <w:pPr>
        <w:pStyle w:val="ListParagraph"/>
        <w:numPr>
          <w:ilvl w:val="0"/>
          <w:numId w:val="10"/>
        </w:numPr>
      </w:pPr>
      <w:r>
        <w:t>Improved student-centeredness with a curriculum that increases flexibility and range of options for students to complete the program</w:t>
      </w:r>
    </w:p>
    <w:p w14:paraId="5D0B4CF3" w14:textId="77777777" w:rsidR="00E362F9" w:rsidRDefault="00E362F9" w:rsidP="00E362F9">
      <w:pPr>
        <w:pStyle w:val="ListParagraph"/>
        <w:numPr>
          <w:ilvl w:val="0"/>
          <w:numId w:val="10"/>
        </w:numPr>
      </w:pPr>
      <w:r>
        <w:t>Improved equity by removing barriers to entry for some students and through more equitable student experience across concentrations</w:t>
      </w:r>
    </w:p>
    <w:p w14:paraId="1593DDB9" w14:textId="77777777" w:rsidR="00E362F9" w:rsidRDefault="00E362F9" w:rsidP="00E362F9">
      <w:pPr>
        <w:pStyle w:val="ListParagraph"/>
        <w:numPr>
          <w:ilvl w:val="0"/>
          <w:numId w:val="10"/>
        </w:numPr>
      </w:pPr>
      <w:r>
        <w:t>Greater consistency in MPA core curriculum across years through adoption of four learning lenses that will define core learning objectives</w:t>
      </w:r>
    </w:p>
    <w:p w14:paraId="64ADB4B5" w14:textId="77777777" w:rsidR="00E362F9" w:rsidRDefault="00D411DE" w:rsidP="00E362F9">
      <w:pPr>
        <w:pStyle w:val="ListParagraph"/>
        <w:numPr>
          <w:ilvl w:val="0"/>
          <w:numId w:val="10"/>
        </w:numPr>
      </w:pPr>
      <w:r>
        <w:t>Improved enrollment through a cohort system and curriculum that offers more convenience for a greater range of students, including improved part-time options and a weekend-intensive option</w:t>
      </w:r>
    </w:p>
    <w:p w14:paraId="76FA6DED" w14:textId="77777777" w:rsidR="00D411DE" w:rsidRDefault="00D411DE" w:rsidP="00D411DE"/>
    <w:p w14:paraId="005805B4" w14:textId="77777777" w:rsidR="00D411DE" w:rsidRDefault="00D411DE" w:rsidP="00D411DE"/>
    <w:p w14:paraId="274578D1" w14:textId="77777777" w:rsidR="00214B22" w:rsidRDefault="00214B22" w:rsidP="00D411DE">
      <w:pPr>
        <w:rPr>
          <w:b/>
        </w:rPr>
      </w:pPr>
    </w:p>
    <w:p w14:paraId="2B6299ED" w14:textId="77777777" w:rsidR="00214B22" w:rsidRDefault="00214B22" w:rsidP="00D411DE">
      <w:pPr>
        <w:rPr>
          <w:b/>
        </w:rPr>
      </w:pPr>
    </w:p>
    <w:p w14:paraId="2968EFF6" w14:textId="77777777" w:rsidR="00214B22" w:rsidRDefault="00214B22" w:rsidP="00D411DE">
      <w:pPr>
        <w:rPr>
          <w:b/>
        </w:rPr>
      </w:pPr>
    </w:p>
    <w:p w14:paraId="4BDF6D62" w14:textId="00B7E215" w:rsidR="00787166" w:rsidRPr="00787166" w:rsidRDefault="00787166" w:rsidP="00D411DE">
      <w:pPr>
        <w:rPr>
          <w:b/>
        </w:rPr>
      </w:pPr>
      <w:r w:rsidRPr="00787166">
        <w:rPr>
          <w:b/>
        </w:rPr>
        <w:lastRenderedPageBreak/>
        <w:t>DETAILED CHANGES TO MPA CURRICULUM AY 2021-2022</w:t>
      </w:r>
    </w:p>
    <w:p w14:paraId="55741BC6" w14:textId="77777777" w:rsidR="00787166" w:rsidRDefault="00787166" w:rsidP="00D411DE"/>
    <w:p w14:paraId="625A549E" w14:textId="77777777" w:rsidR="00F4089D" w:rsidRPr="008C5D15" w:rsidRDefault="00F4089D" w:rsidP="00F4089D">
      <w:pPr>
        <w:rPr>
          <w:b/>
        </w:rPr>
      </w:pPr>
      <w:r w:rsidRPr="008C5D15">
        <w:rPr>
          <w:b/>
        </w:rPr>
        <w:t xml:space="preserve">1) </w:t>
      </w:r>
      <w:r w:rsidR="008C5D15" w:rsidRPr="008C5D15">
        <w:rPr>
          <w:b/>
        </w:rPr>
        <w:t>Termination of statistics pre-requisite</w:t>
      </w:r>
      <w:r w:rsidR="008C5D15">
        <w:rPr>
          <w:b/>
        </w:rPr>
        <w:t xml:space="preserve"> to admissions requirements</w:t>
      </w:r>
    </w:p>
    <w:p w14:paraId="3E6D1B7F" w14:textId="77777777" w:rsidR="008C5D15" w:rsidRDefault="008C5D15" w:rsidP="00F4089D"/>
    <w:p w14:paraId="7AC4B8C4" w14:textId="77777777" w:rsidR="008C5D15" w:rsidRDefault="008C5D15" w:rsidP="00F4089D">
      <w:r>
        <w:t xml:space="preserve">Beginning with the admissions cycle for </w:t>
      </w:r>
      <w:proofErr w:type="gramStart"/>
      <w:r>
        <w:t>Fall</w:t>
      </w:r>
      <w:proofErr w:type="gramEnd"/>
      <w:r>
        <w:t xml:space="preserve"> 2021, MPA applicants will no longer be required to complete a statistics course prior to beginning the MPA program.</w:t>
      </w:r>
    </w:p>
    <w:p w14:paraId="67F12B0A" w14:textId="77777777" w:rsidR="00207EEA" w:rsidRDefault="00207EEA" w:rsidP="00F4089D"/>
    <w:p w14:paraId="2A0D17F2" w14:textId="77777777" w:rsidR="00932864" w:rsidRDefault="00932864" w:rsidP="00F4089D">
      <w:r>
        <w:t xml:space="preserve">This change promotes equity and eases entry for first-generation and students of color, who are less likely to have taken a statistics pre-requisite course and who have less means to pay for the course. Moreover, faculty report that it has had very little impact on student preparation for the second year core sequence. </w:t>
      </w:r>
      <w:r w:rsidR="00F012CC">
        <w:t xml:space="preserve">The revised curriculum model creates a year-long “Analytical Techniques for Public Service” offering instead of just two quarters. This will allow faculty the time to effectively build statistics into the core curriculum. </w:t>
      </w:r>
    </w:p>
    <w:p w14:paraId="535C5550" w14:textId="77777777" w:rsidR="008C5D15" w:rsidRDefault="008C5D15" w:rsidP="00F4089D"/>
    <w:p w14:paraId="1841B2F6" w14:textId="77777777" w:rsidR="00540180" w:rsidRDefault="00540180" w:rsidP="00F4089D">
      <w:pPr>
        <w:rPr>
          <w:b/>
        </w:rPr>
      </w:pPr>
    </w:p>
    <w:p w14:paraId="2B7B3320" w14:textId="77777777" w:rsidR="008C5D15" w:rsidRPr="0014318B" w:rsidRDefault="00BD4AF4" w:rsidP="00F4089D">
      <w:pPr>
        <w:rPr>
          <w:b/>
        </w:rPr>
      </w:pPr>
      <w:r w:rsidRPr="0014318B">
        <w:rPr>
          <w:b/>
        </w:rPr>
        <w:t>2) MPA Learning Communities</w:t>
      </w:r>
      <w:r w:rsidR="00405BE0">
        <w:rPr>
          <w:b/>
        </w:rPr>
        <w:t>: Cohorts</w:t>
      </w:r>
    </w:p>
    <w:p w14:paraId="30652F76" w14:textId="77777777" w:rsidR="00BD4AF4" w:rsidRDefault="00BD4AF4" w:rsidP="00F4089D"/>
    <w:p w14:paraId="34DA9DBB" w14:textId="77777777" w:rsidR="00BD4AF4" w:rsidRDefault="00BD4AF4" w:rsidP="00F4089D">
      <w:r>
        <w:t xml:space="preserve">Beginning with the admissions cycle for </w:t>
      </w:r>
      <w:proofErr w:type="gramStart"/>
      <w:r>
        <w:t>Fall</w:t>
      </w:r>
      <w:proofErr w:type="gramEnd"/>
      <w:r>
        <w:t xml:space="preserve"> 2021, MPA applicants will select one of three core program learning community options when applying for the MPA program:</w:t>
      </w:r>
    </w:p>
    <w:p w14:paraId="41E1DCEF" w14:textId="77777777" w:rsidR="00BD4AF4" w:rsidRDefault="00BD4AF4" w:rsidP="00F4089D"/>
    <w:p w14:paraId="10E59A0A" w14:textId="4D5AE412" w:rsidR="00BD4AF4" w:rsidRDefault="00BD4AF4" w:rsidP="0068110F">
      <w:pPr>
        <w:pStyle w:val="ListParagraph"/>
        <w:numPr>
          <w:ilvl w:val="0"/>
          <w:numId w:val="15"/>
        </w:numPr>
      </w:pPr>
      <w:r>
        <w:t>Olympia evenings</w:t>
      </w:r>
      <w:r w:rsidR="00426B54">
        <w:t xml:space="preserve"> --- Core courses held at Olympia campus on </w:t>
      </w:r>
      <w:r w:rsidR="00722160">
        <w:t>1-2 weeknights each week of the quarter.</w:t>
      </w:r>
    </w:p>
    <w:p w14:paraId="5780986F" w14:textId="77777777" w:rsidR="0068110F" w:rsidRDefault="0068110F" w:rsidP="0068110F">
      <w:pPr>
        <w:pStyle w:val="ListParagraph"/>
        <w:ind w:left="1080"/>
      </w:pPr>
    </w:p>
    <w:p w14:paraId="5353239C" w14:textId="32EC5BBC" w:rsidR="00BD4AF4" w:rsidRDefault="00BD4AF4" w:rsidP="0068110F">
      <w:pPr>
        <w:pStyle w:val="ListParagraph"/>
        <w:numPr>
          <w:ilvl w:val="0"/>
          <w:numId w:val="15"/>
        </w:numPr>
      </w:pPr>
      <w:r>
        <w:t>Tacoma evenings</w:t>
      </w:r>
      <w:r w:rsidR="00426B54">
        <w:t xml:space="preserve"> --- Core courses held at Tacoma site on </w:t>
      </w:r>
      <w:r w:rsidR="00722160">
        <w:t>1-2 weeknights each week of the quarter.</w:t>
      </w:r>
    </w:p>
    <w:p w14:paraId="5B55083D" w14:textId="12DBA9C7" w:rsidR="0068110F" w:rsidRDefault="0068110F" w:rsidP="0068110F"/>
    <w:p w14:paraId="3789F76E" w14:textId="77777777" w:rsidR="00BD4AF4" w:rsidRDefault="00BD4AF4" w:rsidP="0014318B">
      <w:pPr>
        <w:ind w:left="720"/>
      </w:pPr>
      <w:r>
        <w:t>3) Weekend intensive</w:t>
      </w:r>
      <w:r w:rsidR="00426B54">
        <w:t xml:space="preserve"> --- Core courses held at Olympia campus Friday-Sunday</w:t>
      </w:r>
      <w:r w:rsidR="00722160">
        <w:t xml:space="preserve"> for 2-3 weekends each quarter.</w:t>
      </w:r>
    </w:p>
    <w:p w14:paraId="42E6160C" w14:textId="77777777" w:rsidR="00BD4AF4" w:rsidRDefault="00BD4AF4" w:rsidP="00BD4AF4"/>
    <w:p w14:paraId="0FE89118" w14:textId="77777777" w:rsidR="00BD4AF4" w:rsidRDefault="00BD4AF4" w:rsidP="00BD4AF4">
      <w:r>
        <w:t>MPA students will continue to take the core courses associated w</w:t>
      </w:r>
      <w:r w:rsidR="0014318B">
        <w:t>ith his/her learning community, and may take concentration and elective courses at any location. Students may change core program learning community</w:t>
      </w:r>
      <w:r w:rsidR="00405BE0">
        <w:t xml:space="preserve"> (cohorts)</w:t>
      </w:r>
      <w:r w:rsidR="0014318B">
        <w:t>, space permitting</w:t>
      </w:r>
      <w:r w:rsidR="00405BE0">
        <w:t xml:space="preserve"> and will require Director </w:t>
      </w:r>
      <w:proofErr w:type="gramStart"/>
      <w:r w:rsidR="00405BE0">
        <w:t>approval</w:t>
      </w:r>
      <w:proofErr w:type="gramEnd"/>
      <w:r w:rsidR="0014318B">
        <w:t>.</w:t>
      </w:r>
    </w:p>
    <w:p w14:paraId="68130B2D" w14:textId="77777777" w:rsidR="0014318B" w:rsidRDefault="0014318B" w:rsidP="00BD4AF4"/>
    <w:p w14:paraId="3DA0A5CC" w14:textId="77777777" w:rsidR="0014318B" w:rsidRDefault="0014318B" w:rsidP="00BD4AF4"/>
    <w:p w14:paraId="570564E4" w14:textId="77777777" w:rsidR="008C5D15" w:rsidRPr="00801627" w:rsidRDefault="00801627" w:rsidP="00F4089D">
      <w:pPr>
        <w:rPr>
          <w:b/>
        </w:rPr>
      </w:pPr>
      <w:r w:rsidRPr="00801627">
        <w:rPr>
          <w:b/>
        </w:rPr>
        <w:t>3) MPA Degree Requirements</w:t>
      </w:r>
    </w:p>
    <w:p w14:paraId="04FC5A3F" w14:textId="77777777" w:rsidR="00801627" w:rsidRDefault="00801627" w:rsidP="00F4089D"/>
    <w:p w14:paraId="601EC713" w14:textId="380D94B2" w:rsidR="00801627" w:rsidRDefault="00801627" w:rsidP="00F4089D">
      <w:r>
        <w:t>To earn the MPA, students must complete 60 credit</w:t>
      </w:r>
      <w:r w:rsidR="00405BE0">
        <w:t>s</w:t>
      </w:r>
      <w:r>
        <w:t xml:space="preserve"> (and may not attempt more than 76 credit</w:t>
      </w:r>
      <w:r w:rsidR="0068110F">
        <w:t>s</w:t>
      </w:r>
      <w:r w:rsidR="00DE4C77">
        <w:t>), allocated in the following way:</w:t>
      </w:r>
    </w:p>
    <w:p w14:paraId="7C0E4B19" w14:textId="77777777" w:rsidR="0068110F" w:rsidRDefault="0068110F" w:rsidP="00F4089D"/>
    <w:p w14:paraId="17C819D8" w14:textId="77777777" w:rsidR="00DE4C77" w:rsidRDefault="00DE4C77" w:rsidP="00F4089D"/>
    <w:p w14:paraId="72942332" w14:textId="16EEDFD3" w:rsidR="00DE4C77" w:rsidRPr="006340DE" w:rsidRDefault="00787166" w:rsidP="006340DE">
      <w:pPr>
        <w:ind w:left="720"/>
        <w:rPr>
          <w:b/>
        </w:rPr>
      </w:pPr>
      <w:proofErr w:type="spellStart"/>
      <w:r>
        <w:rPr>
          <w:b/>
        </w:rPr>
        <w:t>i</w:t>
      </w:r>
      <w:proofErr w:type="spellEnd"/>
      <w:r w:rsidR="00DE4C77" w:rsidRPr="006340DE">
        <w:rPr>
          <w:b/>
        </w:rPr>
        <w:t>) Core Program (28</w:t>
      </w:r>
      <w:r w:rsidR="0068110F">
        <w:rPr>
          <w:b/>
        </w:rPr>
        <w:t xml:space="preserve"> credits</w:t>
      </w:r>
      <w:r w:rsidR="00DE4C77" w:rsidRPr="006340DE">
        <w:rPr>
          <w:b/>
        </w:rPr>
        <w:t>)</w:t>
      </w:r>
    </w:p>
    <w:p w14:paraId="38172A0E" w14:textId="77777777" w:rsidR="00DE4C77" w:rsidRDefault="00DE4C77" w:rsidP="00DE4C77"/>
    <w:p w14:paraId="6BB51C59" w14:textId="77777777" w:rsidR="00DE4C77" w:rsidRDefault="00DE4C77" w:rsidP="00DE4C77">
      <w:r>
        <w:t>Students must complete the following core courses:</w:t>
      </w:r>
    </w:p>
    <w:p w14:paraId="1E0D6431" w14:textId="77777777" w:rsidR="00DE4C77" w:rsidRDefault="00DE4C77" w:rsidP="00DE4C77"/>
    <w:p w14:paraId="2007EC4D" w14:textId="77777777" w:rsidR="00214B22" w:rsidRDefault="00214B22" w:rsidP="00DE4C77">
      <w:pPr>
        <w:rPr>
          <w:i/>
        </w:rPr>
      </w:pPr>
    </w:p>
    <w:p w14:paraId="22AA5D35" w14:textId="77777777" w:rsidR="00214B22" w:rsidRDefault="00214B22" w:rsidP="00DE4C77">
      <w:pPr>
        <w:rPr>
          <w:i/>
        </w:rPr>
      </w:pPr>
    </w:p>
    <w:p w14:paraId="02C967F9" w14:textId="6B010F07" w:rsidR="00DE4C77" w:rsidRPr="00DE4C77" w:rsidRDefault="00DE4C77" w:rsidP="00DE4C77">
      <w:pPr>
        <w:rPr>
          <w:i/>
        </w:rPr>
      </w:pPr>
      <w:r w:rsidRPr="00DE4C77">
        <w:rPr>
          <w:i/>
        </w:rPr>
        <w:lastRenderedPageBreak/>
        <w:t>1</w:t>
      </w:r>
      <w:r w:rsidRPr="00DE4C77">
        <w:rPr>
          <w:i/>
          <w:vertAlign w:val="superscript"/>
        </w:rPr>
        <w:t>st</w:t>
      </w:r>
      <w:r w:rsidRPr="00DE4C77">
        <w:rPr>
          <w:i/>
        </w:rPr>
        <w:t xml:space="preserve"> Year Core</w:t>
      </w:r>
      <w:r w:rsidR="00BD1FC1">
        <w:rPr>
          <w:i/>
        </w:rPr>
        <w:t xml:space="preserve"> (12 </w:t>
      </w:r>
      <w:r w:rsidR="00405BE0">
        <w:rPr>
          <w:i/>
        </w:rPr>
        <w:t>credits</w:t>
      </w:r>
      <w:r w:rsidR="00BD1FC1">
        <w:rPr>
          <w:i/>
        </w:rPr>
        <w:t>)</w:t>
      </w:r>
    </w:p>
    <w:p w14:paraId="03A66978" w14:textId="77777777" w:rsidR="00DE4C77" w:rsidRDefault="00DE4C77" w:rsidP="00DE4C77"/>
    <w:p w14:paraId="2228C1F1" w14:textId="6CE530CF" w:rsidR="00DE4C77" w:rsidRDefault="00DE4C77" w:rsidP="00DE4C77">
      <w:r>
        <w:t xml:space="preserve">Context of Public Administration (4 </w:t>
      </w:r>
      <w:r w:rsidR="00405BE0">
        <w:t>credits</w:t>
      </w:r>
      <w:r>
        <w:t>)</w:t>
      </w:r>
    </w:p>
    <w:p w14:paraId="10A4FE81" w14:textId="2F8E78ED" w:rsidR="00DE4C77" w:rsidRDefault="00DE4C77" w:rsidP="00DE4C77">
      <w:r>
        <w:t xml:space="preserve">Doing Democratic Public Administration (4 </w:t>
      </w:r>
      <w:r w:rsidR="00405BE0">
        <w:t>credits</w:t>
      </w:r>
      <w:r>
        <w:t>)</w:t>
      </w:r>
    </w:p>
    <w:p w14:paraId="24C45BCA" w14:textId="07C1DC2A" w:rsidR="00DE4C77" w:rsidRDefault="00DE4C77" w:rsidP="00DE4C77">
      <w:r>
        <w:t xml:space="preserve">Policy, Finance, and Budgeting for Public Administration (4 </w:t>
      </w:r>
      <w:r w:rsidR="00405BE0">
        <w:t>credits</w:t>
      </w:r>
      <w:r>
        <w:t>)</w:t>
      </w:r>
    </w:p>
    <w:p w14:paraId="1C022A11" w14:textId="77777777" w:rsidR="00DE4C77" w:rsidRDefault="00DE4C77" w:rsidP="00DE4C77"/>
    <w:p w14:paraId="1A14898F" w14:textId="3327F659" w:rsidR="00DE4C77" w:rsidRPr="00DE4C77" w:rsidRDefault="00DE4C77" w:rsidP="00DE4C77">
      <w:pPr>
        <w:rPr>
          <w:i/>
        </w:rPr>
      </w:pPr>
      <w:r w:rsidRPr="00DE4C77">
        <w:rPr>
          <w:i/>
        </w:rPr>
        <w:t>2</w:t>
      </w:r>
      <w:r w:rsidRPr="00DE4C77">
        <w:rPr>
          <w:i/>
          <w:vertAlign w:val="superscript"/>
        </w:rPr>
        <w:t>nd</w:t>
      </w:r>
      <w:r w:rsidRPr="00DE4C77">
        <w:rPr>
          <w:i/>
        </w:rPr>
        <w:t xml:space="preserve"> Year Core</w:t>
      </w:r>
      <w:r w:rsidR="00BD1FC1">
        <w:rPr>
          <w:i/>
        </w:rPr>
        <w:t xml:space="preserve"> (12 </w:t>
      </w:r>
      <w:r w:rsidR="00405BE0">
        <w:rPr>
          <w:i/>
        </w:rPr>
        <w:t>credits</w:t>
      </w:r>
      <w:r w:rsidR="00BD1FC1">
        <w:rPr>
          <w:i/>
        </w:rPr>
        <w:t>)</w:t>
      </w:r>
    </w:p>
    <w:p w14:paraId="20EDF7B3" w14:textId="77777777" w:rsidR="00DE4C77" w:rsidRDefault="00DE4C77" w:rsidP="00DE4C77"/>
    <w:p w14:paraId="64444775" w14:textId="1F228BED" w:rsidR="00DE4C77" w:rsidRDefault="00DE4C77" w:rsidP="00DE4C77">
      <w:r>
        <w:t xml:space="preserve">Analytical Techniques for Public Service I (4 </w:t>
      </w:r>
      <w:r w:rsidR="00405BE0">
        <w:t>credits</w:t>
      </w:r>
      <w:r>
        <w:t>)</w:t>
      </w:r>
    </w:p>
    <w:p w14:paraId="2A764941" w14:textId="0B5EC38A" w:rsidR="00DE4C77" w:rsidRDefault="00DE4C77" w:rsidP="00DE4C77">
      <w:r>
        <w:t xml:space="preserve">Analytical Techniques for Public Service II (4 </w:t>
      </w:r>
      <w:r w:rsidR="00405BE0">
        <w:t>credits</w:t>
      </w:r>
      <w:r>
        <w:t>)</w:t>
      </w:r>
    </w:p>
    <w:p w14:paraId="16E51A6F" w14:textId="4D8040B3" w:rsidR="00DE4C77" w:rsidRDefault="00DE4C77" w:rsidP="00DE4C77">
      <w:r>
        <w:t>Analytical Techniques for Public Service III (4</w:t>
      </w:r>
      <w:r w:rsidR="00405BE0">
        <w:t xml:space="preserve"> credits</w:t>
      </w:r>
      <w:r>
        <w:t>)</w:t>
      </w:r>
    </w:p>
    <w:p w14:paraId="6E33C34D" w14:textId="77777777" w:rsidR="00DE4C77" w:rsidRDefault="00DE4C77" w:rsidP="00DE4C77"/>
    <w:p w14:paraId="52D85CE7" w14:textId="4C3EFC60" w:rsidR="00DE4C77" w:rsidRDefault="00DE4C77" w:rsidP="00DE4C77">
      <w:pPr>
        <w:rPr>
          <w:i/>
        </w:rPr>
      </w:pPr>
      <w:r w:rsidRPr="00DE4C77">
        <w:rPr>
          <w:i/>
        </w:rPr>
        <w:t xml:space="preserve">MPA Capstone (4 </w:t>
      </w:r>
      <w:r w:rsidR="00405BE0">
        <w:rPr>
          <w:i/>
        </w:rPr>
        <w:t>credits</w:t>
      </w:r>
      <w:r w:rsidRPr="00DE4C77">
        <w:rPr>
          <w:i/>
        </w:rPr>
        <w:t>)</w:t>
      </w:r>
    </w:p>
    <w:p w14:paraId="5170F48A" w14:textId="77777777" w:rsidR="00BE52AA" w:rsidRDefault="00BE52AA" w:rsidP="00DE4C77">
      <w:pPr>
        <w:rPr>
          <w:i/>
        </w:rPr>
      </w:pPr>
    </w:p>
    <w:p w14:paraId="54F841B4" w14:textId="77777777" w:rsidR="00722160" w:rsidRDefault="00722160" w:rsidP="00DE4C77">
      <w:pPr>
        <w:rPr>
          <w:i/>
        </w:rPr>
      </w:pPr>
    </w:p>
    <w:p w14:paraId="7A2558FD" w14:textId="3D74590D" w:rsidR="00DE4C77" w:rsidRPr="00F451D1" w:rsidRDefault="004C2C8B" w:rsidP="004C2C8B">
      <w:pPr>
        <w:ind w:firstLine="720"/>
        <w:rPr>
          <w:b/>
        </w:rPr>
      </w:pPr>
      <w:r>
        <w:rPr>
          <w:b/>
        </w:rPr>
        <w:t>i</w:t>
      </w:r>
      <w:r w:rsidR="00787166">
        <w:rPr>
          <w:b/>
        </w:rPr>
        <w:t>i</w:t>
      </w:r>
      <w:r w:rsidR="00F451D1" w:rsidRPr="00F451D1">
        <w:rPr>
          <w:b/>
        </w:rPr>
        <w:t xml:space="preserve">) Concentration (12 </w:t>
      </w:r>
      <w:r w:rsidR="00405BE0">
        <w:rPr>
          <w:b/>
        </w:rPr>
        <w:t>credits</w:t>
      </w:r>
      <w:r w:rsidR="00F451D1" w:rsidRPr="00F451D1">
        <w:rPr>
          <w:b/>
        </w:rPr>
        <w:t>)</w:t>
      </w:r>
    </w:p>
    <w:p w14:paraId="05D3E078" w14:textId="77777777" w:rsidR="00F451D1" w:rsidRDefault="00F451D1" w:rsidP="00DE4C77"/>
    <w:p w14:paraId="2C571E0F" w14:textId="6DCC96AA" w:rsidR="00F451D1" w:rsidRDefault="00F451D1" w:rsidP="00DE4C77">
      <w:r>
        <w:t xml:space="preserve">Students must complete 12 </w:t>
      </w:r>
      <w:r w:rsidR="00C74DDB">
        <w:t xml:space="preserve">credits </w:t>
      </w:r>
      <w:r>
        <w:t>in at least one of three concentrations</w:t>
      </w:r>
      <w:r w:rsidR="00DD7C84">
        <w:rPr>
          <w:rStyle w:val="FootnoteReference"/>
        </w:rPr>
        <w:footnoteReference w:id="1"/>
      </w:r>
    </w:p>
    <w:p w14:paraId="2528DD59" w14:textId="77777777" w:rsidR="00F451D1" w:rsidRDefault="00F451D1" w:rsidP="00DE4C77"/>
    <w:p w14:paraId="2BC06624" w14:textId="77777777" w:rsidR="00F451D1" w:rsidRDefault="00F451D1" w:rsidP="00F451D1">
      <w:pPr>
        <w:pStyle w:val="ListParagraph"/>
        <w:numPr>
          <w:ilvl w:val="0"/>
          <w:numId w:val="5"/>
        </w:numPr>
      </w:pPr>
      <w:r>
        <w:t xml:space="preserve">Public and Nonprofit Administration </w:t>
      </w:r>
    </w:p>
    <w:p w14:paraId="0F1B3F82" w14:textId="77777777" w:rsidR="00F451D1" w:rsidRDefault="00F451D1" w:rsidP="00F451D1">
      <w:pPr>
        <w:pStyle w:val="ListParagraph"/>
        <w:numPr>
          <w:ilvl w:val="0"/>
          <w:numId w:val="5"/>
        </w:numPr>
      </w:pPr>
      <w:r>
        <w:t>Public Policy</w:t>
      </w:r>
    </w:p>
    <w:p w14:paraId="23601C32" w14:textId="77777777" w:rsidR="00F451D1" w:rsidRDefault="00F451D1" w:rsidP="00F451D1">
      <w:pPr>
        <w:pStyle w:val="ListParagraph"/>
        <w:numPr>
          <w:ilvl w:val="0"/>
          <w:numId w:val="5"/>
        </w:numPr>
      </w:pPr>
      <w:r>
        <w:t>Tribal Governance</w:t>
      </w:r>
    </w:p>
    <w:p w14:paraId="392665F5" w14:textId="77777777" w:rsidR="00722160" w:rsidRDefault="00722160" w:rsidP="00722160">
      <w:pPr>
        <w:pStyle w:val="ListParagraph"/>
        <w:ind w:left="1080"/>
      </w:pPr>
    </w:p>
    <w:p w14:paraId="11223FE6" w14:textId="77777777" w:rsidR="00F451D1" w:rsidRDefault="00F451D1" w:rsidP="00F451D1"/>
    <w:p w14:paraId="69FA1080" w14:textId="4A2425E9" w:rsidR="00F451D1" w:rsidRPr="00F451D1" w:rsidRDefault="00787166" w:rsidP="004C2C8B">
      <w:pPr>
        <w:ind w:firstLine="720"/>
        <w:rPr>
          <w:b/>
        </w:rPr>
      </w:pPr>
      <w:r>
        <w:rPr>
          <w:b/>
        </w:rPr>
        <w:t>iii</w:t>
      </w:r>
      <w:r w:rsidR="00070339">
        <w:rPr>
          <w:b/>
        </w:rPr>
        <w:t>) Electives (20</w:t>
      </w:r>
      <w:r w:rsidR="00F451D1" w:rsidRPr="00F451D1">
        <w:rPr>
          <w:b/>
        </w:rPr>
        <w:t xml:space="preserve"> </w:t>
      </w:r>
      <w:r w:rsidR="0068110F">
        <w:rPr>
          <w:b/>
        </w:rPr>
        <w:t>credits</w:t>
      </w:r>
      <w:r w:rsidR="00F451D1" w:rsidRPr="00F451D1">
        <w:rPr>
          <w:b/>
        </w:rPr>
        <w:t>)</w:t>
      </w:r>
    </w:p>
    <w:p w14:paraId="3957F650" w14:textId="77777777" w:rsidR="00F451D1" w:rsidRDefault="00F451D1" w:rsidP="00F451D1"/>
    <w:p w14:paraId="7E911F8B" w14:textId="39F9DAFB" w:rsidR="00F451D1" w:rsidRDefault="00F451D1" w:rsidP="00F451D1">
      <w:r>
        <w:t>Students must complete 2</w:t>
      </w:r>
      <w:r w:rsidR="00223D8E">
        <w:t>0</w:t>
      </w:r>
      <w:r>
        <w:t xml:space="preserve"> </w:t>
      </w:r>
      <w:r w:rsidR="0068110F">
        <w:t>credits</w:t>
      </w:r>
      <w:r>
        <w:t xml:space="preserve"> in MPA elective courses or other approved TESC graduate courses</w:t>
      </w:r>
      <w:r w:rsidR="00C74DDB">
        <w:t>. This may be accomplished in part through Individual Learning Contracts or Internships.</w:t>
      </w:r>
      <w:r>
        <w:t xml:space="preserve"> </w:t>
      </w:r>
    </w:p>
    <w:p w14:paraId="20741873" w14:textId="77777777" w:rsidR="00BD1FC1" w:rsidRDefault="00BD1FC1" w:rsidP="00F451D1"/>
    <w:p w14:paraId="20DABE7C" w14:textId="77777777" w:rsidR="00BD1FC1" w:rsidRDefault="00BD1FC1" w:rsidP="00F451D1"/>
    <w:p w14:paraId="02CA5233" w14:textId="77777777" w:rsidR="006340DE" w:rsidRPr="00B13536" w:rsidRDefault="006340DE" w:rsidP="006340DE">
      <w:pPr>
        <w:rPr>
          <w:b/>
        </w:rPr>
      </w:pPr>
      <w:r w:rsidRPr="00B13536">
        <w:rPr>
          <w:b/>
        </w:rPr>
        <w:t>4) Core Curriculum Learning Lenses</w:t>
      </w:r>
    </w:p>
    <w:p w14:paraId="26C01604" w14:textId="77777777" w:rsidR="006340DE" w:rsidRDefault="006340DE" w:rsidP="006340DE"/>
    <w:p w14:paraId="321966BB" w14:textId="77777777" w:rsidR="006340DE" w:rsidRDefault="00B13536" w:rsidP="006340DE">
      <w:r>
        <w:t>The MPA core curriculum will be organized around 4 “learning lenses”. These lenses define approaches and methods that will be integrated across the core courses and that will remain constant across years. These four lenses are:</w:t>
      </w:r>
    </w:p>
    <w:p w14:paraId="1386E529" w14:textId="77777777" w:rsidR="00B13536" w:rsidRDefault="00B13536" w:rsidP="006340DE"/>
    <w:p w14:paraId="3912057A" w14:textId="77777777" w:rsidR="00B13536" w:rsidRDefault="00B13536" w:rsidP="00B13536">
      <w:pPr>
        <w:pStyle w:val="ListParagraph"/>
        <w:numPr>
          <w:ilvl w:val="0"/>
          <w:numId w:val="11"/>
        </w:numPr>
      </w:pPr>
      <w:r>
        <w:t>Tribal governance</w:t>
      </w:r>
    </w:p>
    <w:p w14:paraId="0368D9EA" w14:textId="77777777" w:rsidR="00B13536" w:rsidRDefault="00B13536" w:rsidP="00B13536">
      <w:pPr>
        <w:ind w:left="720"/>
      </w:pPr>
    </w:p>
    <w:p w14:paraId="687C8926" w14:textId="77777777" w:rsidR="00B13536" w:rsidRDefault="00B13536" w:rsidP="00B13536">
      <w:pPr>
        <w:pStyle w:val="ListParagraph"/>
        <w:numPr>
          <w:ilvl w:val="0"/>
          <w:numId w:val="11"/>
        </w:numPr>
      </w:pPr>
      <w:r>
        <w:t>Ethics</w:t>
      </w:r>
    </w:p>
    <w:p w14:paraId="0CA657EA" w14:textId="77777777" w:rsidR="00B13536" w:rsidRDefault="00B13536" w:rsidP="00B13536">
      <w:pPr>
        <w:pStyle w:val="ListParagraph"/>
      </w:pPr>
    </w:p>
    <w:p w14:paraId="64876F11" w14:textId="77777777" w:rsidR="00B13536" w:rsidRDefault="00B13536" w:rsidP="00B13536">
      <w:pPr>
        <w:pStyle w:val="ListParagraph"/>
        <w:numPr>
          <w:ilvl w:val="0"/>
          <w:numId w:val="11"/>
        </w:numPr>
      </w:pPr>
      <w:r>
        <w:t>Economics</w:t>
      </w:r>
    </w:p>
    <w:p w14:paraId="3ABCCED2" w14:textId="77777777" w:rsidR="00B13536" w:rsidRDefault="00B13536" w:rsidP="00B13536">
      <w:pPr>
        <w:pStyle w:val="ListParagraph"/>
        <w:ind w:left="1080"/>
      </w:pPr>
    </w:p>
    <w:p w14:paraId="78571A7D" w14:textId="086E74E7" w:rsidR="00B13536" w:rsidRDefault="00B13536" w:rsidP="00B13536">
      <w:pPr>
        <w:ind w:left="720"/>
      </w:pPr>
      <w:r>
        <w:t xml:space="preserve">d. </w:t>
      </w:r>
      <w:r w:rsidR="00540180">
        <w:t xml:space="preserve"> </w:t>
      </w:r>
      <w:r w:rsidR="0068110F">
        <w:t xml:space="preserve"> </w:t>
      </w:r>
      <w:r>
        <w:t>Methodological inquiry</w:t>
      </w:r>
    </w:p>
    <w:p w14:paraId="40A02333" w14:textId="3B7BEC57" w:rsidR="00787166" w:rsidRDefault="00787166">
      <w:pPr>
        <w:spacing w:after="160" w:line="259" w:lineRule="auto"/>
      </w:pPr>
    </w:p>
    <w:p w14:paraId="0E2CC758" w14:textId="63BCECFC" w:rsidR="00787166" w:rsidRPr="00787166" w:rsidRDefault="00214B22">
      <w:pPr>
        <w:spacing w:after="160" w:line="259" w:lineRule="auto"/>
        <w:rPr>
          <w:b/>
        </w:rPr>
      </w:pPr>
      <w:r>
        <w:rPr>
          <w:b/>
        </w:rPr>
        <w:lastRenderedPageBreak/>
        <w:t>P</w:t>
      </w:r>
      <w:r w:rsidR="00787166" w:rsidRPr="00787166">
        <w:rPr>
          <w:b/>
        </w:rPr>
        <w:t>OSSIBLE IMPLICATIONS</w:t>
      </w:r>
    </w:p>
    <w:p w14:paraId="763EC695" w14:textId="77777777" w:rsidR="0017212B" w:rsidRDefault="004118EF" w:rsidP="004118EF">
      <w:pPr>
        <w:spacing w:after="160" w:line="259" w:lineRule="auto"/>
      </w:pPr>
      <w:r w:rsidRPr="00D419E0">
        <w:rPr>
          <w:b/>
        </w:rPr>
        <w:t>1) Student Financial Aid</w:t>
      </w:r>
      <w:r>
        <w:t xml:space="preserve">:  </w:t>
      </w:r>
      <w:r w:rsidR="00D419E0">
        <w:t xml:space="preserve">One goal in this curriculum re-design is to ease the path towards earning an Evergreen MPA on a part-time basis. This is particularly appropriate given that many if not most of the students we serve are in-service (in full-time professional positions) and therefore may often be unable to pursue a graduate program full-time and at the same time have a fair chance to demonstrate their academic ability. </w:t>
      </w:r>
      <w:r w:rsidR="0017212B">
        <w:t>This raises a question about the availability of financial aid for part-time students in the MPA program.</w:t>
      </w:r>
    </w:p>
    <w:p w14:paraId="6155275B" w14:textId="5838C6AC" w:rsidR="007F045F" w:rsidRDefault="0017212B" w:rsidP="004118EF">
      <w:pPr>
        <w:spacing w:after="160" w:line="259" w:lineRule="auto"/>
      </w:pPr>
      <w:r>
        <w:t xml:space="preserve">To address this, the curriculum workgroup consulted with Colby Morelli in Evergreen’s Financial Aid office about financial aid for part-time students. The minimum credit load for federal financial aid for graduate students is 4 </w:t>
      </w:r>
      <w:r w:rsidR="0068110F">
        <w:t>credits</w:t>
      </w:r>
      <w:r>
        <w:t xml:space="preserve"> per quarter, and </w:t>
      </w:r>
      <w:r w:rsidR="0068110F">
        <w:t xml:space="preserve">8 credits </w:t>
      </w:r>
      <w:r>
        <w:t xml:space="preserve">per quarter is the minimum for full-time status for federal financial aid purposes. We also consulted with Randy Kelley in Evergreen’s Veterans Services office. According to Randy, VA benefits cover in-state tuition and fees for veterans enrolled for any number of credits, and this benefit does not require that the veteran complete the program within a particular time frame. </w:t>
      </w:r>
      <w:r w:rsidR="007F045F">
        <w:t>For the additional housing benefit from VA, a veteran graduate student must be enrolled as a full-time student (8 credit</w:t>
      </w:r>
      <w:r w:rsidR="0068110F">
        <w:t>s</w:t>
      </w:r>
      <w:r w:rsidR="007F045F">
        <w:t>).</w:t>
      </w:r>
    </w:p>
    <w:p w14:paraId="1AD3B730" w14:textId="5A9B4622" w:rsidR="00CC7E90" w:rsidRDefault="007F045F" w:rsidP="004118EF">
      <w:pPr>
        <w:spacing w:after="160" w:line="259" w:lineRule="auto"/>
      </w:pPr>
      <w:r>
        <w:t>Tribal education benefits vary significantly from nation to nation, with many nations offering no support to graduate study and others offering benefits</w:t>
      </w:r>
      <w:r w:rsidR="005D1548">
        <w:t>. We know anecdotally</w:t>
      </w:r>
      <w:r>
        <w:t xml:space="preserve"> that</w:t>
      </w:r>
      <w:r w:rsidR="005D1548">
        <w:t xml:space="preserve"> some nations that offer benefits for graduate study</w:t>
      </w:r>
      <w:r>
        <w:t xml:space="preserve"> require the student to maintain full-time status </w:t>
      </w:r>
      <w:r w:rsidR="005D1548">
        <w:t xml:space="preserve">or more </w:t>
      </w:r>
      <w:r>
        <w:t>and/or to complete the degree within a particular time frame.</w:t>
      </w:r>
      <w:r w:rsidR="005D1548">
        <w:t xml:space="preserve"> Since we anticipate offering both 2 credit and 4 credit options to students, a st</w:t>
      </w:r>
      <w:r w:rsidR="00CC7E90">
        <w:t xml:space="preserve">udent can develop a </w:t>
      </w:r>
      <w:proofErr w:type="spellStart"/>
      <w:r w:rsidR="00CC7E90">
        <w:t>courseload</w:t>
      </w:r>
      <w:proofErr w:type="spellEnd"/>
      <w:r w:rsidR="00CC7E90">
        <w:t xml:space="preserve"> in any increment of 2 credit</w:t>
      </w:r>
      <w:r w:rsidR="0068110F">
        <w:t>s</w:t>
      </w:r>
      <w:r w:rsidR="00CC7E90">
        <w:t>, and could earn 10 credit</w:t>
      </w:r>
      <w:r w:rsidR="0068110F">
        <w:t>s</w:t>
      </w:r>
      <w:r w:rsidR="00CC7E90">
        <w:t xml:space="preserve"> with a </w:t>
      </w:r>
      <w:proofErr w:type="spellStart"/>
      <w:r w:rsidR="00CC7E90">
        <w:t>courseload</w:t>
      </w:r>
      <w:proofErr w:type="spellEnd"/>
      <w:r w:rsidR="00CC7E90">
        <w:t xml:space="preserve"> of 3 courses. </w:t>
      </w:r>
      <w:r w:rsidR="005D1548">
        <w:t>All students, including those receiving benefits that are contingent on maintaining a particular course load, can receive advising for a schedule that will keep them in compliance with these requirements.</w:t>
      </w:r>
    </w:p>
    <w:p w14:paraId="472759D8" w14:textId="77777777" w:rsidR="00CC7E90" w:rsidRDefault="00CC7E90" w:rsidP="004118EF">
      <w:pPr>
        <w:spacing w:after="160" w:line="259" w:lineRule="auto"/>
      </w:pPr>
    </w:p>
    <w:p w14:paraId="4BAE9028" w14:textId="005FDAEB" w:rsidR="00B2338C" w:rsidRDefault="00CC7E90" w:rsidP="004118EF">
      <w:pPr>
        <w:spacing w:after="160" w:line="259" w:lineRule="auto"/>
      </w:pPr>
      <w:r w:rsidRPr="00B2338C">
        <w:rPr>
          <w:b/>
        </w:rPr>
        <w:t>2) Program Headcount and Average Annual Full-Time Equivalent (</w:t>
      </w:r>
      <w:r w:rsidR="00B2338C" w:rsidRPr="00B2338C">
        <w:rPr>
          <w:b/>
        </w:rPr>
        <w:t>AA</w:t>
      </w:r>
      <w:r w:rsidRPr="00B2338C">
        <w:rPr>
          <w:b/>
        </w:rPr>
        <w:t>FTE) Enrollment:</w:t>
      </w:r>
      <w:r>
        <w:t xml:space="preserve">  </w:t>
      </w:r>
      <w:r w:rsidR="00B2338C">
        <w:t>The curriculum workgroup also explored the possible implications for MPA program headcount and Average Annual Full-Time Equivalent enrollment with a student body that is more heavily weighted to part-time. Discussion with Coral Garey in Evergreen’s Office for Institutional Research confirmed that Washington State defines a full-time equivalent in graduate program enrollment as one student enrolled for 10 credit</w:t>
      </w:r>
      <w:r w:rsidR="0068110F">
        <w:t>s</w:t>
      </w:r>
      <w:r w:rsidR="00B2338C">
        <w:t xml:space="preserve">. Hence, </w:t>
      </w:r>
      <w:r w:rsidR="0068110F">
        <w:t xml:space="preserve">a part-time student at 6 credits </w:t>
      </w:r>
      <w:r w:rsidR="00B2338C">
        <w:t xml:space="preserve">would count as 0.6 </w:t>
      </w:r>
      <w:r w:rsidR="0068110F">
        <w:t xml:space="preserve">FTE, and a student at 12 credits </w:t>
      </w:r>
      <w:r w:rsidR="00B2338C">
        <w:t>would count as 1.2 FTE.  A greater proportion of part-time students would lower AAFTE in a given year. It would also be expected to increase program headcount (since part-time students stay in the program longer in order to complete their degree).</w:t>
      </w:r>
    </w:p>
    <w:p w14:paraId="02DD1C76" w14:textId="77777777" w:rsidR="00B2338C" w:rsidRDefault="0099712D" w:rsidP="004118EF">
      <w:pPr>
        <w:spacing w:after="160" w:line="259" w:lineRule="auto"/>
      </w:pPr>
      <w:r>
        <w:t xml:space="preserve">To analyze the changes in FTE and program headcount with an increasing percentage of part-time students, we simulated headcount and AAFTE under two scenarios:  one in which 10% of MPA students complete the program part time (over 3 years) and the remainder complete the program full time (over 2 years); and the other in which 50% of </w:t>
      </w:r>
      <w:r w:rsidR="00A34271">
        <w:t xml:space="preserve">entering </w:t>
      </w:r>
      <w:r>
        <w:t xml:space="preserve">MPA students complete the program part-time and the remainder complete the program full-time.  The model assumes </w:t>
      </w:r>
      <w:r>
        <w:lastRenderedPageBreak/>
        <w:t xml:space="preserve">that we admit 75 </w:t>
      </w:r>
      <w:r w:rsidR="00722160">
        <w:t xml:space="preserve">new </w:t>
      </w:r>
      <w:r>
        <w:t>students per year on average an</w:t>
      </w:r>
      <w:r w:rsidR="00A13C69">
        <w:t>d a 10% attrition rate per year (both are approximately true for the MPA program today).</w:t>
      </w:r>
    </w:p>
    <w:p w14:paraId="77998ABE" w14:textId="77777777" w:rsidR="00A13C69" w:rsidRDefault="00A13C69" w:rsidP="004118EF">
      <w:pPr>
        <w:spacing w:after="160" w:line="259" w:lineRule="auto"/>
      </w:pPr>
      <w:r>
        <w:t xml:space="preserve">Figure 1 illustrates the projected AAFTE for the MPA program over 12 years following implementation of a curriculum that results in 10% of students going part-time and 50% of students going part-time. </w:t>
      </w:r>
      <w:r w:rsidR="00722160">
        <w:t xml:space="preserve">Between Year 1 and Year 2, AAFTE enrollment drops significantly in a program that shifts to 50% part-time enrollment compared to a curriculum with 10% part-time enrollment. </w:t>
      </w:r>
      <w:r>
        <w:t xml:space="preserve">  </w:t>
      </w:r>
      <w:r w:rsidR="00722160">
        <w:t xml:space="preserve">This occurs since part-time students individually contribute fewer FTEs in a given year to enrollment. Between Years 2 and 3, AAFTE enrollment under 50% part-time enrollment increases to approximate AAFTE enrollment under 10% part-time enrollment. This occurs because headcount of part-time students increases because these students remain in the program for 3 years rather than 2.  </w:t>
      </w:r>
      <w:r w:rsidR="00EC3C57">
        <w:t>Note</w:t>
      </w:r>
      <w:r w:rsidR="00AB011F">
        <w:t xml:space="preserve"> that AAFTE under 50% part-time enrollment is expected to be slightly below that under 10% part-time because their longer time in the program makes part-time students more vulnerable to attrition.</w:t>
      </w:r>
    </w:p>
    <w:p w14:paraId="586C9DD9" w14:textId="77777777" w:rsidR="00B95210" w:rsidRDefault="00C209BB" w:rsidP="004118EF">
      <w:pPr>
        <w:spacing w:after="160" w:line="259" w:lineRule="auto"/>
      </w:pPr>
      <w:r>
        <w:rPr>
          <w:noProof/>
        </w:rPr>
        <w:drawing>
          <wp:inline distT="0" distB="0" distL="0" distR="0" wp14:anchorId="1824E511" wp14:editId="5A748D0C">
            <wp:extent cx="6267945" cy="4551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2660" cy="4561729"/>
                    </a:xfrm>
                    <a:prstGeom prst="rect">
                      <a:avLst/>
                    </a:prstGeom>
                    <a:noFill/>
                  </pic:spPr>
                </pic:pic>
              </a:graphicData>
            </a:graphic>
          </wp:inline>
        </w:drawing>
      </w:r>
    </w:p>
    <w:p w14:paraId="59F0844B" w14:textId="77777777" w:rsidR="00B95210" w:rsidRDefault="00B95210" w:rsidP="004118EF">
      <w:pPr>
        <w:spacing w:after="160" w:line="259" w:lineRule="auto"/>
      </w:pPr>
    </w:p>
    <w:p w14:paraId="7B1011C0" w14:textId="77777777" w:rsidR="00AB011F" w:rsidRDefault="00AB011F" w:rsidP="004118EF">
      <w:pPr>
        <w:spacing w:after="160" w:line="259" w:lineRule="auto"/>
      </w:pPr>
      <w:r>
        <w:t xml:space="preserve">Figure 2 illustrates MPA program headcount (total number of full-time and part-time students) in a program with 10% part-time enrollment and 50% part-time enrollment. In Years 1 and 2, headcount declines under both scenarios equally from attrition. Between Years 2 and 3, </w:t>
      </w:r>
      <w:r>
        <w:lastRenderedPageBreak/>
        <w:t xml:space="preserve">headcount increases </w:t>
      </w:r>
      <w:r w:rsidR="00A34271">
        <w:t>under both scenarios as part-time students who started in year 1 remain in the program through year 3. Hence the increase in headcount is greater in the program with 50% of entering students being part-time, and remains greater over the long-run.</w:t>
      </w:r>
    </w:p>
    <w:p w14:paraId="3285F128" w14:textId="77777777" w:rsidR="00BE5E74" w:rsidRDefault="00BE5E74" w:rsidP="00BE5E74">
      <w:pPr>
        <w:spacing w:after="160" w:line="259" w:lineRule="auto"/>
      </w:pPr>
      <w:r>
        <w:t>These models indicate that we can expect a temporary dip in AAFTE in adopting a curriculum that results in more students pursuing the program part-time, but that over the long-run AAFTE will approximate that of a program where most students enter as full-time.  A permanent difference exists owing to the extra year in the program from part-time students, which increases the risk of attrition from the program.  Assuming the program’s annual attrition rate remains around 10% (as assumed here), this difference is small in comparison to the rest of the program. Hence only a small increase in enrollment resulting from students selecting the program because it is easier to pursue part-time is needed in order to cost-justify the change.</w:t>
      </w:r>
    </w:p>
    <w:p w14:paraId="57814F7D" w14:textId="77777777" w:rsidR="00C209BB" w:rsidRDefault="00C209BB" w:rsidP="004118EF">
      <w:pPr>
        <w:spacing w:after="160" w:line="259" w:lineRule="auto"/>
      </w:pPr>
    </w:p>
    <w:p w14:paraId="16D364F3" w14:textId="77777777" w:rsidR="00C209BB" w:rsidRDefault="00C209BB" w:rsidP="004118EF">
      <w:pPr>
        <w:spacing w:after="160" w:line="259" w:lineRule="auto"/>
      </w:pPr>
      <w:r>
        <w:rPr>
          <w:noProof/>
        </w:rPr>
        <w:drawing>
          <wp:inline distT="0" distB="0" distL="0" distR="0" wp14:anchorId="4453F753" wp14:editId="64440F8E">
            <wp:extent cx="5943600" cy="4311015"/>
            <wp:effectExtent l="0" t="0" r="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D47F64" w14:textId="77777777" w:rsidR="00C209BB" w:rsidRDefault="00C209BB" w:rsidP="004118EF">
      <w:pPr>
        <w:spacing w:after="160" w:line="259" w:lineRule="auto"/>
      </w:pPr>
    </w:p>
    <w:p w14:paraId="6127F33F" w14:textId="6327A9C5" w:rsidR="00A34271" w:rsidRDefault="00606A68" w:rsidP="004118EF">
      <w:pPr>
        <w:spacing w:after="160" w:line="259" w:lineRule="auto"/>
      </w:pPr>
      <w:r>
        <w:t xml:space="preserve">A further consideration of these curricular changes </w:t>
      </w:r>
      <w:r w:rsidR="00BE5E74">
        <w:t xml:space="preserve">on AAFTE is how these changes may affect the proportion of MPA courses that MPA students choose to earn over summer. Summer courses are not considered in the AAFTE enrollment count. Changes that increase the average student’s propensity to take summer courses, then, may decrease AAFTE.  Two factors under these </w:t>
      </w:r>
      <w:r w:rsidR="00BE5E74">
        <w:lastRenderedPageBreak/>
        <w:t xml:space="preserve">changes may affect summer enrollment. First, if part-time students are more likely to take summer courses than full-time students, AAFTE would over the long-run be lower than it would be otherwise. Second, faculty workload change from 30 </w:t>
      </w:r>
      <w:r w:rsidR="0068110F">
        <w:t>credits</w:t>
      </w:r>
      <w:r w:rsidR="00BE5E74">
        <w:t xml:space="preserve"> per year of teaching to 24 </w:t>
      </w:r>
      <w:r w:rsidR="0068110F">
        <w:t>credits</w:t>
      </w:r>
      <w:r w:rsidR="00BE5E74">
        <w:t xml:space="preserve"> will reduce the number of elective courses over the academic year</w:t>
      </w:r>
      <w:r w:rsidR="00186F0B">
        <w:t>, but may increase the amount of ILCs and internships faculty need to sponsor</w:t>
      </w:r>
      <w:r w:rsidR="00BE5E74">
        <w:t>. This may increase the number of summer courses students will take in order to complete the degree on time. Consequently, we should monitor changes in summer registration as we implement to determine whether adjustments should be made to compensate.</w:t>
      </w:r>
    </w:p>
    <w:p w14:paraId="54ABA282" w14:textId="77777777" w:rsidR="00AB1C45" w:rsidRDefault="00AB1C45" w:rsidP="004118EF">
      <w:pPr>
        <w:spacing w:after="160" w:line="259" w:lineRule="auto"/>
      </w:pPr>
      <w:r>
        <w:br w:type="page"/>
      </w:r>
    </w:p>
    <w:tbl>
      <w:tblPr>
        <w:tblStyle w:val="TableGrid"/>
        <w:tblW w:w="8988" w:type="dxa"/>
        <w:tblLook w:val="04A0" w:firstRow="1" w:lastRow="0" w:firstColumn="1" w:lastColumn="0" w:noHBand="0" w:noVBand="1"/>
      </w:tblPr>
      <w:tblGrid>
        <w:gridCol w:w="4494"/>
        <w:gridCol w:w="4494"/>
      </w:tblGrid>
      <w:tr w:rsidR="00AB1C45" w14:paraId="5F1D013E" w14:textId="77777777" w:rsidTr="00AB1C45">
        <w:trPr>
          <w:trHeight w:val="693"/>
        </w:trPr>
        <w:tc>
          <w:tcPr>
            <w:tcW w:w="4494" w:type="dxa"/>
          </w:tcPr>
          <w:p w14:paraId="57864146" w14:textId="77777777" w:rsidR="00AB1C45" w:rsidRPr="00AB1C45" w:rsidRDefault="00AB1C45" w:rsidP="00AB1C45">
            <w:pPr>
              <w:spacing w:after="160" w:line="259" w:lineRule="auto"/>
              <w:jc w:val="center"/>
              <w:rPr>
                <w:b/>
              </w:rPr>
            </w:pPr>
          </w:p>
          <w:p w14:paraId="5482F16C" w14:textId="77777777" w:rsidR="00AB1C45" w:rsidRPr="00AB1C45" w:rsidRDefault="00AB1C45" w:rsidP="00AB1C45">
            <w:pPr>
              <w:spacing w:after="160" w:line="259" w:lineRule="auto"/>
              <w:jc w:val="center"/>
              <w:rPr>
                <w:b/>
              </w:rPr>
            </w:pPr>
            <w:r w:rsidRPr="00AB1C45">
              <w:rPr>
                <w:b/>
              </w:rPr>
              <w:t>New MPA Curriculum (Beginning Fall 2021)</w:t>
            </w:r>
          </w:p>
        </w:tc>
        <w:tc>
          <w:tcPr>
            <w:tcW w:w="4494" w:type="dxa"/>
          </w:tcPr>
          <w:p w14:paraId="3E7491A7" w14:textId="77777777" w:rsidR="00AB1C45" w:rsidRPr="00AB1C45" w:rsidRDefault="00AB1C45" w:rsidP="00AB1C45">
            <w:pPr>
              <w:spacing w:after="160" w:line="259" w:lineRule="auto"/>
              <w:jc w:val="center"/>
              <w:rPr>
                <w:b/>
              </w:rPr>
            </w:pPr>
          </w:p>
          <w:p w14:paraId="19049035" w14:textId="77777777" w:rsidR="00AB1C45" w:rsidRPr="00AB1C45" w:rsidRDefault="00AB1C45" w:rsidP="00AB1C45">
            <w:pPr>
              <w:spacing w:after="160" w:line="259" w:lineRule="auto"/>
              <w:jc w:val="center"/>
              <w:rPr>
                <w:b/>
              </w:rPr>
            </w:pPr>
            <w:r w:rsidRPr="00AB1C45">
              <w:rPr>
                <w:b/>
              </w:rPr>
              <w:t>Old MPA Curriculum</w:t>
            </w:r>
          </w:p>
        </w:tc>
      </w:tr>
      <w:tr w:rsidR="00AB1C45" w14:paraId="71D96D1D" w14:textId="77777777" w:rsidTr="00AB1C45">
        <w:trPr>
          <w:trHeight w:val="693"/>
        </w:trPr>
        <w:tc>
          <w:tcPr>
            <w:tcW w:w="4494" w:type="dxa"/>
          </w:tcPr>
          <w:p w14:paraId="76C58601" w14:textId="018B6185" w:rsidR="00AB1C45" w:rsidRDefault="00AB1C45" w:rsidP="0068110F">
            <w:pPr>
              <w:spacing w:after="160" w:line="259" w:lineRule="auto"/>
            </w:pPr>
            <w:r>
              <w:t>60 credit</w:t>
            </w:r>
            <w:r w:rsidR="0068110F">
              <w:t>s</w:t>
            </w:r>
            <w:r>
              <w:t xml:space="preserve"> total</w:t>
            </w:r>
          </w:p>
        </w:tc>
        <w:tc>
          <w:tcPr>
            <w:tcW w:w="4494" w:type="dxa"/>
          </w:tcPr>
          <w:p w14:paraId="12B2D671" w14:textId="492EAC79" w:rsidR="00AB1C45" w:rsidRDefault="00AB1C45" w:rsidP="0068110F">
            <w:pPr>
              <w:spacing w:after="160" w:line="259" w:lineRule="auto"/>
            </w:pPr>
            <w:r>
              <w:t>60 credit</w:t>
            </w:r>
            <w:r w:rsidR="0068110F">
              <w:t>s</w:t>
            </w:r>
            <w:r>
              <w:t xml:space="preserve"> total</w:t>
            </w:r>
          </w:p>
        </w:tc>
      </w:tr>
      <w:tr w:rsidR="00AB1C45" w14:paraId="7034F80A" w14:textId="77777777" w:rsidTr="00AB1C45">
        <w:trPr>
          <w:trHeight w:val="716"/>
        </w:trPr>
        <w:tc>
          <w:tcPr>
            <w:tcW w:w="4494" w:type="dxa"/>
          </w:tcPr>
          <w:p w14:paraId="3D3BD6FD" w14:textId="67CF2752" w:rsidR="00AB1C45" w:rsidRDefault="00AB1C45" w:rsidP="0068110F">
            <w:pPr>
              <w:spacing w:after="160" w:line="259" w:lineRule="auto"/>
            </w:pPr>
            <w:r>
              <w:t xml:space="preserve">Core Curriculum 28 </w:t>
            </w:r>
            <w:r w:rsidR="00C74DDB">
              <w:t xml:space="preserve">credits </w:t>
            </w:r>
            <w:r>
              <w:t xml:space="preserve"> (6 course</w:t>
            </w:r>
            <w:r w:rsidR="00C74DDB">
              <w:t>s</w:t>
            </w:r>
            <w:r>
              <w:t xml:space="preserve"> </w:t>
            </w:r>
            <w:r w:rsidRPr="0068110F">
              <w:t>+ capstone</w:t>
            </w:r>
            <w:r w:rsidR="00C74DDB">
              <w:t>—no longer part of “core”</w:t>
            </w:r>
            <w:r>
              <w:t xml:space="preserve">, 4 </w:t>
            </w:r>
            <w:r w:rsidR="00C74DDB">
              <w:t xml:space="preserve">credits </w:t>
            </w:r>
            <w:r>
              <w:t>each)</w:t>
            </w:r>
          </w:p>
        </w:tc>
        <w:tc>
          <w:tcPr>
            <w:tcW w:w="4494" w:type="dxa"/>
          </w:tcPr>
          <w:p w14:paraId="3BB37FA7" w14:textId="159F8A31" w:rsidR="00AB1C45" w:rsidRDefault="00AB1C45">
            <w:pPr>
              <w:spacing w:after="160" w:line="259" w:lineRule="auto"/>
            </w:pPr>
            <w:r>
              <w:t xml:space="preserve">Core Curriculum 36 </w:t>
            </w:r>
            <w:r w:rsidR="00C74DDB">
              <w:t xml:space="preserve">credits </w:t>
            </w:r>
            <w:r>
              <w:t xml:space="preserve"> (5 courses + capstone, 6 </w:t>
            </w:r>
            <w:r w:rsidR="0068110F">
              <w:t>credits</w:t>
            </w:r>
            <w:r>
              <w:t xml:space="preserve"> each)</w:t>
            </w:r>
          </w:p>
        </w:tc>
      </w:tr>
      <w:tr w:rsidR="00AB1C45" w14:paraId="57ACE8A2" w14:textId="77777777" w:rsidTr="00AB1C45">
        <w:trPr>
          <w:trHeight w:val="693"/>
        </w:trPr>
        <w:tc>
          <w:tcPr>
            <w:tcW w:w="4494" w:type="dxa"/>
          </w:tcPr>
          <w:p w14:paraId="3B1C97B0" w14:textId="77777777" w:rsidR="00540180" w:rsidRDefault="00540180">
            <w:pPr>
              <w:spacing w:after="160" w:line="259" w:lineRule="auto"/>
            </w:pPr>
          </w:p>
          <w:p w14:paraId="52F3FEBF" w14:textId="4D5D3DA9" w:rsidR="00AB1C45" w:rsidRDefault="00AB1C45">
            <w:pPr>
              <w:spacing w:after="160" w:line="259" w:lineRule="auto"/>
            </w:pPr>
            <w:r>
              <w:t xml:space="preserve">Concentration required (12 </w:t>
            </w:r>
            <w:r w:rsidR="00C74DDB">
              <w:t xml:space="preserve">credits </w:t>
            </w:r>
            <w:r>
              <w:t>, choice of Public Policy, Public and Nonprofit Administration, and Tribal Governance)</w:t>
            </w:r>
          </w:p>
        </w:tc>
        <w:tc>
          <w:tcPr>
            <w:tcW w:w="4494" w:type="dxa"/>
          </w:tcPr>
          <w:p w14:paraId="7580CDFC" w14:textId="77777777" w:rsidR="00AB1C45" w:rsidRDefault="00AB1C45">
            <w:pPr>
              <w:spacing w:after="160" w:line="259" w:lineRule="auto"/>
            </w:pPr>
            <w:r>
              <w:t>No concentration required</w:t>
            </w:r>
          </w:p>
          <w:p w14:paraId="696B2C43" w14:textId="77777777" w:rsidR="00AB1C45" w:rsidRDefault="00AB1C45">
            <w:pPr>
              <w:spacing w:after="160" w:line="259" w:lineRule="auto"/>
            </w:pPr>
            <w:r>
              <w:t>Two concentrations available:</w:t>
            </w:r>
          </w:p>
          <w:p w14:paraId="4F8DFFF3" w14:textId="1124602A" w:rsidR="00AB1C45" w:rsidRDefault="00AB1C45">
            <w:pPr>
              <w:spacing w:after="160" w:line="259" w:lineRule="auto"/>
            </w:pPr>
            <w:r>
              <w:t xml:space="preserve">--- Tribal Governance (20 </w:t>
            </w:r>
            <w:r w:rsidR="0068110F">
              <w:t>credits</w:t>
            </w:r>
            <w:r>
              <w:t>)</w:t>
            </w:r>
          </w:p>
          <w:p w14:paraId="15A0DF8D" w14:textId="3B89E9E6" w:rsidR="00AB1C45" w:rsidRDefault="00AB1C45" w:rsidP="0068110F">
            <w:pPr>
              <w:spacing w:after="160" w:line="259" w:lineRule="auto"/>
            </w:pPr>
            <w:r>
              <w:t xml:space="preserve">--- Public Policy (8 </w:t>
            </w:r>
            <w:r w:rsidR="0068110F">
              <w:t>credits</w:t>
            </w:r>
            <w:r>
              <w:t>)</w:t>
            </w:r>
          </w:p>
        </w:tc>
      </w:tr>
      <w:tr w:rsidR="00AB1C45" w14:paraId="07462BA3" w14:textId="77777777" w:rsidTr="00AB1C45">
        <w:trPr>
          <w:trHeight w:val="693"/>
        </w:trPr>
        <w:tc>
          <w:tcPr>
            <w:tcW w:w="4494" w:type="dxa"/>
          </w:tcPr>
          <w:p w14:paraId="1F656279" w14:textId="77777777" w:rsidR="00540180" w:rsidRDefault="00540180">
            <w:pPr>
              <w:spacing w:after="160" w:line="259" w:lineRule="auto"/>
            </w:pPr>
          </w:p>
          <w:p w14:paraId="0F7F8AB6" w14:textId="0D13660C" w:rsidR="00AB1C45" w:rsidRDefault="00AB1C45">
            <w:pPr>
              <w:spacing w:after="160" w:line="259" w:lineRule="auto"/>
            </w:pPr>
            <w:r>
              <w:t xml:space="preserve">20 </w:t>
            </w:r>
            <w:r w:rsidR="00C74DDB">
              <w:t xml:space="preserve">credits </w:t>
            </w:r>
            <w:r>
              <w:t xml:space="preserve"> in electives for all students</w:t>
            </w:r>
          </w:p>
        </w:tc>
        <w:tc>
          <w:tcPr>
            <w:tcW w:w="4494" w:type="dxa"/>
          </w:tcPr>
          <w:p w14:paraId="2AF917EC" w14:textId="7EDE2A1C" w:rsidR="00AB1C45" w:rsidRDefault="00540180">
            <w:pPr>
              <w:spacing w:after="160" w:line="259" w:lineRule="auto"/>
            </w:pPr>
            <w:r>
              <w:t xml:space="preserve">24 elective </w:t>
            </w:r>
            <w:r w:rsidR="0068110F">
              <w:t xml:space="preserve">credits </w:t>
            </w:r>
            <w:r>
              <w:t>(no concentration</w:t>
            </w:r>
            <w:r w:rsidR="0068110F">
              <w:t>)</w:t>
            </w:r>
          </w:p>
          <w:p w14:paraId="31178E3B" w14:textId="4C330B96" w:rsidR="00540180" w:rsidRDefault="00540180">
            <w:pPr>
              <w:spacing w:after="160" w:line="259" w:lineRule="auto"/>
            </w:pPr>
            <w:r>
              <w:t xml:space="preserve">16 elective </w:t>
            </w:r>
            <w:r w:rsidR="0068110F">
              <w:t>credits</w:t>
            </w:r>
            <w:r>
              <w:t xml:space="preserve"> (Public Policy)</w:t>
            </w:r>
          </w:p>
          <w:p w14:paraId="6FB82A93" w14:textId="6B6EEE82" w:rsidR="00540180" w:rsidRDefault="00540180">
            <w:pPr>
              <w:spacing w:after="160" w:line="259" w:lineRule="auto"/>
            </w:pPr>
            <w:r>
              <w:t xml:space="preserve">4 elective </w:t>
            </w:r>
            <w:r w:rsidR="0068110F">
              <w:t>credits</w:t>
            </w:r>
            <w:r>
              <w:t xml:space="preserve"> (Tribal Governance)</w:t>
            </w:r>
          </w:p>
        </w:tc>
      </w:tr>
      <w:tr w:rsidR="00AB1C45" w14:paraId="5D167F92" w14:textId="77777777" w:rsidTr="00AB1C45">
        <w:trPr>
          <w:trHeight w:val="693"/>
        </w:trPr>
        <w:tc>
          <w:tcPr>
            <w:tcW w:w="4494" w:type="dxa"/>
          </w:tcPr>
          <w:p w14:paraId="2A04C4CA" w14:textId="77777777" w:rsidR="00AB1C45" w:rsidRDefault="00666826">
            <w:pPr>
              <w:spacing w:after="160" w:line="259" w:lineRule="auto"/>
            </w:pPr>
            <w:r>
              <w:t xml:space="preserve">Three </w:t>
            </w:r>
            <w:r w:rsidR="00C74DDB">
              <w:t xml:space="preserve">cohort </w:t>
            </w:r>
            <w:r>
              <w:t>learning communities:</w:t>
            </w:r>
          </w:p>
          <w:p w14:paraId="13FE322E" w14:textId="77777777" w:rsidR="00666826" w:rsidRDefault="00666826">
            <w:pPr>
              <w:spacing w:after="160" w:line="259" w:lineRule="auto"/>
            </w:pPr>
            <w:r>
              <w:t>--- Olympia evening</w:t>
            </w:r>
            <w:r w:rsidR="00C74DDB">
              <w:t xml:space="preserve"> (any concentration)</w:t>
            </w:r>
          </w:p>
          <w:p w14:paraId="19D7DC6A" w14:textId="77777777" w:rsidR="00666826" w:rsidRDefault="00666826">
            <w:pPr>
              <w:spacing w:after="160" w:line="259" w:lineRule="auto"/>
            </w:pPr>
            <w:r>
              <w:t>--- Tacoma evening</w:t>
            </w:r>
            <w:r w:rsidR="00C74DDB">
              <w:t xml:space="preserve"> (any concentration)</w:t>
            </w:r>
          </w:p>
          <w:p w14:paraId="092F8FD9" w14:textId="77777777" w:rsidR="00666826" w:rsidRDefault="00666826">
            <w:pPr>
              <w:spacing w:after="160" w:line="259" w:lineRule="auto"/>
            </w:pPr>
            <w:r>
              <w:t>--- Weekend Intensive (any concentration)</w:t>
            </w:r>
          </w:p>
        </w:tc>
        <w:tc>
          <w:tcPr>
            <w:tcW w:w="4494" w:type="dxa"/>
          </w:tcPr>
          <w:p w14:paraId="00AE3A4C" w14:textId="77777777" w:rsidR="00AB1C45" w:rsidRDefault="00666826">
            <w:pPr>
              <w:spacing w:after="160" w:line="259" w:lineRule="auto"/>
            </w:pPr>
            <w:r>
              <w:t>Three learning communities</w:t>
            </w:r>
            <w:r w:rsidR="00540180">
              <w:t>:</w:t>
            </w:r>
          </w:p>
          <w:p w14:paraId="36FF2D82" w14:textId="77777777" w:rsidR="00666826" w:rsidRDefault="00666826">
            <w:pPr>
              <w:spacing w:after="160" w:line="259" w:lineRule="auto"/>
            </w:pPr>
            <w:r>
              <w:t>--- Olympia evening</w:t>
            </w:r>
            <w:r w:rsidR="00C74DDB">
              <w:t xml:space="preserve"> (PNAPP only)</w:t>
            </w:r>
          </w:p>
          <w:p w14:paraId="76819B08" w14:textId="77777777" w:rsidR="00666826" w:rsidRDefault="00666826">
            <w:pPr>
              <w:spacing w:after="160" w:line="259" w:lineRule="auto"/>
            </w:pPr>
            <w:r>
              <w:t>--- Tacoma evening</w:t>
            </w:r>
            <w:r w:rsidR="00C74DDB">
              <w:t xml:space="preserve"> (PNAPP only)</w:t>
            </w:r>
          </w:p>
          <w:p w14:paraId="6AB28147" w14:textId="69497BAA" w:rsidR="00666826" w:rsidRDefault="00C74DDB" w:rsidP="00C74DDB">
            <w:pPr>
              <w:spacing w:after="160" w:line="259" w:lineRule="auto"/>
            </w:pPr>
            <w:r>
              <w:t>--- Weekend Intensive (TG only)</w:t>
            </w:r>
          </w:p>
        </w:tc>
      </w:tr>
      <w:tr w:rsidR="00AB1C45" w14:paraId="1EA7ADDC" w14:textId="77777777" w:rsidTr="00AB1C45">
        <w:trPr>
          <w:trHeight w:val="693"/>
        </w:trPr>
        <w:tc>
          <w:tcPr>
            <w:tcW w:w="4494" w:type="dxa"/>
          </w:tcPr>
          <w:p w14:paraId="4328EAC4" w14:textId="77777777" w:rsidR="00540180" w:rsidRDefault="00540180">
            <w:pPr>
              <w:spacing w:after="160" w:line="259" w:lineRule="auto"/>
            </w:pPr>
          </w:p>
          <w:p w14:paraId="13C33C2B" w14:textId="77777777" w:rsidR="00AB1C45" w:rsidRDefault="00540180">
            <w:pPr>
              <w:spacing w:after="160" w:line="259" w:lineRule="auto"/>
            </w:pPr>
            <w:r>
              <w:t>No statistics pre-requisite</w:t>
            </w:r>
          </w:p>
        </w:tc>
        <w:tc>
          <w:tcPr>
            <w:tcW w:w="4494" w:type="dxa"/>
          </w:tcPr>
          <w:p w14:paraId="43E804BA" w14:textId="77777777" w:rsidR="00540180" w:rsidRDefault="00540180">
            <w:pPr>
              <w:spacing w:after="160" w:line="259" w:lineRule="auto"/>
            </w:pPr>
          </w:p>
          <w:p w14:paraId="370A3BDF" w14:textId="77777777" w:rsidR="00AB1C45" w:rsidRDefault="00540180">
            <w:pPr>
              <w:spacing w:after="160" w:line="259" w:lineRule="auto"/>
            </w:pPr>
            <w:r>
              <w:t>Statistics pre-requisite required for admission</w:t>
            </w:r>
          </w:p>
        </w:tc>
      </w:tr>
      <w:tr w:rsidR="00AB1C45" w14:paraId="5EE8A54F" w14:textId="77777777" w:rsidTr="00AB1C45">
        <w:trPr>
          <w:trHeight w:val="716"/>
        </w:trPr>
        <w:tc>
          <w:tcPr>
            <w:tcW w:w="4494" w:type="dxa"/>
          </w:tcPr>
          <w:p w14:paraId="21C58E37" w14:textId="77777777" w:rsidR="00540180" w:rsidRDefault="00540180">
            <w:pPr>
              <w:spacing w:after="160" w:line="259" w:lineRule="auto"/>
            </w:pPr>
          </w:p>
          <w:p w14:paraId="32ED9DC9" w14:textId="77777777" w:rsidR="00AB1C45" w:rsidRDefault="00540180">
            <w:pPr>
              <w:spacing w:after="160" w:line="259" w:lineRule="auto"/>
            </w:pPr>
            <w:r>
              <w:t xml:space="preserve">Option to change </w:t>
            </w:r>
            <w:r w:rsidR="00F012CC">
              <w:t xml:space="preserve">core </w:t>
            </w:r>
            <w:r w:rsidR="00C74DDB">
              <w:t xml:space="preserve">cohort </w:t>
            </w:r>
            <w:r>
              <w:t>learning community (space provided)</w:t>
            </w:r>
          </w:p>
        </w:tc>
        <w:tc>
          <w:tcPr>
            <w:tcW w:w="4494" w:type="dxa"/>
          </w:tcPr>
          <w:p w14:paraId="60CAFEA3" w14:textId="77777777" w:rsidR="00540180" w:rsidRDefault="00540180">
            <w:pPr>
              <w:spacing w:after="160" w:line="259" w:lineRule="auto"/>
            </w:pPr>
          </w:p>
          <w:p w14:paraId="66978C27" w14:textId="77777777" w:rsidR="00AB1C45" w:rsidRDefault="00F012CC">
            <w:pPr>
              <w:spacing w:after="160" w:line="259" w:lineRule="auto"/>
            </w:pPr>
            <w:r>
              <w:t xml:space="preserve">Core </w:t>
            </w:r>
            <w:r w:rsidR="00C74DDB">
              <w:t xml:space="preserve">Cohort </w:t>
            </w:r>
            <w:r w:rsidR="00540180">
              <w:t>Learning community fixed</w:t>
            </w:r>
          </w:p>
        </w:tc>
      </w:tr>
    </w:tbl>
    <w:p w14:paraId="1E1AAC2E" w14:textId="77777777" w:rsidR="003B6425" w:rsidRDefault="003B6425">
      <w:pPr>
        <w:spacing w:after="160" w:line="259" w:lineRule="auto"/>
      </w:pPr>
      <w:r>
        <w:br w:type="page"/>
      </w:r>
    </w:p>
    <w:p w14:paraId="004C2A72" w14:textId="77777777" w:rsidR="00DE4C77" w:rsidRDefault="003B6425" w:rsidP="00DE4C77">
      <w:pPr>
        <w:rPr>
          <w:b/>
        </w:rPr>
      </w:pPr>
      <w:r w:rsidRPr="003B6425">
        <w:rPr>
          <w:b/>
        </w:rPr>
        <w:lastRenderedPageBreak/>
        <w:t xml:space="preserve">Appendix </w:t>
      </w:r>
      <w:r w:rsidR="002F0288">
        <w:rPr>
          <w:b/>
        </w:rPr>
        <w:t>A</w:t>
      </w:r>
      <w:r w:rsidRPr="003B6425">
        <w:rPr>
          <w:b/>
        </w:rPr>
        <w:t>:  Sample Student Planning Worksheet</w:t>
      </w:r>
    </w:p>
    <w:p w14:paraId="050500B4" w14:textId="77777777" w:rsidR="00C60601" w:rsidRDefault="00C60601" w:rsidP="00DE4C77">
      <w:pPr>
        <w:rPr>
          <w:b/>
        </w:rPr>
      </w:pPr>
    </w:p>
    <w:p w14:paraId="2BF8B017" w14:textId="77777777" w:rsidR="003B6425" w:rsidRDefault="003B6425" w:rsidP="003B6425">
      <w:pPr>
        <w:pStyle w:val="Heading1"/>
        <w:spacing w:before="39"/>
        <w:ind w:left="1166" w:right="1147"/>
        <w:jc w:val="center"/>
      </w:pPr>
      <w:r>
        <w:t>MPA Student Program Planning Worksheet</w:t>
      </w:r>
    </w:p>
    <w:p w14:paraId="7E883B21" w14:textId="77777777" w:rsidR="003B6425" w:rsidRDefault="003B6425" w:rsidP="003B6425">
      <w:pPr>
        <w:pStyle w:val="BodyText"/>
        <w:spacing w:before="6"/>
        <w:ind w:left="0"/>
        <w:rPr>
          <w:b/>
          <w:sz w:val="19"/>
        </w:rPr>
      </w:pPr>
    </w:p>
    <w:p w14:paraId="4B5153AA" w14:textId="77777777" w:rsidR="003B6425" w:rsidRDefault="003B6425" w:rsidP="003B6425">
      <w:pPr>
        <w:pStyle w:val="BodyText"/>
        <w:tabs>
          <w:tab w:val="left" w:pos="2620"/>
          <w:tab w:val="left" w:pos="5693"/>
        </w:tabs>
      </w:pPr>
      <w:r>
        <w:t>Name:</w:t>
      </w:r>
      <w:r>
        <w:rPr>
          <w:u w:val="single"/>
        </w:rPr>
        <w:t xml:space="preserve"> </w:t>
      </w:r>
      <w:r>
        <w:rPr>
          <w:u w:val="single"/>
        </w:rPr>
        <w:tab/>
      </w:r>
      <w:r>
        <w:t>Student</w:t>
      </w:r>
      <w:r>
        <w:rPr>
          <w:spacing w:val="-3"/>
        </w:rPr>
        <w:t xml:space="preserve"> </w:t>
      </w:r>
      <w:r>
        <w:t>Number:</w:t>
      </w:r>
      <w:r>
        <w:rPr>
          <w:u w:val="single"/>
        </w:rPr>
        <w:t xml:space="preserve"> </w:t>
      </w:r>
      <w:r>
        <w:rPr>
          <w:u w:val="single"/>
        </w:rPr>
        <w:tab/>
      </w:r>
      <w:r>
        <w:t>[Admissions: No prerequisites]</w:t>
      </w:r>
    </w:p>
    <w:p w14:paraId="0A038DEF" w14:textId="77777777" w:rsidR="003B6425" w:rsidRDefault="003B6425" w:rsidP="003B6425">
      <w:pPr>
        <w:pStyle w:val="BodyText"/>
        <w:tabs>
          <w:tab w:val="left" w:pos="4330"/>
          <w:tab w:val="left" w:pos="6834"/>
          <w:tab w:val="left" w:pos="8561"/>
        </w:tabs>
        <w:spacing w:before="1"/>
      </w:pPr>
      <w:r>
        <w:t>Cohort (select one):</w:t>
      </w:r>
      <w:r>
        <w:rPr>
          <w:spacing w:val="-7"/>
        </w:rPr>
        <w:t xml:space="preserve"> </w:t>
      </w:r>
      <w:r>
        <w:t>Olympia</w:t>
      </w:r>
      <w:r>
        <w:rPr>
          <w:spacing w:val="-2"/>
        </w:rPr>
        <w:t xml:space="preserve"> </w:t>
      </w:r>
      <w:r>
        <w:t>Weeknight</w:t>
      </w:r>
      <w:r>
        <w:rPr>
          <w:u w:val="single"/>
        </w:rPr>
        <w:t xml:space="preserve"> </w:t>
      </w:r>
      <w:r>
        <w:rPr>
          <w:u w:val="single"/>
        </w:rPr>
        <w:tab/>
      </w:r>
      <w:r>
        <w:t>Olympia</w:t>
      </w:r>
      <w:r>
        <w:rPr>
          <w:spacing w:val="-1"/>
        </w:rPr>
        <w:t xml:space="preserve"> </w:t>
      </w:r>
      <w:r>
        <w:t>Weekend</w:t>
      </w:r>
      <w:r>
        <w:rPr>
          <w:u w:val="single"/>
        </w:rPr>
        <w:t xml:space="preserve"> </w:t>
      </w:r>
      <w:r>
        <w:rPr>
          <w:u w:val="single"/>
        </w:rPr>
        <w:tab/>
      </w:r>
      <w:r>
        <w:t>Tacoma</w:t>
      </w:r>
      <w:r w:rsidR="00670CB7">
        <w:t xml:space="preserve"> Weeknight</w:t>
      </w:r>
      <w:r>
        <w:t xml:space="preserve"> </w:t>
      </w:r>
      <w:r>
        <w:rPr>
          <w:u w:val="single"/>
        </w:rPr>
        <w:t xml:space="preserve"> </w:t>
      </w:r>
      <w:r>
        <w:rPr>
          <w:u w:val="single"/>
        </w:rPr>
        <w:tab/>
      </w:r>
    </w:p>
    <w:p w14:paraId="4568AFE3" w14:textId="77777777" w:rsidR="003B6425" w:rsidRDefault="003B6425" w:rsidP="003B6425">
      <w:pPr>
        <w:pStyle w:val="BodyText"/>
        <w:tabs>
          <w:tab w:val="left" w:pos="3718"/>
          <w:tab w:val="left" w:pos="7559"/>
        </w:tabs>
      </w:pPr>
      <w:r>
        <w:t>Begin</w:t>
      </w:r>
      <w:r>
        <w:rPr>
          <w:spacing w:val="-2"/>
        </w:rPr>
        <w:t xml:space="preserve"> </w:t>
      </w:r>
      <w:r>
        <w:t>Program</w:t>
      </w:r>
      <w:r>
        <w:rPr>
          <w:spacing w:val="1"/>
        </w:rPr>
        <w:t xml:space="preserve"> </w:t>
      </w:r>
      <w:proofErr w:type="spellStart"/>
      <w:r>
        <w:t>Qtr</w:t>
      </w:r>
      <w:proofErr w:type="spellEnd"/>
      <w:r>
        <w:t>/Year:</w:t>
      </w:r>
      <w:r>
        <w:rPr>
          <w:u w:val="single"/>
        </w:rPr>
        <w:t xml:space="preserve"> </w:t>
      </w:r>
      <w:r>
        <w:rPr>
          <w:u w:val="single"/>
        </w:rPr>
        <w:tab/>
      </w:r>
      <w:r>
        <w:t>Anticipated Graduation</w:t>
      </w:r>
      <w:r>
        <w:rPr>
          <w:spacing w:val="-9"/>
        </w:rPr>
        <w:t xml:space="preserve"> </w:t>
      </w:r>
      <w:proofErr w:type="spellStart"/>
      <w:r>
        <w:t>Qtr</w:t>
      </w:r>
      <w:proofErr w:type="spellEnd"/>
      <w:r>
        <w:t>/Year:</w:t>
      </w:r>
      <w:r>
        <w:rPr>
          <w:spacing w:val="3"/>
        </w:rPr>
        <w:t xml:space="preserve"> </w:t>
      </w:r>
      <w:r>
        <w:rPr>
          <w:u w:val="single"/>
        </w:rPr>
        <w:t xml:space="preserve"> </w:t>
      </w:r>
      <w:r>
        <w:rPr>
          <w:u w:val="single"/>
        </w:rPr>
        <w:tab/>
      </w:r>
    </w:p>
    <w:p w14:paraId="5C307BCB" w14:textId="77777777" w:rsidR="003B6425" w:rsidRDefault="003B6425" w:rsidP="003B6425">
      <w:pPr>
        <w:pStyle w:val="BodyText"/>
        <w:spacing w:before="5"/>
        <w:ind w:left="0"/>
        <w:rPr>
          <w:sz w:val="17"/>
        </w:rPr>
      </w:pPr>
    </w:p>
    <w:p w14:paraId="4B09FCE7" w14:textId="77777777" w:rsidR="003B6425" w:rsidRDefault="003B6425" w:rsidP="003B6425">
      <w:pPr>
        <w:pStyle w:val="Heading1"/>
        <w:spacing w:before="56"/>
      </w:pPr>
      <w:r>
        <w:t>Graduation requirements</w:t>
      </w:r>
    </w:p>
    <w:p w14:paraId="593801CF" w14:textId="77777777" w:rsidR="003B6425" w:rsidRDefault="003B6425" w:rsidP="003B6425">
      <w:pPr>
        <w:pStyle w:val="BodyText"/>
        <w:tabs>
          <w:tab w:val="left" w:pos="5140"/>
        </w:tabs>
        <w:spacing w:before="1"/>
      </w:pPr>
      <w:r>
        <w:t>Internship required before graduation? Yes</w:t>
      </w:r>
      <w:r>
        <w:rPr>
          <w:spacing w:val="-15"/>
        </w:rPr>
        <w:t xml:space="preserve"> </w:t>
      </w:r>
      <w:r>
        <w:t>/ No</w:t>
      </w:r>
      <w:r>
        <w:tab/>
        <w:t>If yes, quarter</w:t>
      </w:r>
      <w:r>
        <w:rPr>
          <w:spacing w:val="-4"/>
        </w:rPr>
        <w:t xml:space="preserve"> </w:t>
      </w:r>
      <w:r>
        <w:t>completed:</w:t>
      </w:r>
    </w:p>
    <w:p w14:paraId="54AA3E83" w14:textId="77777777" w:rsidR="003B6425" w:rsidRDefault="003B6425" w:rsidP="003B6425">
      <w:pPr>
        <w:pStyle w:val="BodyText"/>
        <w:spacing w:before="10"/>
        <w:ind w:left="0"/>
        <w:rPr>
          <w:sz w:val="21"/>
        </w:rPr>
      </w:pPr>
    </w:p>
    <w:p w14:paraId="222CF90A" w14:textId="77777777" w:rsidR="003B6425" w:rsidRDefault="003B6425" w:rsidP="003B6425">
      <w:pPr>
        <w:ind w:left="1169" w:right="1147"/>
        <w:jc w:val="center"/>
      </w:pPr>
      <w:r>
        <w:rPr>
          <w:b/>
          <w:sz w:val="22"/>
        </w:rPr>
        <w:t xml:space="preserve">Core Required Courses </w:t>
      </w:r>
      <w:r>
        <w:rPr>
          <w:sz w:val="22"/>
        </w:rPr>
        <w:t>(28 credits total)</w:t>
      </w:r>
    </w:p>
    <w:p w14:paraId="325AB91E" w14:textId="77777777" w:rsidR="003B6425" w:rsidRDefault="003B6425" w:rsidP="003B6425">
      <w:pPr>
        <w:pStyle w:val="BodyText"/>
        <w:ind w:left="1172" w:right="1147"/>
        <w:jc w:val="center"/>
      </w:pPr>
      <w:r>
        <w:t>[</w:t>
      </w:r>
      <w:proofErr w:type="gramStart"/>
      <w:r>
        <w:t>learning</w:t>
      </w:r>
      <w:proofErr w:type="gramEnd"/>
      <w:r>
        <w:t xml:space="preserve"> lenses: path to sovereignty, ethics, economics, methodological inquiry]</w:t>
      </w:r>
    </w:p>
    <w:p w14:paraId="5D7C8E7C" w14:textId="77777777" w:rsidR="003B6425" w:rsidRDefault="003B6425" w:rsidP="003B6425">
      <w:pPr>
        <w:ind w:left="100"/>
      </w:pPr>
      <w:r>
        <w:rPr>
          <w:b/>
          <w:sz w:val="22"/>
        </w:rPr>
        <w:t xml:space="preserve">First Year Core </w:t>
      </w:r>
      <w:r>
        <w:rPr>
          <w:sz w:val="22"/>
        </w:rPr>
        <w:t>(12 credits)</w:t>
      </w:r>
    </w:p>
    <w:p w14:paraId="0E731C0B" w14:textId="77777777" w:rsidR="003B6425" w:rsidRDefault="003B6425" w:rsidP="003B6425">
      <w:pPr>
        <w:pStyle w:val="BodyText"/>
        <w:tabs>
          <w:tab w:val="left" w:pos="5861"/>
          <w:tab w:val="left" w:pos="8021"/>
        </w:tabs>
        <w:spacing w:before="1"/>
      </w:pPr>
      <w:r>
        <w:rPr>
          <w:noProof/>
          <w:lang w:bidi="ar-SA"/>
        </w:rPr>
        <mc:AlternateContent>
          <mc:Choice Requires="wps">
            <w:drawing>
              <wp:anchor distT="0" distB="0" distL="114300" distR="114300" simplePos="0" relativeHeight="251659264" behindDoc="0" locked="0" layoutInCell="1" allowOverlap="1" wp14:anchorId="2215A3B6" wp14:editId="333650E3">
                <wp:simplePos x="0" y="0"/>
                <wp:positionH relativeFrom="page">
                  <wp:posOffset>914400</wp:posOffset>
                </wp:positionH>
                <wp:positionV relativeFrom="paragraph">
                  <wp:posOffset>153670</wp:posOffset>
                </wp:positionV>
                <wp:extent cx="5429885" cy="0"/>
                <wp:effectExtent l="9525" t="8255" r="889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959F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1pt" to="499.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G1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" strokeweight=".72pt">
                <w10:wrap anchorx="page"/>
              </v:line>
            </w:pict>
          </mc:Fallback>
        </mc:AlternateContent>
      </w:r>
      <w:r>
        <w:t>Title</w:t>
      </w:r>
      <w:r>
        <w:tab/>
        <w:t>Quarter</w:t>
      </w:r>
      <w:r>
        <w:rPr>
          <w:spacing w:val="-1"/>
        </w:rPr>
        <w:t xml:space="preserve"> </w:t>
      </w:r>
      <w:r>
        <w:t>Completed</w:t>
      </w:r>
      <w:r>
        <w:tab/>
        <w:t>Credits</w:t>
      </w:r>
    </w:p>
    <w:p w14:paraId="7107822C" w14:textId="77777777" w:rsidR="003B6425" w:rsidRDefault="003B6425" w:rsidP="003B6425">
      <w:pPr>
        <w:pStyle w:val="BodyText"/>
        <w:tabs>
          <w:tab w:val="left" w:pos="5861"/>
          <w:tab w:val="right" w:pos="8133"/>
        </w:tabs>
      </w:pPr>
      <w:r>
        <w:t>Critical Thought in Public, Tribal, &amp;</w:t>
      </w:r>
      <w:r>
        <w:rPr>
          <w:spacing w:val="-10"/>
        </w:rPr>
        <w:t xml:space="preserve"> </w:t>
      </w:r>
      <w:r>
        <w:t>Non-profit</w:t>
      </w:r>
      <w:r>
        <w:rPr>
          <w:spacing w:val="-1"/>
        </w:rPr>
        <w:t xml:space="preserve"> </w:t>
      </w:r>
      <w:r>
        <w:t>Administration</w:t>
      </w:r>
      <w:r>
        <w:tab/>
        <w:t>(</w:t>
      </w:r>
      <w:proofErr w:type="gramStart"/>
      <w:r>
        <w:t>Fall</w:t>
      </w:r>
      <w:proofErr w:type="gramEnd"/>
      <w:r>
        <w:t>)</w:t>
      </w:r>
      <w:r>
        <w:tab/>
        <w:t>4</w:t>
      </w:r>
    </w:p>
    <w:p w14:paraId="4819CA52" w14:textId="77777777" w:rsidR="003B6425" w:rsidRDefault="003B6425" w:rsidP="003B6425">
      <w:pPr>
        <w:pStyle w:val="BodyText"/>
        <w:tabs>
          <w:tab w:val="left" w:pos="5861"/>
          <w:tab w:val="right" w:pos="8133"/>
        </w:tabs>
        <w:spacing w:before="1"/>
      </w:pPr>
      <w:r>
        <w:t>Public, Tribal, &amp; Non-profit Administration</w:t>
      </w:r>
      <w:r>
        <w:rPr>
          <w:spacing w:val="-12"/>
        </w:rPr>
        <w:t xml:space="preserve"> </w:t>
      </w:r>
      <w:r>
        <w:t>in</w:t>
      </w:r>
      <w:r>
        <w:rPr>
          <w:spacing w:val="-1"/>
        </w:rPr>
        <w:t xml:space="preserve"> </w:t>
      </w:r>
      <w:r>
        <w:t>Action</w:t>
      </w:r>
      <w:r>
        <w:tab/>
        <w:t>(</w:t>
      </w:r>
      <w:proofErr w:type="gramStart"/>
      <w:r>
        <w:t>Winter</w:t>
      </w:r>
      <w:proofErr w:type="gramEnd"/>
      <w:r>
        <w:t>)</w:t>
      </w:r>
      <w:r>
        <w:tab/>
        <w:t>4</w:t>
      </w:r>
    </w:p>
    <w:p w14:paraId="20737AD7" w14:textId="77777777" w:rsidR="003B6425" w:rsidRDefault="003B6425" w:rsidP="003B6425">
      <w:pPr>
        <w:pStyle w:val="BodyText"/>
        <w:tabs>
          <w:tab w:val="right" w:pos="8133"/>
        </w:tabs>
      </w:pPr>
      <w:r>
        <w:t>Finance &amp; Budgets in Public, Tribal, &amp; Non-profit</w:t>
      </w:r>
      <w:r>
        <w:rPr>
          <w:spacing w:val="-5"/>
        </w:rPr>
        <w:t xml:space="preserve"> </w:t>
      </w:r>
      <w:r>
        <w:t>Administration</w:t>
      </w:r>
      <w:r>
        <w:rPr>
          <w:spacing w:val="-1"/>
        </w:rPr>
        <w:t xml:space="preserve"> </w:t>
      </w:r>
      <w:r>
        <w:t>(Spring)</w:t>
      </w:r>
      <w:r>
        <w:tab/>
        <w:t>4</w:t>
      </w:r>
    </w:p>
    <w:p w14:paraId="093C55C9" w14:textId="77777777" w:rsidR="003B6425" w:rsidRDefault="003B6425" w:rsidP="003B6425">
      <w:pPr>
        <w:spacing w:before="267"/>
        <w:ind w:left="100"/>
      </w:pPr>
      <w:r>
        <w:rPr>
          <w:b/>
          <w:sz w:val="22"/>
        </w:rPr>
        <w:t xml:space="preserve">Second Year Core </w:t>
      </w:r>
      <w:r>
        <w:rPr>
          <w:sz w:val="22"/>
        </w:rPr>
        <w:t>(12 credits)</w:t>
      </w:r>
    </w:p>
    <w:p w14:paraId="6AB3C507" w14:textId="77777777" w:rsidR="003B6425" w:rsidRDefault="003B6425" w:rsidP="003B6425">
      <w:pPr>
        <w:pStyle w:val="BodyText"/>
        <w:tabs>
          <w:tab w:val="left" w:pos="5861"/>
          <w:tab w:val="left" w:pos="8021"/>
        </w:tabs>
      </w:pPr>
      <w:r>
        <w:rPr>
          <w:noProof/>
          <w:lang w:bidi="ar-SA"/>
        </w:rPr>
        <mc:AlternateContent>
          <mc:Choice Requires="wps">
            <w:drawing>
              <wp:anchor distT="0" distB="0" distL="114300" distR="114300" simplePos="0" relativeHeight="251660288" behindDoc="0" locked="0" layoutInCell="1" allowOverlap="1" wp14:anchorId="45C9F127" wp14:editId="6F353317">
                <wp:simplePos x="0" y="0"/>
                <wp:positionH relativeFrom="page">
                  <wp:posOffset>914400</wp:posOffset>
                </wp:positionH>
                <wp:positionV relativeFrom="paragraph">
                  <wp:posOffset>153035</wp:posOffset>
                </wp:positionV>
                <wp:extent cx="5429885" cy="0"/>
                <wp:effectExtent l="9525" t="12065" r="889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BDD4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9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" strokeweight=".72pt">
                <w10:wrap anchorx="page"/>
              </v:line>
            </w:pict>
          </mc:Fallback>
        </mc:AlternateContent>
      </w:r>
      <w:r>
        <w:t>Title</w:t>
      </w:r>
      <w:r>
        <w:tab/>
        <w:t>Quarter</w:t>
      </w:r>
      <w:r>
        <w:rPr>
          <w:spacing w:val="-1"/>
        </w:rPr>
        <w:t xml:space="preserve"> </w:t>
      </w:r>
      <w:r>
        <w:t>Completed</w:t>
      </w:r>
      <w:r>
        <w:tab/>
        <w:t>Credits</w:t>
      </w:r>
    </w:p>
    <w:p w14:paraId="0D9A828D" w14:textId="77777777" w:rsidR="003B6425" w:rsidRDefault="003B6425" w:rsidP="003B6425">
      <w:pPr>
        <w:pStyle w:val="BodyText"/>
        <w:tabs>
          <w:tab w:val="left" w:pos="5861"/>
          <w:tab w:val="right" w:pos="8133"/>
        </w:tabs>
      </w:pPr>
      <w:r>
        <w:t>Analytical Techniques for Public</w:t>
      </w:r>
      <w:r>
        <w:rPr>
          <w:spacing w:val="-7"/>
        </w:rPr>
        <w:t xml:space="preserve"> </w:t>
      </w:r>
      <w:r>
        <w:t>Service</w:t>
      </w:r>
      <w:r>
        <w:rPr>
          <w:spacing w:val="-1"/>
        </w:rPr>
        <w:t xml:space="preserve"> </w:t>
      </w:r>
      <w:r>
        <w:t>I</w:t>
      </w:r>
      <w:r>
        <w:tab/>
        <w:t>(</w:t>
      </w:r>
      <w:proofErr w:type="gramStart"/>
      <w:r>
        <w:t>Fall</w:t>
      </w:r>
      <w:proofErr w:type="gramEnd"/>
      <w:r>
        <w:t>)</w:t>
      </w:r>
      <w:r>
        <w:tab/>
        <w:t>4</w:t>
      </w:r>
    </w:p>
    <w:p w14:paraId="7B8F0900" w14:textId="77777777" w:rsidR="003B6425" w:rsidRDefault="003B6425" w:rsidP="003B6425">
      <w:pPr>
        <w:pStyle w:val="BodyText"/>
        <w:tabs>
          <w:tab w:val="left" w:pos="5861"/>
          <w:tab w:val="right" w:pos="8133"/>
        </w:tabs>
      </w:pPr>
      <w:r>
        <w:t>Analytical Techniques for Public</w:t>
      </w:r>
      <w:r>
        <w:rPr>
          <w:spacing w:val="-7"/>
        </w:rPr>
        <w:t xml:space="preserve"> </w:t>
      </w:r>
      <w:r>
        <w:t>Service</w:t>
      </w:r>
      <w:r>
        <w:rPr>
          <w:spacing w:val="-1"/>
        </w:rPr>
        <w:t xml:space="preserve"> </w:t>
      </w:r>
      <w:r>
        <w:t>II</w:t>
      </w:r>
      <w:r>
        <w:tab/>
        <w:t>(Winter)</w:t>
      </w:r>
      <w:r>
        <w:tab/>
        <w:t>4</w:t>
      </w:r>
    </w:p>
    <w:p w14:paraId="39594487" w14:textId="77777777" w:rsidR="003B6425" w:rsidRDefault="003B6425" w:rsidP="003B6425">
      <w:pPr>
        <w:pStyle w:val="BodyText"/>
        <w:tabs>
          <w:tab w:val="left" w:pos="5861"/>
          <w:tab w:val="right" w:pos="8133"/>
        </w:tabs>
        <w:spacing w:before="1"/>
      </w:pPr>
      <w:r>
        <w:t>Analytical Techniques for Public</w:t>
      </w:r>
      <w:r>
        <w:rPr>
          <w:spacing w:val="-9"/>
        </w:rPr>
        <w:t xml:space="preserve"> </w:t>
      </w:r>
      <w:r>
        <w:t>Service III</w:t>
      </w:r>
      <w:r>
        <w:tab/>
        <w:t>(Spring)</w:t>
      </w:r>
      <w:r>
        <w:tab/>
        <w:t>4</w:t>
      </w:r>
    </w:p>
    <w:p w14:paraId="30A6CEE1" w14:textId="77777777" w:rsidR="003B6425" w:rsidRDefault="003B6425" w:rsidP="003B6425">
      <w:pPr>
        <w:tabs>
          <w:tab w:val="left" w:pos="5861"/>
          <w:tab w:val="right" w:pos="8133"/>
        </w:tabs>
        <w:spacing w:before="269"/>
        <w:ind w:left="100"/>
      </w:pPr>
      <w:r>
        <w:rPr>
          <w:noProof/>
        </w:rPr>
        <mc:AlternateContent>
          <mc:Choice Requires="wps">
            <w:drawing>
              <wp:anchor distT="0" distB="0" distL="114300" distR="114300" simplePos="0" relativeHeight="251661312" behindDoc="0" locked="0" layoutInCell="1" allowOverlap="1" wp14:anchorId="66F5F5F6" wp14:editId="04E9BAE8">
                <wp:simplePos x="0" y="0"/>
                <wp:positionH relativeFrom="page">
                  <wp:posOffset>914400</wp:posOffset>
                </wp:positionH>
                <wp:positionV relativeFrom="paragraph">
                  <wp:posOffset>153670</wp:posOffset>
                </wp:positionV>
                <wp:extent cx="5496560" cy="1270"/>
                <wp:effectExtent l="9525" t="9525" r="8890" b="825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6560" cy="1270"/>
                        </a:xfrm>
                        <a:custGeom>
                          <a:avLst/>
                          <a:gdLst>
                            <a:gd name="T0" fmla="+- 0 1440 1440"/>
                            <a:gd name="T1" fmla="*/ T0 w 8656"/>
                            <a:gd name="T2" fmla="+- 0 7134 1440"/>
                            <a:gd name="T3" fmla="*/ T2 w 8656"/>
                            <a:gd name="T4" fmla="+- 0 7139 1440"/>
                            <a:gd name="T5" fmla="*/ T4 w 8656"/>
                            <a:gd name="T6" fmla="+- 0 10096 1440"/>
                            <a:gd name="T7" fmla="*/ T6 w 8656"/>
                          </a:gdLst>
                          <a:ahLst/>
                          <a:cxnLst>
                            <a:cxn ang="0">
                              <a:pos x="T1" y="0"/>
                            </a:cxn>
                            <a:cxn ang="0">
                              <a:pos x="T3" y="0"/>
                            </a:cxn>
                            <a:cxn ang="0">
                              <a:pos x="T5" y="0"/>
                            </a:cxn>
                            <a:cxn ang="0">
                              <a:pos x="T7" y="0"/>
                            </a:cxn>
                          </a:cxnLst>
                          <a:rect l="0" t="0" r="r" b="b"/>
                          <a:pathLst>
                            <a:path w="8656">
                              <a:moveTo>
                                <a:pt x="0" y="0"/>
                              </a:moveTo>
                              <a:lnTo>
                                <a:pt x="5694" y="0"/>
                              </a:lnTo>
                              <a:moveTo>
                                <a:pt x="5699" y="0"/>
                              </a:moveTo>
                              <a:lnTo>
                                <a:pt x="865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7D064" id="Freeform 3" o:spid="_x0000_s1026" style="position:absolute;margin-left:1in;margin-top:12.1pt;width:432.8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" path="m,l5694,t5,l8656,e" filled="f" strokeweight=".25292mm">
                <v:path arrowok="t" o:connecttype="custom" o:connectlocs="0,0;3615690,0;3618865,0;5496560,0" o:connectangles="0,0,0,0"/>
                <w10:wrap anchorx="page"/>
              </v:shape>
            </w:pict>
          </mc:Fallback>
        </mc:AlternateContent>
      </w:r>
      <w:r>
        <w:rPr>
          <w:b/>
          <w:sz w:val="22"/>
        </w:rPr>
        <w:t>Capstone</w:t>
      </w:r>
      <w:r>
        <w:rPr>
          <w:b/>
          <w:spacing w:val="-1"/>
          <w:sz w:val="22"/>
        </w:rPr>
        <w:t xml:space="preserve"> </w:t>
      </w:r>
      <w:r>
        <w:rPr>
          <w:sz w:val="22"/>
        </w:rPr>
        <w:t>(4</w:t>
      </w:r>
      <w:r>
        <w:rPr>
          <w:spacing w:val="-1"/>
          <w:sz w:val="22"/>
        </w:rPr>
        <w:t xml:space="preserve"> </w:t>
      </w:r>
      <w:r>
        <w:rPr>
          <w:sz w:val="22"/>
        </w:rPr>
        <w:t>credits)</w:t>
      </w:r>
      <w:r>
        <w:rPr>
          <w:sz w:val="22"/>
        </w:rPr>
        <w:tab/>
        <w:t>(</w:t>
      </w:r>
      <w:proofErr w:type="gramStart"/>
      <w:r>
        <w:rPr>
          <w:sz w:val="22"/>
        </w:rPr>
        <w:t>Spring</w:t>
      </w:r>
      <w:proofErr w:type="gramEnd"/>
      <w:r>
        <w:rPr>
          <w:sz w:val="22"/>
        </w:rPr>
        <w:t>)</w:t>
      </w:r>
      <w:r>
        <w:rPr>
          <w:sz w:val="22"/>
        </w:rPr>
        <w:tab/>
        <w:t>4</w:t>
      </w:r>
    </w:p>
    <w:p w14:paraId="0A5B4D6E" w14:textId="77777777" w:rsidR="003B6425" w:rsidRDefault="003B6425" w:rsidP="003B6425">
      <w:pPr>
        <w:pStyle w:val="BodyText"/>
        <w:ind w:left="0"/>
      </w:pPr>
    </w:p>
    <w:p w14:paraId="6BB63792" w14:textId="24372941" w:rsidR="003B6425" w:rsidRDefault="003B6425" w:rsidP="003B6425">
      <w:pPr>
        <w:ind w:left="1679"/>
      </w:pPr>
      <w:r>
        <w:rPr>
          <w:b/>
          <w:sz w:val="22"/>
        </w:rPr>
        <w:t xml:space="preserve">Concentration Required Courses </w:t>
      </w:r>
      <w:r>
        <w:rPr>
          <w:sz w:val="22"/>
        </w:rPr>
        <w:t>(12 credits total per concentration):</w:t>
      </w:r>
      <w:r w:rsidR="00904664">
        <w:rPr>
          <w:rStyle w:val="FootnoteReference"/>
          <w:sz w:val="22"/>
        </w:rPr>
        <w:footnoteReference w:id="2"/>
      </w:r>
    </w:p>
    <w:p w14:paraId="487EC83C" w14:textId="77777777" w:rsidR="003B6425" w:rsidRDefault="003B6425" w:rsidP="003B6425">
      <w:pPr>
        <w:pStyle w:val="BodyText"/>
        <w:spacing w:line="268" w:lineRule="exact"/>
      </w:pPr>
      <w:r>
        <w:t>*students may enroll in more than one concentration</w:t>
      </w:r>
    </w:p>
    <w:p w14:paraId="42D48ABA" w14:textId="77777777" w:rsidR="003B6425" w:rsidRDefault="003B6425" w:rsidP="003B6425">
      <w:pPr>
        <w:pStyle w:val="BodyText"/>
        <w:tabs>
          <w:tab w:val="left" w:pos="5861"/>
          <w:tab w:val="left" w:pos="8021"/>
        </w:tabs>
        <w:spacing w:line="268" w:lineRule="exact"/>
      </w:pPr>
      <w:r>
        <w:rPr>
          <w:noProof/>
          <w:lang w:bidi="ar-SA"/>
        </w:rPr>
        <mc:AlternateContent>
          <mc:Choice Requires="wps">
            <w:drawing>
              <wp:anchor distT="0" distB="0" distL="114300" distR="114300" simplePos="0" relativeHeight="251662336" behindDoc="0" locked="0" layoutInCell="1" allowOverlap="1" wp14:anchorId="15B41646" wp14:editId="38C7338D">
                <wp:simplePos x="0" y="0"/>
                <wp:positionH relativeFrom="page">
                  <wp:posOffset>914400</wp:posOffset>
                </wp:positionH>
                <wp:positionV relativeFrom="paragraph">
                  <wp:posOffset>152400</wp:posOffset>
                </wp:positionV>
                <wp:extent cx="5429885" cy="0"/>
                <wp:effectExtent l="9525" t="12700" r="8890"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6674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pt" to="499.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" strokeweight=".72pt">
                <w10:wrap anchorx="page"/>
              </v:line>
            </w:pict>
          </mc:Fallback>
        </mc:AlternateContent>
      </w:r>
      <w:r>
        <w:t>Title</w:t>
      </w:r>
      <w:r>
        <w:tab/>
        <w:t>Quarter</w:t>
      </w:r>
      <w:r>
        <w:rPr>
          <w:spacing w:val="-1"/>
        </w:rPr>
        <w:t xml:space="preserve"> </w:t>
      </w:r>
      <w:r>
        <w:t>Completed</w:t>
      </w:r>
      <w:r>
        <w:tab/>
        <w:t>Credits</w:t>
      </w:r>
    </w:p>
    <w:p w14:paraId="6EDACEBE" w14:textId="77777777" w:rsidR="003B6425" w:rsidRDefault="003B6425" w:rsidP="003B6425">
      <w:pPr>
        <w:pStyle w:val="Heading1"/>
      </w:pPr>
      <w:r>
        <w:t>Tribal Governance Concentration</w:t>
      </w:r>
    </w:p>
    <w:p w14:paraId="5B3A52AC" w14:textId="77777777" w:rsidR="003B6425" w:rsidRDefault="003B6425" w:rsidP="003B6425">
      <w:pPr>
        <w:pStyle w:val="BodyText"/>
        <w:tabs>
          <w:tab w:val="right" w:pos="8133"/>
        </w:tabs>
        <w:ind w:left="1540"/>
      </w:pPr>
      <w:r>
        <w:t>Tribal</w:t>
      </w:r>
      <w:r>
        <w:rPr>
          <w:spacing w:val="-1"/>
        </w:rPr>
        <w:t xml:space="preserve"> </w:t>
      </w:r>
      <w:r>
        <w:t>Management</w:t>
      </w:r>
      <w:r>
        <w:tab/>
        <w:t>4</w:t>
      </w:r>
    </w:p>
    <w:p w14:paraId="67826FDE" w14:textId="77777777" w:rsidR="003B6425" w:rsidRDefault="003B6425" w:rsidP="003B6425">
      <w:pPr>
        <w:pStyle w:val="BodyText"/>
        <w:tabs>
          <w:tab w:val="right" w:pos="8133"/>
        </w:tabs>
        <w:ind w:left="1540"/>
      </w:pPr>
      <w:r>
        <w:t>Tribal</w:t>
      </w:r>
      <w:r>
        <w:rPr>
          <w:spacing w:val="-1"/>
        </w:rPr>
        <w:t xml:space="preserve"> </w:t>
      </w:r>
      <w:r>
        <w:t>Finance</w:t>
      </w:r>
      <w:r>
        <w:tab/>
        <w:t>4</w:t>
      </w:r>
    </w:p>
    <w:p w14:paraId="120A7A42" w14:textId="77777777" w:rsidR="003B6425" w:rsidRDefault="003B6425" w:rsidP="003B6425">
      <w:pPr>
        <w:pStyle w:val="BodyText"/>
        <w:tabs>
          <w:tab w:val="right" w:pos="8133"/>
        </w:tabs>
        <w:ind w:left="1540"/>
      </w:pPr>
      <w:r>
        <w:t>Tribal</w:t>
      </w:r>
      <w:r>
        <w:rPr>
          <w:spacing w:val="-1"/>
        </w:rPr>
        <w:t xml:space="preserve"> </w:t>
      </w:r>
      <w:r>
        <w:t>Law</w:t>
      </w:r>
      <w:r>
        <w:tab/>
        <w:t>4</w:t>
      </w:r>
    </w:p>
    <w:p w14:paraId="3700EAF4" w14:textId="77777777" w:rsidR="003B6425" w:rsidRDefault="003B6425" w:rsidP="003B6425">
      <w:pPr>
        <w:pStyle w:val="Heading1"/>
      </w:pPr>
      <w:r>
        <w:t>Public and Non-Profit Administration Concentration</w:t>
      </w:r>
    </w:p>
    <w:p w14:paraId="3942563A" w14:textId="77777777" w:rsidR="003B6425" w:rsidRDefault="003B6425" w:rsidP="003B6425">
      <w:pPr>
        <w:pStyle w:val="BodyText"/>
        <w:tabs>
          <w:tab w:val="right" w:pos="8133"/>
        </w:tabs>
        <w:ind w:left="1540"/>
      </w:pPr>
      <w:r>
        <w:t>Public and</w:t>
      </w:r>
      <w:r>
        <w:rPr>
          <w:spacing w:val="-2"/>
        </w:rPr>
        <w:t xml:space="preserve"> </w:t>
      </w:r>
      <w:r>
        <w:t>Non-profit</w:t>
      </w:r>
      <w:r>
        <w:rPr>
          <w:spacing w:val="-2"/>
        </w:rPr>
        <w:t xml:space="preserve"> </w:t>
      </w:r>
      <w:r>
        <w:t>Management</w:t>
      </w:r>
      <w:r>
        <w:tab/>
        <w:t>4</w:t>
      </w:r>
    </w:p>
    <w:p w14:paraId="40F2C2C4" w14:textId="77777777" w:rsidR="003B6425" w:rsidRDefault="003B6425" w:rsidP="003B6425">
      <w:pPr>
        <w:pStyle w:val="BodyText"/>
        <w:tabs>
          <w:tab w:val="right" w:pos="8133"/>
        </w:tabs>
        <w:ind w:left="1540"/>
      </w:pPr>
      <w:r>
        <w:t>Public and</w:t>
      </w:r>
      <w:r>
        <w:rPr>
          <w:spacing w:val="-2"/>
        </w:rPr>
        <w:t xml:space="preserve"> </w:t>
      </w:r>
      <w:r>
        <w:t>Non-profit Finance</w:t>
      </w:r>
      <w:r>
        <w:tab/>
        <w:t>4</w:t>
      </w:r>
    </w:p>
    <w:p w14:paraId="3C26AEEC" w14:textId="77777777" w:rsidR="003B6425" w:rsidRDefault="003B6425" w:rsidP="003B6425">
      <w:pPr>
        <w:pStyle w:val="BodyText"/>
        <w:tabs>
          <w:tab w:val="right" w:pos="8133"/>
        </w:tabs>
        <w:ind w:left="1540"/>
      </w:pPr>
      <w:r>
        <w:t>Non-profit Theory</w:t>
      </w:r>
      <w:r>
        <w:rPr>
          <w:spacing w:val="-2"/>
        </w:rPr>
        <w:t xml:space="preserve"> </w:t>
      </w:r>
      <w:r>
        <w:t>and</w:t>
      </w:r>
      <w:r>
        <w:rPr>
          <w:spacing w:val="-3"/>
        </w:rPr>
        <w:t xml:space="preserve"> </w:t>
      </w:r>
      <w:r>
        <w:t>Practice</w:t>
      </w:r>
      <w:r>
        <w:tab/>
        <w:t>4</w:t>
      </w:r>
    </w:p>
    <w:p w14:paraId="331165C8" w14:textId="77777777" w:rsidR="003B6425" w:rsidRDefault="003B6425" w:rsidP="003B6425">
      <w:pPr>
        <w:pStyle w:val="Heading1"/>
        <w:spacing w:line="267" w:lineRule="exact"/>
      </w:pPr>
      <w:r>
        <w:t>Public Policy Concentration</w:t>
      </w:r>
    </w:p>
    <w:p w14:paraId="3D7A7F86" w14:textId="77777777" w:rsidR="003B6425" w:rsidRDefault="003B6425" w:rsidP="003B6425">
      <w:pPr>
        <w:pStyle w:val="BodyText"/>
        <w:tabs>
          <w:tab w:val="right" w:pos="8133"/>
        </w:tabs>
        <w:spacing w:line="267" w:lineRule="exact"/>
        <w:ind w:left="1540"/>
      </w:pPr>
      <w:r>
        <w:t>Foundations of</w:t>
      </w:r>
      <w:r>
        <w:rPr>
          <w:spacing w:val="-5"/>
        </w:rPr>
        <w:t xml:space="preserve"> </w:t>
      </w:r>
      <w:r>
        <w:t>Public</w:t>
      </w:r>
      <w:r>
        <w:rPr>
          <w:spacing w:val="-2"/>
        </w:rPr>
        <w:t xml:space="preserve"> </w:t>
      </w:r>
      <w:r>
        <w:t>Policy</w:t>
      </w:r>
      <w:r>
        <w:tab/>
        <w:t>4</w:t>
      </w:r>
    </w:p>
    <w:p w14:paraId="1F7B17AA" w14:textId="77777777" w:rsidR="003B6425" w:rsidRDefault="003B6425" w:rsidP="003B6425">
      <w:pPr>
        <w:pStyle w:val="BodyText"/>
        <w:tabs>
          <w:tab w:val="right" w:pos="8133"/>
        </w:tabs>
        <w:ind w:left="1540"/>
      </w:pPr>
      <w:r>
        <w:t>Public</w:t>
      </w:r>
      <w:r>
        <w:rPr>
          <w:spacing w:val="-1"/>
        </w:rPr>
        <w:t xml:space="preserve"> </w:t>
      </w:r>
      <w:r>
        <w:t>Law</w:t>
      </w:r>
      <w:r>
        <w:tab/>
        <w:t>4</w:t>
      </w:r>
    </w:p>
    <w:p w14:paraId="5047A262" w14:textId="77777777" w:rsidR="003B6425" w:rsidRDefault="003B6425" w:rsidP="003B6425">
      <w:pPr>
        <w:pStyle w:val="BodyText"/>
        <w:ind w:left="1540"/>
      </w:pPr>
      <w:r>
        <w:t>Advanced Research Methods</w:t>
      </w:r>
    </w:p>
    <w:p w14:paraId="672D6A55" w14:textId="77777777" w:rsidR="003B6425" w:rsidRDefault="003B6425" w:rsidP="003B6425">
      <w:pPr>
        <w:pStyle w:val="BodyText"/>
        <w:tabs>
          <w:tab w:val="right" w:pos="8133"/>
        </w:tabs>
        <w:spacing w:before="1"/>
        <w:ind w:left="2260"/>
      </w:pPr>
      <w:proofErr w:type="gramStart"/>
      <w:r>
        <w:rPr>
          <w:i/>
        </w:rPr>
        <w:t>or</w:t>
      </w:r>
      <w:proofErr w:type="gramEnd"/>
      <w:r>
        <w:rPr>
          <w:i/>
        </w:rPr>
        <w:t xml:space="preserve"> </w:t>
      </w:r>
      <w:r>
        <w:t>Feminist Approaches to Methods</w:t>
      </w:r>
      <w:r>
        <w:rPr>
          <w:spacing w:val="-5"/>
        </w:rPr>
        <w:t xml:space="preserve"> </w:t>
      </w:r>
      <w:r>
        <w:t>&amp;</w:t>
      </w:r>
      <w:r>
        <w:rPr>
          <w:spacing w:val="1"/>
        </w:rPr>
        <w:t xml:space="preserve"> </w:t>
      </w:r>
      <w:r>
        <w:t>Evaluation</w:t>
      </w:r>
      <w:r>
        <w:tab/>
        <w:t>4</w:t>
      </w:r>
    </w:p>
    <w:p w14:paraId="54552BD3" w14:textId="77777777" w:rsidR="003B6425" w:rsidRDefault="003B6425" w:rsidP="003B6425">
      <w:pPr>
        <w:spacing w:before="269"/>
        <w:ind w:left="1171" w:right="1147"/>
        <w:jc w:val="center"/>
      </w:pPr>
      <w:r>
        <w:rPr>
          <w:b/>
          <w:sz w:val="22"/>
        </w:rPr>
        <w:lastRenderedPageBreak/>
        <w:t>Electives (20 credits)</w:t>
      </w:r>
      <w:r>
        <w:rPr>
          <w:sz w:val="22"/>
        </w:rPr>
        <w:t>*</w:t>
      </w:r>
    </w:p>
    <w:p w14:paraId="627F1B89" w14:textId="77777777" w:rsidR="003B6425" w:rsidRDefault="003B6425" w:rsidP="003B6425">
      <w:pPr>
        <w:pStyle w:val="BodyText"/>
        <w:tabs>
          <w:tab w:val="left" w:pos="5861"/>
          <w:tab w:val="left" w:pos="8021"/>
        </w:tabs>
      </w:pPr>
      <w:r>
        <w:rPr>
          <w:noProof/>
          <w:lang w:bidi="ar-SA"/>
        </w:rPr>
        <mc:AlternateContent>
          <mc:Choice Requires="wps">
            <w:drawing>
              <wp:anchor distT="0" distB="0" distL="114300" distR="114300" simplePos="0" relativeHeight="251663360" behindDoc="0" locked="0" layoutInCell="1" allowOverlap="1" wp14:anchorId="4D1183EF" wp14:editId="33FF4E41">
                <wp:simplePos x="0" y="0"/>
                <wp:positionH relativeFrom="page">
                  <wp:posOffset>914400</wp:posOffset>
                </wp:positionH>
                <wp:positionV relativeFrom="paragraph">
                  <wp:posOffset>153035</wp:posOffset>
                </wp:positionV>
                <wp:extent cx="5429885" cy="0"/>
                <wp:effectExtent l="9525" t="8890" r="889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88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0F34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2.05pt" to="49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" strokeweight=".72pt">
                <w10:wrap anchorx="page"/>
              </v:line>
            </w:pict>
          </mc:Fallback>
        </mc:AlternateContent>
      </w:r>
      <w:r>
        <w:t>Title</w:t>
      </w:r>
      <w:r>
        <w:tab/>
        <w:t>Quarter</w:t>
      </w:r>
      <w:r>
        <w:rPr>
          <w:spacing w:val="-1"/>
        </w:rPr>
        <w:t xml:space="preserve"> </w:t>
      </w:r>
      <w:r>
        <w:t>Completed</w:t>
      </w:r>
      <w:r>
        <w:tab/>
        <w:t>Credits</w:t>
      </w:r>
    </w:p>
    <w:p w14:paraId="41504776" w14:textId="77777777" w:rsidR="003B6425" w:rsidRDefault="003B6425" w:rsidP="003B6425">
      <w:pPr>
        <w:pStyle w:val="BodyText"/>
        <w:spacing w:before="540" w:line="237" w:lineRule="auto"/>
        <w:ind w:left="6676" w:right="883"/>
        <w:jc w:val="right"/>
      </w:pPr>
      <w:r>
        <w:t>Total</w:t>
      </w:r>
      <w:r>
        <w:rPr>
          <w:spacing w:val="-3"/>
        </w:rPr>
        <w:t xml:space="preserve"> </w:t>
      </w:r>
      <w:r>
        <w:t>Electives: GRAND</w:t>
      </w:r>
      <w:r>
        <w:rPr>
          <w:spacing w:val="8"/>
        </w:rPr>
        <w:t xml:space="preserve"> </w:t>
      </w:r>
      <w:r>
        <w:rPr>
          <w:spacing w:val="-4"/>
        </w:rPr>
        <w:t>TOTAL:</w:t>
      </w:r>
    </w:p>
    <w:p w14:paraId="3FD25AE6" w14:textId="77777777" w:rsidR="000167CE" w:rsidRDefault="000167CE" w:rsidP="003B6425">
      <w:pPr>
        <w:spacing w:line="237" w:lineRule="auto"/>
        <w:jc w:val="right"/>
      </w:pPr>
    </w:p>
    <w:p w14:paraId="03F60C04" w14:textId="77777777" w:rsidR="000167CE" w:rsidRPr="000167CE" w:rsidRDefault="000167CE" w:rsidP="000167CE"/>
    <w:p w14:paraId="11379C7E" w14:textId="77777777" w:rsidR="000167CE" w:rsidRPr="000167CE" w:rsidRDefault="000167CE" w:rsidP="000167CE"/>
    <w:p w14:paraId="1D7B599A" w14:textId="77777777" w:rsidR="003B6425" w:rsidRDefault="000167CE" w:rsidP="000167CE">
      <w:pPr>
        <w:tabs>
          <w:tab w:val="left" w:pos="7635"/>
        </w:tabs>
      </w:pPr>
      <w:r>
        <w:tab/>
        <w:t xml:space="preserve">                       Mu</w:t>
      </w:r>
      <w:r w:rsidR="003B6425">
        <w:t>st complete</w:t>
      </w:r>
      <w:r w:rsidR="003B6425">
        <w:rPr>
          <w:spacing w:val="-2"/>
        </w:rPr>
        <w:t xml:space="preserve"> </w:t>
      </w:r>
      <w:r w:rsidR="003B6425">
        <w:t>*at</w:t>
      </w:r>
      <w:r w:rsidR="003B6425">
        <w:rPr>
          <w:spacing w:val="-2"/>
        </w:rPr>
        <w:t xml:space="preserve"> </w:t>
      </w:r>
      <w:r w:rsidR="003B6425">
        <w:t xml:space="preserve">least*60 </w:t>
      </w:r>
      <w:r w:rsidR="003B6425">
        <w:rPr>
          <w:spacing w:val="-4"/>
        </w:rPr>
        <w:t xml:space="preserve">credits </w:t>
      </w:r>
      <w:r w:rsidR="003B6425">
        <w:t>Must not *attempt* more than 76</w:t>
      </w:r>
      <w:r w:rsidR="003B6425">
        <w:rPr>
          <w:spacing w:val="-11"/>
        </w:rPr>
        <w:t xml:space="preserve"> c</w:t>
      </w:r>
      <w:r w:rsidR="003B6425">
        <w:t>redits</w:t>
      </w:r>
    </w:p>
    <w:p w14:paraId="20293BE5" w14:textId="77777777" w:rsidR="003B6425" w:rsidRDefault="003B6425" w:rsidP="003B6425">
      <w:pPr>
        <w:pStyle w:val="BodyText"/>
        <w:ind w:left="0"/>
      </w:pPr>
    </w:p>
    <w:p w14:paraId="68EB7696" w14:textId="77777777" w:rsidR="003B6425" w:rsidRDefault="003B6425" w:rsidP="003B6425">
      <w:pPr>
        <w:pStyle w:val="BodyText"/>
        <w:ind w:right="103"/>
      </w:pPr>
      <w:r>
        <w:t>* Electives include: MPA and MES courses; Individual Study/Contracts: Individual Learning Contracts and Internship Contracts (up to 12 credits total of any combination of Individual Study/Contracts); up to 12 credits of graduate coursework -- transferred from other accredited institutions (with approval of MPA Director) and/or taken at Evergreen prior to the Fall of admission</w:t>
      </w:r>
    </w:p>
    <w:p w14:paraId="2C3153C0" w14:textId="77777777" w:rsidR="003B6425" w:rsidRDefault="003B6425" w:rsidP="003B6425">
      <w:pPr>
        <w:pStyle w:val="BodyText"/>
        <w:spacing w:before="11"/>
        <w:ind w:left="0"/>
        <w:rPr>
          <w:sz w:val="21"/>
        </w:rPr>
      </w:pPr>
    </w:p>
    <w:p w14:paraId="7B66BEDE" w14:textId="77777777" w:rsidR="003B6425" w:rsidRDefault="003B6425" w:rsidP="003B6425">
      <w:pPr>
        <w:pStyle w:val="BodyText"/>
        <w:ind w:right="414"/>
      </w:pPr>
      <w:r>
        <w:t>Elective courses are either 2 credit courses or 4 credit courses. Re: 2 credit elective courses: students may take a maximum of six (6) of the 2 credit MPA elective courses – a total of twelve (12) credits – toward their MPA degree.</w:t>
      </w:r>
    </w:p>
    <w:p w14:paraId="2FB54DD9" w14:textId="77777777" w:rsidR="003B6425" w:rsidRDefault="003B6425" w:rsidP="003B6425">
      <w:pPr>
        <w:pStyle w:val="BodyText"/>
        <w:spacing w:before="1"/>
        <w:ind w:left="0"/>
      </w:pPr>
    </w:p>
    <w:p w14:paraId="597859C5" w14:textId="77777777" w:rsidR="003B6425" w:rsidRDefault="003B6425" w:rsidP="003B6425">
      <w:pPr>
        <w:pStyle w:val="BodyText"/>
      </w:pPr>
      <w:r>
        <w:t>**Students must complete a minimum of 40 credits by end of winter quarter before taking Capstone.</w:t>
      </w:r>
    </w:p>
    <w:p w14:paraId="7918AF88" w14:textId="77777777" w:rsidR="002F0288" w:rsidRDefault="002F0288">
      <w:pPr>
        <w:spacing w:after="160" w:line="259" w:lineRule="auto"/>
      </w:pPr>
      <w:r>
        <w:br w:type="page"/>
      </w:r>
    </w:p>
    <w:p w14:paraId="4312F3DC" w14:textId="2C025F9F" w:rsidR="002F0288" w:rsidRPr="002F0288" w:rsidRDefault="002F0288" w:rsidP="002F0288">
      <w:pPr>
        <w:rPr>
          <w:b/>
        </w:rPr>
      </w:pPr>
      <w:r w:rsidRPr="002F0288">
        <w:rPr>
          <w:b/>
        </w:rPr>
        <w:lastRenderedPageBreak/>
        <w:t xml:space="preserve">Appendix B: Sample Full-Time Student Schedule (8-12 </w:t>
      </w:r>
      <w:r w:rsidR="0068110F">
        <w:rPr>
          <w:b/>
        </w:rPr>
        <w:t>credits</w:t>
      </w:r>
      <w:r w:rsidR="0068110F" w:rsidRPr="002F0288">
        <w:rPr>
          <w:b/>
        </w:rPr>
        <w:t xml:space="preserve"> </w:t>
      </w:r>
      <w:r w:rsidRPr="002F0288">
        <w:rPr>
          <w:b/>
        </w:rPr>
        <w:t>per quarter)</w:t>
      </w:r>
    </w:p>
    <w:p w14:paraId="492217B6" w14:textId="77777777" w:rsidR="002F0288" w:rsidRDefault="002F0288" w:rsidP="002F0288"/>
    <w:p w14:paraId="3BF48453" w14:textId="77777777" w:rsidR="002F0288" w:rsidRDefault="002F0288" w:rsidP="002F0288"/>
    <w:p w14:paraId="2E852A83" w14:textId="185FCD21" w:rsidR="002F0288" w:rsidRPr="005C396A" w:rsidRDefault="002F0288" w:rsidP="002F0288">
      <w:pPr>
        <w:rPr>
          <w:b/>
          <w:u w:val="single"/>
        </w:rPr>
      </w:pPr>
      <w:r w:rsidRPr="005C396A">
        <w:rPr>
          <w:b/>
          <w:u w:val="single"/>
        </w:rPr>
        <w:t>Year 1</w:t>
      </w:r>
      <w:r>
        <w:rPr>
          <w:b/>
          <w:u w:val="single"/>
        </w:rPr>
        <w:t xml:space="preserve"> (28 </w:t>
      </w:r>
      <w:r w:rsidR="0068110F">
        <w:rPr>
          <w:b/>
          <w:u w:val="single"/>
        </w:rPr>
        <w:t>credits</w:t>
      </w:r>
      <w:r>
        <w:rPr>
          <w:b/>
          <w:u w:val="single"/>
        </w:rPr>
        <w:t>)</w:t>
      </w:r>
    </w:p>
    <w:p w14:paraId="45BCAC92" w14:textId="77777777" w:rsidR="002F0288" w:rsidRDefault="002F0288" w:rsidP="002F0288"/>
    <w:p w14:paraId="723533BA" w14:textId="721B1C84" w:rsidR="002F0288" w:rsidRDefault="002F0288" w:rsidP="002F0288">
      <w:r>
        <w:t xml:space="preserve">Fall Quarter:  </w:t>
      </w:r>
      <w:r>
        <w:tab/>
      </w:r>
      <w:r>
        <w:tab/>
        <w:t>1</w:t>
      </w:r>
      <w:r w:rsidRPr="0009631B">
        <w:rPr>
          <w:vertAlign w:val="superscript"/>
        </w:rPr>
        <w:t>st</w:t>
      </w:r>
      <w:r>
        <w:t xml:space="preserve"> Year Core I (4 </w:t>
      </w:r>
      <w:r w:rsidR="0068110F">
        <w:t>credits</w:t>
      </w:r>
      <w:r>
        <w:t>)</w:t>
      </w:r>
    </w:p>
    <w:p w14:paraId="7E0E6CD7" w14:textId="1521F848" w:rsidR="002F0288" w:rsidRDefault="002F0288" w:rsidP="002F0288">
      <w:r>
        <w:tab/>
      </w:r>
      <w:r>
        <w:tab/>
      </w:r>
      <w:r>
        <w:tab/>
        <w:t xml:space="preserve">Concentration I (4 </w:t>
      </w:r>
      <w:r w:rsidR="0068110F">
        <w:t>credits</w:t>
      </w:r>
      <w:r>
        <w:t>)</w:t>
      </w:r>
    </w:p>
    <w:p w14:paraId="0A726121" w14:textId="533E8D3D" w:rsidR="002F0288" w:rsidRDefault="002F0288" w:rsidP="002F0288">
      <w:r>
        <w:tab/>
      </w:r>
      <w:r>
        <w:tab/>
      </w:r>
      <w:r>
        <w:tab/>
        <w:t xml:space="preserve">Elective (2 </w:t>
      </w:r>
      <w:r w:rsidR="0068110F">
        <w:t>credits</w:t>
      </w:r>
      <w:r>
        <w:t>)</w:t>
      </w:r>
    </w:p>
    <w:p w14:paraId="6104ED8D" w14:textId="77777777" w:rsidR="002F0288" w:rsidRDefault="002F0288" w:rsidP="002F0288"/>
    <w:p w14:paraId="151A2DC4" w14:textId="21BD4803" w:rsidR="002F0288" w:rsidRDefault="002F0288" w:rsidP="002F0288">
      <w:r>
        <w:t xml:space="preserve">Winter Quarter: </w:t>
      </w:r>
      <w:r>
        <w:tab/>
        <w:t>1</w:t>
      </w:r>
      <w:r w:rsidRPr="0009631B">
        <w:rPr>
          <w:vertAlign w:val="superscript"/>
        </w:rPr>
        <w:t>st</w:t>
      </w:r>
      <w:r>
        <w:t xml:space="preserve"> Year Core II (4 </w:t>
      </w:r>
      <w:r w:rsidR="0068110F">
        <w:t>credits</w:t>
      </w:r>
      <w:r>
        <w:t>)</w:t>
      </w:r>
    </w:p>
    <w:p w14:paraId="285A6F21" w14:textId="75804F50" w:rsidR="002F0288" w:rsidRDefault="002F0288" w:rsidP="002F0288">
      <w:r>
        <w:tab/>
      </w:r>
      <w:r>
        <w:tab/>
      </w:r>
      <w:r>
        <w:tab/>
        <w:t xml:space="preserve">Elective (4 </w:t>
      </w:r>
      <w:r w:rsidR="0068110F">
        <w:t>credits</w:t>
      </w:r>
      <w:r>
        <w:t>)</w:t>
      </w:r>
    </w:p>
    <w:p w14:paraId="3065FDEF" w14:textId="566FA10E" w:rsidR="002F0288" w:rsidRDefault="002F0288" w:rsidP="002F0288">
      <w:r>
        <w:tab/>
      </w:r>
      <w:r>
        <w:tab/>
      </w:r>
      <w:r>
        <w:tab/>
        <w:t xml:space="preserve">Elective (2 </w:t>
      </w:r>
      <w:r w:rsidR="0068110F">
        <w:t>credits</w:t>
      </w:r>
      <w:r>
        <w:t>)</w:t>
      </w:r>
    </w:p>
    <w:p w14:paraId="53CB9576" w14:textId="77777777" w:rsidR="002F0288" w:rsidRDefault="002F0288" w:rsidP="002F0288"/>
    <w:p w14:paraId="4431AF53" w14:textId="13826CA2" w:rsidR="002F0288" w:rsidRDefault="002F0288" w:rsidP="002F0288">
      <w:r>
        <w:t>Spring Quarter:</w:t>
      </w:r>
      <w:r>
        <w:tab/>
        <w:t>1</w:t>
      </w:r>
      <w:r w:rsidRPr="0009631B">
        <w:rPr>
          <w:vertAlign w:val="superscript"/>
        </w:rPr>
        <w:t>st</w:t>
      </w:r>
      <w:r>
        <w:t xml:space="preserve"> Year Core III (4 </w:t>
      </w:r>
      <w:r w:rsidR="0068110F">
        <w:t>credits</w:t>
      </w:r>
      <w:r>
        <w:t>)</w:t>
      </w:r>
    </w:p>
    <w:p w14:paraId="411FECBA" w14:textId="0D8E2E77" w:rsidR="002F0288" w:rsidRDefault="002F0288" w:rsidP="002F0288">
      <w:r>
        <w:tab/>
      </w:r>
      <w:r>
        <w:tab/>
      </w:r>
      <w:r>
        <w:tab/>
        <w:t xml:space="preserve">Concentration II (4 </w:t>
      </w:r>
      <w:r w:rsidR="0068110F">
        <w:t>credits</w:t>
      </w:r>
      <w:r>
        <w:t>)</w:t>
      </w:r>
    </w:p>
    <w:p w14:paraId="00C972CB" w14:textId="77777777" w:rsidR="002F0288" w:rsidRDefault="002F0288" w:rsidP="002F0288">
      <w:r>
        <w:tab/>
      </w:r>
      <w:r>
        <w:tab/>
      </w:r>
    </w:p>
    <w:p w14:paraId="4B457358" w14:textId="77777777" w:rsidR="002F0288" w:rsidRDefault="002F0288" w:rsidP="002F0288"/>
    <w:p w14:paraId="4266C725" w14:textId="77777777" w:rsidR="002F0288" w:rsidRDefault="002F0288" w:rsidP="002F0288"/>
    <w:p w14:paraId="7BF2A304" w14:textId="619915C0" w:rsidR="002F0288" w:rsidRDefault="002F0288" w:rsidP="002F0288">
      <w:r w:rsidRPr="00FA32D7">
        <w:rPr>
          <w:b/>
        </w:rPr>
        <w:t xml:space="preserve">Summer Year 1 (6 </w:t>
      </w:r>
      <w:r w:rsidR="0068110F">
        <w:rPr>
          <w:b/>
        </w:rPr>
        <w:t>credits</w:t>
      </w:r>
      <w:r w:rsidRPr="00FA32D7">
        <w:rPr>
          <w:b/>
        </w:rPr>
        <w:t>):</w:t>
      </w:r>
      <w:r>
        <w:tab/>
        <w:t xml:space="preserve">Elective (4 </w:t>
      </w:r>
      <w:r w:rsidR="0068110F">
        <w:t>credits</w:t>
      </w:r>
      <w:r>
        <w:t>)</w:t>
      </w:r>
    </w:p>
    <w:p w14:paraId="2664C2B8" w14:textId="6A63CA4E" w:rsidR="002F0288" w:rsidRDefault="002F0288" w:rsidP="002F0288">
      <w:r>
        <w:tab/>
      </w:r>
      <w:r>
        <w:tab/>
      </w:r>
      <w:r>
        <w:tab/>
      </w:r>
      <w:r>
        <w:tab/>
        <w:t xml:space="preserve">Elective (2 </w:t>
      </w:r>
      <w:r w:rsidR="0068110F">
        <w:t>credits</w:t>
      </w:r>
      <w:r>
        <w:t>)</w:t>
      </w:r>
    </w:p>
    <w:p w14:paraId="028EE6D6" w14:textId="77777777" w:rsidR="002F0288" w:rsidRDefault="002F0288" w:rsidP="002F0288"/>
    <w:p w14:paraId="3F3A58FD" w14:textId="77777777" w:rsidR="002F0288" w:rsidRDefault="002F0288" w:rsidP="002F0288"/>
    <w:p w14:paraId="3C74B30F" w14:textId="7BECE037" w:rsidR="002F0288" w:rsidRPr="005C396A" w:rsidRDefault="002F0288" w:rsidP="002F0288">
      <w:pPr>
        <w:rPr>
          <w:b/>
          <w:u w:val="single"/>
        </w:rPr>
      </w:pPr>
      <w:r w:rsidRPr="005C396A">
        <w:rPr>
          <w:b/>
          <w:u w:val="single"/>
        </w:rPr>
        <w:t xml:space="preserve">Year </w:t>
      </w:r>
      <w:r>
        <w:rPr>
          <w:b/>
          <w:u w:val="single"/>
        </w:rPr>
        <w:t xml:space="preserve">2 (26 </w:t>
      </w:r>
      <w:r w:rsidR="0068110F">
        <w:rPr>
          <w:b/>
          <w:u w:val="single"/>
        </w:rPr>
        <w:t>credits</w:t>
      </w:r>
      <w:r>
        <w:rPr>
          <w:b/>
          <w:u w:val="single"/>
        </w:rPr>
        <w:t>)</w:t>
      </w:r>
    </w:p>
    <w:p w14:paraId="64062C6D" w14:textId="77777777" w:rsidR="002F0288" w:rsidRDefault="002F0288" w:rsidP="002F0288"/>
    <w:p w14:paraId="5BE3339A" w14:textId="115505F4" w:rsidR="002F0288" w:rsidRDefault="002F0288" w:rsidP="002F0288">
      <w:r>
        <w:t xml:space="preserve">Fall Quarter:  </w:t>
      </w:r>
      <w:r>
        <w:tab/>
      </w:r>
      <w:r>
        <w:tab/>
        <w:t xml:space="preserve">Analytical Techniques for Public Service I (4 </w:t>
      </w:r>
      <w:r w:rsidR="0068110F">
        <w:t>credits</w:t>
      </w:r>
      <w:r>
        <w:t>)</w:t>
      </w:r>
    </w:p>
    <w:p w14:paraId="363F8B44" w14:textId="05D21F89" w:rsidR="002F0288" w:rsidRDefault="002F0288" w:rsidP="002F0288">
      <w:r>
        <w:tab/>
      </w:r>
      <w:r>
        <w:tab/>
      </w:r>
      <w:r>
        <w:tab/>
        <w:t xml:space="preserve">Elective (4 </w:t>
      </w:r>
      <w:r w:rsidR="0068110F">
        <w:t>credits</w:t>
      </w:r>
      <w:r>
        <w:t>)</w:t>
      </w:r>
    </w:p>
    <w:p w14:paraId="3ECE6DE5" w14:textId="77777777" w:rsidR="002F0288" w:rsidRDefault="002F0288" w:rsidP="002F0288">
      <w:r>
        <w:tab/>
      </w:r>
      <w:r>
        <w:tab/>
      </w:r>
    </w:p>
    <w:p w14:paraId="105ABAE4" w14:textId="77777777" w:rsidR="002F0288" w:rsidRDefault="002F0288" w:rsidP="002F0288"/>
    <w:p w14:paraId="03C0885C" w14:textId="69107F98" w:rsidR="002F0288" w:rsidRDefault="002F0288" w:rsidP="002F0288">
      <w:r>
        <w:t xml:space="preserve">Winter Quarter: </w:t>
      </w:r>
      <w:r>
        <w:tab/>
        <w:t xml:space="preserve">Analytical Techniques for Public Service II (4 </w:t>
      </w:r>
      <w:r w:rsidR="0068110F">
        <w:t>credits</w:t>
      </w:r>
      <w:r>
        <w:t>)</w:t>
      </w:r>
    </w:p>
    <w:p w14:paraId="0C3BE87F" w14:textId="38FBC63B" w:rsidR="002F0288" w:rsidRDefault="002F0288" w:rsidP="002F0288">
      <w:r>
        <w:tab/>
      </w:r>
      <w:r>
        <w:tab/>
      </w:r>
      <w:r>
        <w:tab/>
        <w:t xml:space="preserve">Concentration III (4 </w:t>
      </w:r>
      <w:r w:rsidR="0068110F">
        <w:t>credits</w:t>
      </w:r>
      <w:r>
        <w:t>)</w:t>
      </w:r>
    </w:p>
    <w:p w14:paraId="71531704" w14:textId="2DF0A15F" w:rsidR="002F0288" w:rsidRDefault="002F0288" w:rsidP="002F0288">
      <w:r>
        <w:tab/>
      </w:r>
      <w:r>
        <w:tab/>
      </w:r>
      <w:r>
        <w:tab/>
        <w:t xml:space="preserve">Elective (2 </w:t>
      </w:r>
      <w:r w:rsidR="0068110F">
        <w:t>credits</w:t>
      </w:r>
      <w:r>
        <w:t>)</w:t>
      </w:r>
    </w:p>
    <w:p w14:paraId="1BA6EE37" w14:textId="77777777" w:rsidR="002F0288" w:rsidRDefault="002F0288" w:rsidP="002F0288"/>
    <w:p w14:paraId="6E0D6DE6" w14:textId="036B8E7C" w:rsidR="002F0288" w:rsidRDefault="002F0288" w:rsidP="002F0288">
      <w:r>
        <w:t>Spring Quarter:</w:t>
      </w:r>
      <w:r>
        <w:tab/>
        <w:t>Analytic Techniques for Public Service</w:t>
      </w:r>
      <w:r w:rsidR="00CD5000">
        <w:t xml:space="preserve"> III</w:t>
      </w:r>
      <w:r>
        <w:t xml:space="preserve"> (4 </w:t>
      </w:r>
      <w:r w:rsidR="0068110F">
        <w:t>credits</w:t>
      </w:r>
      <w:r>
        <w:t>)</w:t>
      </w:r>
    </w:p>
    <w:p w14:paraId="143DFA0F" w14:textId="5045DDC6" w:rsidR="002F0288" w:rsidRDefault="002F0288" w:rsidP="002F0288">
      <w:pPr>
        <w:ind w:left="1440" w:firstLine="720"/>
      </w:pPr>
      <w:r>
        <w:t xml:space="preserve">Capstone (4 </w:t>
      </w:r>
      <w:r w:rsidR="0068110F">
        <w:t>credits</w:t>
      </w:r>
      <w:r>
        <w:t>)</w:t>
      </w:r>
    </w:p>
    <w:p w14:paraId="28AEBB56" w14:textId="77777777" w:rsidR="003B6425" w:rsidRDefault="003B6425" w:rsidP="00DE4C77"/>
    <w:p w14:paraId="52559A53" w14:textId="77777777" w:rsidR="00007363" w:rsidRDefault="00007363" w:rsidP="00DE4C77"/>
    <w:p w14:paraId="390E31F4" w14:textId="77777777" w:rsidR="00007363" w:rsidRDefault="00007363">
      <w:pPr>
        <w:spacing w:after="160" w:line="259" w:lineRule="auto"/>
      </w:pPr>
      <w:r>
        <w:br w:type="page"/>
      </w:r>
    </w:p>
    <w:p w14:paraId="709F2246" w14:textId="2359CDA6" w:rsidR="00007363" w:rsidRPr="002A274F" w:rsidRDefault="00007363" w:rsidP="00007363">
      <w:pPr>
        <w:rPr>
          <w:b/>
        </w:rPr>
      </w:pPr>
      <w:r w:rsidRPr="002A274F">
        <w:rPr>
          <w:b/>
        </w:rPr>
        <w:lastRenderedPageBreak/>
        <w:t xml:space="preserve">Sample </w:t>
      </w:r>
      <w:r>
        <w:rPr>
          <w:b/>
        </w:rPr>
        <w:t>Part</w:t>
      </w:r>
      <w:r w:rsidRPr="002A274F">
        <w:rPr>
          <w:b/>
        </w:rPr>
        <w:t>-Time Student Schedule (</w:t>
      </w:r>
      <w:r>
        <w:rPr>
          <w:b/>
        </w:rPr>
        <w:t>4-6</w:t>
      </w:r>
      <w:r w:rsidRPr="002A274F">
        <w:rPr>
          <w:b/>
        </w:rPr>
        <w:t xml:space="preserve"> </w:t>
      </w:r>
      <w:r w:rsidR="0068110F">
        <w:rPr>
          <w:b/>
        </w:rPr>
        <w:t>credits</w:t>
      </w:r>
      <w:r w:rsidR="0068110F" w:rsidRPr="002A274F">
        <w:rPr>
          <w:b/>
        </w:rPr>
        <w:t xml:space="preserve"> </w:t>
      </w:r>
      <w:r w:rsidRPr="002A274F">
        <w:rPr>
          <w:b/>
        </w:rPr>
        <w:t>per quarter)</w:t>
      </w:r>
    </w:p>
    <w:p w14:paraId="23F2BFF5" w14:textId="77777777" w:rsidR="00007363" w:rsidRDefault="00007363" w:rsidP="00007363"/>
    <w:p w14:paraId="32BADC77" w14:textId="77777777" w:rsidR="00007363" w:rsidRDefault="00007363" w:rsidP="00007363"/>
    <w:p w14:paraId="45A89F7E" w14:textId="47330F2E" w:rsidR="00007363" w:rsidRPr="005C396A" w:rsidRDefault="00007363" w:rsidP="00007363">
      <w:pPr>
        <w:rPr>
          <w:b/>
          <w:u w:val="single"/>
        </w:rPr>
      </w:pPr>
      <w:r w:rsidRPr="005C396A">
        <w:rPr>
          <w:b/>
          <w:u w:val="single"/>
        </w:rPr>
        <w:t>Year 1</w:t>
      </w:r>
      <w:r>
        <w:rPr>
          <w:b/>
          <w:u w:val="single"/>
        </w:rPr>
        <w:t xml:space="preserve"> (16 </w:t>
      </w:r>
      <w:r w:rsidR="0068110F">
        <w:rPr>
          <w:b/>
          <w:u w:val="single"/>
        </w:rPr>
        <w:t>credits</w:t>
      </w:r>
      <w:r>
        <w:rPr>
          <w:b/>
          <w:u w:val="single"/>
        </w:rPr>
        <w:t>)</w:t>
      </w:r>
    </w:p>
    <w:p w14:paraId="70FB6B94" w14:textId="77777777" w:rsidR="00007363" w:rsidRDefault="00007363" w:rsidP="00007363"/>
    <w:p w14:paraId="785AFF8D" w14:textId="0CDA2231" w:rsidR="00007363" w:rsidRDefault="00007363" w:rsidP="00007363">
      <w:r>
        <w:t xml:space="preserve">Fall Quarter:  </w:t>
      </w:r>
      <w:r>
        <w:tab/>
      </w:r>
      <w:r>
        <w:tab/>
        <w:t>1</w:t>
      </w:r>
      <w:r w:rsidRPr="0009631B">
        <w:rPr>
          <w:vertAlign w:val="superscript"/>
        </w:rPr>
        <w:t>st</w:t>
      </w:r>
      <w:r>
        <w:t xml:space="preserve"> Year Core I (4 </w:t>
      </w:r>
      <w:r w:rsidR="0068110F">
        <w:t>credits</w:t>
      </w:r>
      <w:r>
        <w:t>)</w:t>
      </w:r>
    </w:p>
    <w:p w14:paraId="560ACEEA" w14:textId="275E7A68" w:rsidR="00007363" w:rsidRDefault="00007363" w:rsidP="00007363">
      <w:r>
        <w:tab/>
      </w:r>
      <w:r>
        <w:tab/>
      </w:r>
      <w:r>
        <w:tab/>
        <w:t xml:space="preserve">Elective (2 </w:t>
      </w:r>
      <w:r w:rsidR="0068110F">
        <w:t>credits</w:t>
      </w:r>
      <w:r>
        <w:t>)</w:t>
      </w:r>
    </w:p>
    <w:p w14:paraId="77B0C93C" w14:textId="77777777" w:rsidR="00007363" w:rsidRDefault="00007363" w:rsidP="00007363"/>
    <w:p w14:paraId="54250805" w14:textId="6E8AC1FE" w:rsidR="00007363" w:rsidRDefault="00007363" w:rsidP="00007363">
      <w:r>
        <w:t xml:space="preserve">Winter Quarter: </w:t>
      </w:r>
      <w:r>
        <w:tab/>
        <w:t>1</w:t>
      </w:r>
      <w:r w:rsidRPr="0009631B">
        <w:rPr>
          <w:vertAlign w:val="superscript"/>
        </w:rPr>
        <w:t>st</w:t>
      </w:r>
      <w:r>
        <w:t xml:space="preserve"> Year Core II (4 </w:t>
      </w:r>
      <w:r w:rsidR="0068110F">
        <w:t>credits</w:t>
      </w:r>
      <w:r>
        <w:t>)</w:t>
      </w:r>
    </w:p>
    <w:p w14:paraId="2BB18029" w14:textId="77777777" w:rsidR="00007363" w:rsidRDefault="00007363" w:rsidP="00007363">
      <w:r>
        <w:tab/>
      </w:r>
      <w:r>
        <w:tab/>
      </w:r>
      <w:r>
        <w:tab/>
      </w:r>
    </w:p>
    <w:p w14:paraId="538E5E4A" w14:textId="77777777" w:rsidR="00007363" w:rsidRDefault="00007363" w:rsidP="00007363"/>
    <w:p w14:paraId="17C41BF8" w14:textId="5C4121C9" w:rsidR="00007363" w:rsidRDefault="00007363" w:rsidP="00007363">
      <w:r>
        <w:t>Spring Quarter:</w:t>
      </w:r>
      <w:r>
        <w:tab/>
        <w:t>1</w:t>
      </w:r>
      <w:r w:rsidRPr="0009631B">
        <w:rPr>
          <w:vertAlign w:val="superscript"/>
        </w:rPr>
        <w:t>st</w:t>
      </w:r>
      <w:r>
        <w:t xml:space="preserve"> Year Core III (4 </w:t>
      </w:r>
      <w:r w:rsidR="0068110F">
        <w:t>credits</w:t>
      </w:r>
      <w:r>
        <w:t>)</w:t>
      </w:r>
    </w:p>
    <w:p w14:paraId="5971BFD3" w14:textId="49BA073E" w:rsidR="00007363" w:rsidRDefault="00007363" w:rsidP="00007363">
      <w:r>
        <w:tab/>
      </w:r>
      <w:r>
        <w:tab/>
      </w:r>
      <w:r>
        <w:tab/>
        <w:t xml:space="preserve">Elective (2 </w:t>
      </w:r>
      <w:r w:rsidR="0068110F">
        <w:t>credits</w:t>
      </w:r>
      <w:r>
        <w:t>)</w:t>
      </w:r>
    </w:p>
    <w:p w14:paraId="7BD8ED79" w14:textId="77777777" w:rsidR="00007363" w:rsidRDefault="00007363" w:rsidP="00007363">
      <w:r>
        <w:tab/>
      </w:r>
      <w:r>
        <w:tab/>
      </w:r>
    </w:p>
    <w:p w14:paraId="4C1B2368" w14:textId="77777777" w:rsidR="00007363" w:rsidRDefault="00007363" w:rsidP="00007363"/>
    <w:p w14:paraId="482A2EB6" w14:textId="77777777" w:rsidR="00007363" w:rsidRDefault="00007363" w:rsidP="00007363"/>
    <w:p w14:paraId="154EE578" w14:textId="2E4DF93E" w:rsidR="00007363" w:rsidRDefault="00007363" w:rsidP="00007363">
      <w:r w:rsidRPr="00FA32D7">
        <w:rPr>
          <w:b/>
        </w:rPr>
        <w:t>Summer Year 1 (</w:t>
      </w:r>
      <w:r>
        <w:rPr>
          <w:b/>
        </w:rPr>
        <w:t>6</w:t>
      </w:r>
      <w:r w:rsidRPr="00FA32D7">
        <w:rPr>
          <w:b/>
        </w:rPr>
        <w:t xml:space="preserve"> </w:t>
      </w:r>
      <w:r w:rsidR="0068110F">
        <w:rPr>
          <w:b/>
        </w:rPr>
        <w:t>credits</w:t>
      </w:r>
      <w:r w:rsidRPr="00FA32D7">
        <w:rPr>
          <w:b/>
        </w:rPr>
        <w:t>):</w:t>
      </w:r>
      <w:r>
        <w:tab/>
        <w:t xml:space="preserve">Elective (4 </w:t>
      </w:r>
      <w:r w:rsidR="0068110F">
        <w:t>credits</w:t>
      </w:r>
      <w:r>
        <w:t>)</w:t>
      </w:r>
    </w:p>
    <w:p w14:paraId="0EC5EEE9" w14:textId="005F97F2" w:rsidR="00007363" w:rsidRDefault="00007363" w:rsidP="00007363">
      <w:r>
        <w:tab/>
      </w:r>
      <w:r>
        <w:tab/>
      </w:r>
      <w:r>
        <w:tab/>
      </w:r>
      <w:r>
        <w:tab/>
        <w:t xml:space="preserve">Elective (2 </w:t>
      </w:r>
      <w:r w:rsidR="0068110F">
        <w:t>credits</w:t>
      </w:r>
      <w:r>
        <w:t>)</w:t>
      </w:r>
    </w:p>
    <w:p w14:paraId="5A6B0A9A" w14:textId="77777777" w:rsidR="00007363" w:rsidRDefault="00007363" w:rsidP="00007363">
      <w:r>
        <w:tab/>
      </w:r>
      <w:r>
        <w:tab/>
      </w:r>
      <w:r>
        <w:tab/>
      </w:r>
    </w:p>
    <w:p w14:paraId="5782AB5B" w14:textId="77777777" w:rsidR="00007363" w:rsidRDefault="00007363" w:rsidP="00007363"/>
    <w:p w14:paraId="4AF4B419" w14:textId="6E54C46A" w:rsidR="00007363" w:rsidRPr="005C396A" w:rsidRDefault="00007363" w:rsidP="00007363">
      <w:pPr>
        <w:rPr>
          <w:b/>
          <w:u w:val="single"/>
        </w:rPr>
      </w:pPr>
      <w:r w:rsidRPr="005C396A">
        <w:rPr>
          <w:b/>
          <w:u w:val="single"/>
        </w:rPr>
        <w:t xml:space="preserve">Year </w:t>
      </w:r>
      <w:r>
        <w:rPr>
          <w:b/>
          <w:u w:val="single"/>
        </w:rPr>
        <w:t xml:space="preserve">2 (16 </w:t>
      </w:r>
      <w:r w:rsidR="0068110F">
        <w:rPr>
          <w:b/>
          <w:u w:val="single"/>
        </w:rPr>
        <w:t>credits</w:t>
      </w:r>
      <w:r>
        <w:rPr>
          <w:b/>
          <w:u w:val="single"/>
        </w:rPr>
        <w:t>)</w:t>
      </w:r>
    </w:p>
    <w:p w14:paraId="28AE0E75" w14:textId="77777777" w:rsidR="00007363" w:rsidRDefault="00007363" w:rsidP="00007363"/>
    <w:p w14:paraId="386D5D25" w14:textId="4500001F" w:rsidR="00007363" w:rsidRDefault="00007363" w:rsidP="00007363">
      <w:r>
        <w:t xml:space="preserve">Fall Quarter:  </w:t>
      </w:r>
      <w:r>
        <w:tab/>
      </w:r>
      <w:r>
        <w:tab/>
        <w:t xml:space="preserve">Analytical Techniques for Public Service I (4 </w:t>
      </w:r>
      <w:r w:rsidR="0068110F">
        <w:t>credits</w:t>
      </w:r>
      <w:r>
        <w:t>)</w:t>
      </w:r>
    </w:p>
    <w:p w14:paraId="569B2896" w14:textId="2C117B35" w:rsidR="00007363" w:rsidRDefault="00007363" w:rsidP="00007363">
      <w:r>
        <w:tab/>
      </w:r>
      <w:r>
        <w:tab/>
      </w:r>
      <w:r>
        <w:tab/>
        <w:t xml:space="preserve">Elective (2 </w:t>
      </w:r>
      <w:r w:rsidR="0068110F">
        <w:t>credits</w:t>
      </w:r>
      <w:r>
        <w:t>)</w:t>
      </w:r>
    </w:p>
    <w:p w14:paraId="1970DBA9" w14:textId="77777777" w:rsidR="00007363" w:rsidRDefault="00007363" w:rsidP="00007363">
      <w:r>
        <w:tab/>
      </w:r>
      <w:r>
        <w:tab/>
      </w:r>
    </w:p>
    <w:p w14:paraId="19A79BB8" w14:textId="77777777" w:rsidR="00007363" w:rsidRDefault="00007363" w:rsidP="00007363"/>
    <w:p w14:paraId="4E0D9398" w14:textId="35B060D8" w:rsidR="00007363" w:rsidRDefault="00007363" w:rsidP="00007363">
      <w:r>
        <w:t xml:space="preserve">Winter Quarter: </w:t>
      </w:r>
      <w:r>
        <w:tab/>
        <w:t xml:space="preserve">Analytical Techniques for Public Service II (4 </w:t>
      </w:r>
      <w:r w:rsidR="0068110F">
        <w:t>credits</w:t>
      </w:r>
      <w:r>
        <w:t>)</w:t>
      </w:r>
    </w:p>
    <w:p w14:paraId="79E41F6F" w14:textId="4A8007F9" w:rsidR="00007363" w:rsidRDefault="00007363" w:rsidP="00007363">
      <w:r>
        <w:tab/>
      </w:r>
      <w:r>
        <w:tab/>
      </w:r>
      <w:r>
        <w:tab/>
        <w:t xml:space="preserve">Elective (2 </w:t>
      </w:r>
      <w:r w:rsidR="0068110F">
        <w:t>credits</w:t>
      </w:r>
      <w:r>
        <w:t>)</w:t>
      </w:r>
    </w:p>
    <w:p w14:paraId="3F96D0C6" w14:textId="77777777" w:rsidR="00007363" w:rsidRDefault="00007363" w:rsidP="00007363"/>
    <w:p w14:paraId="17D401B1" w14:textId="2CBEBC91" w:rsidR="00007363" w:rsidRDefault="00007363" w:rsidP="00007363">
      <w:r>
        <w:t>Spring Quarter:</w:t>
      </w:r>
      <w:r>
        <w:tab/>
        <w:t xml:space="preserve">Analytic Techniques for Public Service (4 </w:t>
      </w:r>
      <w:r w:rsidR="0068110F">
        <w:t>credits</w:t>
      </w:r>
      <w:r>
        <w:t>)</w:t>
      </w:r>
    </w:p>
    <w:p w14:paraId="3B519AE6" w14:textId="77777777" w:rsidR="00007363" w:rsidRDefault="00007363" w:rsidP="00007363"/>
    <w:p w14:paraId="44B03ADA" w14:textId="77777777" w:rsidR="00007363" w:rsidRDefault="00007363" w:rsidP="00007363"/>
    <w:p w14:paraId="37CE9A1B" w14:textId="4BCC20F1" w:rsidR="00007363" w:rsidRDefault="00007363" w:rsidP="00007363">
      <w:pPr>
        <w:rPr>
          <w:b/>
        </w:rPr>
      </w:pPr>
      <w:r w:rsidRPr="00787F63">
        <w:rPr>
          <w:b/>
        </w:rPr>
        <w:t>Summer Year 2</w:t>
      </w:r>
      <w:r>
        <w:rPr>
          <w:b/>
        </w:rPr>
        <w:t xml:space="preserve"> (6 </w:t>
      </w:r>
      <w:r w:rsidR="0068110F">
        <w:rPr>
          <w:b/>
        </w:rPr>
        <w:t>credits</w:t>
      </w:r>
      <w:r>
        <w:rPr>
          <w:b/>
        </w:rPr>
        <w:t>)</w:t>
      </w:r>
      <w:r w:rsidRPr="00787F63">
        <w:rPr>
          <w:b/>
        </w:rPr>
        <w:t>:</w:t>
      </w:r>
      <w:r w:rsidRPr="00787F63">
        <w:rPr>
          <w:b/>
        </w:rPr>
        <w:tab/>
        <w:t xml:space="preserve">Elective (4 </w:t>
      </w:r>
      <w:r w:rsidR="0068110F">
        <w:rPr>
          <w:b/>
        </w:rPr>
        <w:t>credits</w:t>
      </w:r>
      <w:r w:rsidRPr="00787F63">
        <w:rPr>
          <w:b/>
        </w:rPr>
        <w:t>)</w:t>
      </w:r>
    </w:p>
    <w:p w14:paraId="0BFAE0A4" w14:textId="711889C0" w:rsidR="00007363" w:rsidRPr="00787F63" w:rsidRDefault="00007363" w:rsidP="00007363">
      <w:pPr>
        <w:rPr>
          <w:b/>
        </w:rPr>
      </w:pPr>
      <w:r>
        <w:rPr>
          <w:b/>
        </w:rPr>
        <w:tab/>
      </w:r>
      <w:r>
        <w:rPr>
          <w:b/>
        </w:rPr>
        <w:tab/>
      </w:r>
      <w:r>
        <w:rPr>
          <w:b/>
        </w:rPr>
        <w:tab/>
      </w:r>
      <w:r>
        <w:rPr>
          <w:b/>
        </w:rPr>
        <w:tab/>
        <w:t xml:space="preserve">Elective (2 </w:t>
      </w:r>
      <w:r w:rsidR="0068110F">
        <w:rPr>
          <w:b/>
        </w:rPr>
        <w:t>credits</w:t>
      </w:r>
      <w:r>
        <w:rPr>
          <w:b/>
        </w:rPr>
        <w:t>)</w:t>
      </w:r>
    </w:p>
    <w:p w14:paraId="3288BD75" w14:textId="77777777" w:rsidR="00007363" w:rsidRDefault="00007363" w:rsidP="00007363"/>
    <w:p w14:paraId="42D90F17" w14:textId="77777777" w:rsidR="00007363" w:rsidRDefault="00007363" w:rsidP="00007363"/>
    <w:p w14:paraId="1C24BA2D" w14:textId="55698089" w:rsidR="00007363" w:rsidRPr="00787F63" w:rsidRDefault="00007363" w:rsidP="00007363">
      <w:pPr>
        <w:rPr>
          <w:b/>
          <w:u w:val="single"/>
        </w:rPr>
      </w:pPr>
      <w:r w:rsidRPr="00787F63">
        <w:rPr>
          <w:b/>
          <w:u w:val="single"/>
        </w:rPr>
        <w:t xml:space="preserve">Year 3 (16 </w:t>
      </w:r>
      <w:r w:rsidR="0068110F">
        <w:rPr>
          <w:b/>
          <w:u w:val="single"/>
        </w:rPr>
        <w:t>credits</w:t>
      </w:r>
      <w:r w:rsidRPr="00787F63">
        <w:rPr>
          <w:b/>
          <w:u w:val="single"/>
        </w:rPr>
        <w:t>)</w:t>
      </w:r>
    </w:p>
    <w:p w14:paraId="48071B80" w14:textId="77777777" w:rsidR="00007363" w:rsidRDefault="00007363" w:rsidP="00007363"/>
    <w:p w14:paraId="53B6DE75" w14:textId="4B74F64A" w:rsidR="00007363" w:rsidRDefault="00007363" w:rsidP="00007363">
      <w:r>
        <w:t>Fall Quarter:</w:t>
      </w:r>
      <w:r>
        <w:tab/>
      </w:r>
      <w:r>
        <w:tab/>
        <w:t xml:space="preserve">Concentration course (4 </w:t>
      </w:r>
      <w:r w:rsidR="0068110F">
        <w:t>credits</w:t>
      </w:r>
      <w:r>
        <w:t>)</w:t>
      </w:r>
    </w:p>
    <w:p w14:paraId="298109FE" w14:textId="77777777" w:rsidR="00007363" w:rsidRDefault="00007363" w:rsidP="00007363"/>
    <w:p w14:paraId="566926CB" w14:textId="61194BA6" w:rsidR="00007363" w:rsidRDefault="00007363" w:rsidP="00007363">
      <w:r>
        <w:t>Winter Quarter:</w:t>
      </w:r>
      <w:r>
        <w:tab/>
        <w:t xml:space="preserve">Concentration course (4 </w:t>
      </w:r>
      <w:r w:rsidR="0068110F">
        <w:t>credits</w:t>
      </w:r>
      <w:r>
        <w:t>)</w:t>
      </w:r>
    </w:p>
    <w:p w14:paraId="1B022B91" w14:textId="77777777" w:rsidR="00007363" w:rsidRDefault="00007363" w:rsidP="00007363"/>
    <w:p w14:paraId="3D4E09C8" w14:textId="2278062F" w:rsidR="00007363" w:rsidRDefault="00007363" w:rsidP="00007363">
      <w:r>
        <w:t>Spring Quarter:</w:t>
      </w:r>
      <w:r>
        <w:tab/>
        <w:t xml:space="preserve">Concentration course (4 </w:t>
      </w:r>
      <w:r w:rsidR="0068110F">
        <w:t>credits</w:t>
      </w:r>
      <w:r>
        <w:t>)</w:t>
      </w:r>
    </w:p>
    <w:p w14:paraId="75DA08A8" w14:textId="7191FB9C" w:rsidR="00007363" w:rsidRDefault="00007363" w:rsidP="00007363">
      <w:r>
        <w:tab/>
      </w:r>
      <w:r>
        <w:tab/>
      </w:r>
      <w:r>
        <w:tab/>
        <w:t xml:space="preserve">Capstone (4 </w:t>
      </w:r>
      <w:r w:rsidR="0068110F">
        <w:t>credits</w:t>
      </w:r>
      <w:r>
        <w:t>)</w:t>
      </w:r>
    </w:p>
    <w:p w14:paraId="488B0E6A" w14:textId="77777777" w:rsidR="00D160E0" w:rsidRDefault="00D160E0">
      <w:pPr>
        <w:spacing w:after="160" w:line="259" w:lineRule="auto"/>
      </w:pPr>
      <w:r>
        <w:br w:type="page"/>
      </w:r>
    </w:p>
    <w:p w14:paraId="19B4DC3D" w14:textId="77777777" w:rsidR="00D160E0" w:rsidRDefault="00D160E0" w:rsidP="00D160E0">
      <w:pPr>
        <w:spacing w:after="160" w:line="259" w:lineRule="auto"/>
        <w:sectPr w:rsidR="00D160E0">
          <w:headerReference w:type="default" r:id="rId10"/>
          <w:pgSz w:w="12240" w:h="15840"/>
          <w:pgMar w:top="1440" w:right="1440" w:bottom="1440" w:left="1440" w:header="720" w:footer="720" w:gutter="0"/>
          <w:cols w:space="720"/>
          <w:docGrid w:linePitch="360"/>
        </w:sectPr>
      </w:pPr>
    </w:p>
    <w:p w14:paraId="4A71E0EF" w14:textId="61DC58C9" w:rsidR="00007363" w:rsidRDefault="006D1085" w:rsidP="00D160E0">
      <w:pPr>
        <w:spacing w:after="160" w:line="259" w:lineRule="auto"/>
      </w:pPr>
      <w:r>
        <w:lastRenderedPageBreak/>
        <w:t>Appendix 3: Sample Course Schedules Year 1 and Year 2</w:t>
      </w:r>
      <w:r w:rsidR="00214B22">
        <w:rPr>
          <w:rStyle w:val="FootnoteReference"/>
        </w:rPr>
        <w:footnoteReference w:id="3"/>
      </w:r>
    </w:p>
    <w:p w14:paraId="0DCF0353" w14:textId="77777777" w:rsidR="006D1085" w:rsidRDefault="006D1085" w:rsidP="00D160E0">
      <w:pPr>
        <w:spacing w:after="160" w:line="259" w:lineRule="auto"/>
      </w:pPr>
      <w:r w:rsidRPr="006D1085">
        <w:rPr>
          <w:noProof/>
        </w:rPr>
        <w:drawing>
          <wp:inline distT="0" distB="0" distL="0" distR="0" wp14:anchorId="6469D2B3" wp14:editId="2CF2E55F">
            <wp:extent cx="7648575" cy="51820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5117" cy="5206764"/>
                    </a:xfrm>
                    <a:prstGeom prst="rect">
                      <a:avLst/>
                    </a:prstGeom>
                    <a:noFill/>
                    <a:ln>
                      <a:noFill/>
                    </a:ln>
                  </pic:spPr>
                </pic:pic>
              </a:graphicData>
            </a:graphic>
          </wp:inline>
        </w:drawing>
      </w:r>
    </w:p>
    <w:p w14:paraId="59BF3A1A" w14:textId="77777777" w:rsidR="006D1085" w:rsidRPr="003B6425" w:rsidRDefault="006D1085" w:rsidP="00D160E0">
      <w:pPr>
        <w:spacing w:after="160" w:line="259" w:lineRule="auto"/>
      </w:pPr>
      <w:r w:rsidRPr="006D1085">
        <w:rPr>
          <w:noProof/>
        </w:rPr>
        <w:lastRenderedPageBreak/>
        <w:drawing>
          <wp:inline distT="0" distB="0" distL="0" distR="0" wp14:anchorId="06A8F5FD" wp14:editId="1AF1A67B">
            <wp:extent cx="8229600" cy="5676405"/>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5676405"/>
                    </a:xfrm>
                    <a:prstGeom prst="rect">
                      <a:avLst/>
                    </a:prstGeom>
                    <a:noFill/>
                    <a:ln>
                      <a:noFill/>
                    </a:ln>
                  </pic:spPr>
                </pic:pic>
              </a:graphicData>
            </a:graphic>
          </wp:inline>
        </w:drawing>
      </w:r>
    </w:p>
    <w:sectPr w:rsidR="006D1085" w:rsidRPr="003B6425" w:rsidSect="00D160E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FB392" w14:textId="77777777" w:rsidR="009F5DA1" w:rsidRDefault="009F5DA1" w:rsidP="00DE4C77">
      <w:r>
        <w:separator/>
      </w:r>
    </w:p>
  </w:endnote>
  <w:endnote w:type="continuationSeparator" w:id="0">
    <w:p w14:paraId="41251634" w14:textId="77777777" w:rsidR="009F5DA1" w:rsidRDefault="009F5DA1" w:rsidP="00DE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B112E" w14:textId="77777777" w:rsidR="009F5DA1" w:rsidRDefault="009F5DA1" w:rsidP="00DE4C77">
      <w:r>
        <w:separator/>
      </w:r>
    </w:p>
  </w:footnote>
  <w:footnote w:type="continuationSeparator" w:id="0">
    <w:p w14:paraId="283C16C1" w14:textId="77777777" w:rsidR="009F5DA1" w:rsidRDefault="009F5DA1" w:rsidP="00DE4C77">
      <w:r>
        <w:continuationSeparator/>
      </w:r>
    </w:p>
  </w:footnote>
  <w:footnote w:id="1">
    <w:p w14:paraId="5CBCF8A2" w14:textId="5442B82B" w:rsidR="00DD7C84" w:rsidRDefault="00DD7C84">
      <w:pPr>
        <w:pStyle w:val="FootnoteText"/>
      </w:pPr>
      <w:r>
        <w:rPr>
          <w:rStyle w:val="FootnoteReference"/>
        </w:rPr>
        <w:footnoteRef/>
      </w:r>
      <w:r>
        <w:t xml:space="preserve"> Titles for the conce</w:t>
      </w:r>
      <w:r w:rsidR="00E46FAE">
        <w:t xml:space="preserve">ntrations are placeholders, with permanent titles to be </w:t>
      </w:r>
      <w:r>
        <w:t>determined at a later date.</w:t>
      </w:r>
    </w:p>
  </w:footnote>
  <w:footnote w:id="2">
    <w:p w14:paraId="733673E8" w14:textId="20189C97" w:rsidR="00904664" w:rsidRDefault="00904664">
      <w:pPr>
        <w:pStyle w:val="FootnoteText"/>
      </w:pPr>
      <w:r>
        <w:rPr>
          <w:rStyle w:val="FootnoteReference"/>
        </w:rPr>
        <w:footnoteRef/>
      </w:r>
      <w:r>
        <w:t xml:space="preserve"> Titles for the concentrations and concentration courses are placeholders. Permanent titles to be determined at a later date.</w:t>
      </w:r>
    </w:p>
  </w:footnote>
  <w:footnote w:id="3">
    <w:p w14:paraId="5D46FDAB" w14:textId="209D1592" w:rsidR="00214B22" w:rsidRDefault="00214B22">
      <w:pPr>
        <w:pStyle w:val="FootnoteText"/>
      </w:pPr>
      <w:r>
        <w:rPr>
          <w:rStyle w:val="FootnoteReference"/>
        </w:rPr>
        <w:footnoteRef/>
      </w:r>
      <w:r>
        <w:t xml:space="preserve"> Titles for concentrations and concentration courses are placeholders. Permanent titles to be determined at a later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1E893" w14:textId="15EA6117" w:rsidR="00874304" w:rsidRDefault="0087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07EF4"/>
    <w:multiLevelType w:val="hybridMultilevel"/>
    <w:tmpl w:val="0A441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53914"/>
    <w:multiLevelType w:val="hybridMultilevel"/>
    <w:tmpl w:val="42587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D69D8"/>
    <w:multiLevelType w:val="hybridMultilevel"/>
    <w:tmpl w:val="5B7E69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86084"/>
    <w:multiLevelType w:val="hybridMultilevel"/>
    <w:tmpl w:val="FABA5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16AFB"/>
    <w:multiLevelType w:val="hybridMultilevel"/>
    <w:tmpl w:val="65666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A6A35"/>
    <w:multiLevelType w:val="hybridMultilevel"/>
    <w:tmpl w:val="44DE52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12864"/>
    <w:multiLevelType w:val="hybridMultilevel"/>
    <w:tmpl w:val="B900CD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0671B8"/>
    <w:multiLevelType w:val="hybridMultilevel"/>
    <w:tmpl w:val="D45ECE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67336"/>
    <w:multiLevelType w:val="hybridMultilevel"/>
    <w:tmpl w:val="CCBCD05A"/>
    <w:lvl w:ilvl="0" w:tplc="717AC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B17D53"/>
    <w:multiLevelType w:val="hybridMultilevel"/>
    <w:tmpl w:val="BC8A8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40CB6"/>
    <w:multiLevelType w:val="hybridMultilevel"/>
    <w:tmpl w:val="16F07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916A67"/>
    <w:multiLevelType w:val="hybridMultilevel"/>
    <w:tmpl w:val="BEF439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15DF1"/>
    <w:multiLevelType w:val="hybridMultilevel"/>
    <w:tmpl w:val="2F3A3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B63C5"/>
    <w:multiLevelType w:val="hybridMultilevel"/>
    <w:tmpl w:val="EB14EBAA"/>
    <w:lvl w:ilvl="0" w:tplc="88328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0324E4"/>
    <w:multiLevelType w:val="hybridMultilevel"/>
    <w:tmpl w:val="7DACC27E"/>
    <w:lvl w:ilvl="0" w:tplc="73E69B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14"/>
  </w:num>
  <w:num w:numId="6">
    <w:abstractNumId w:val="12"/>
  </w:num>
  <w:num w:numId="7">
    <w:abstractNumId w:val="10"/>
  </w:num>
  <w:num w:numId="8">
    <w:abstractNumId w:val="6"/>
  </w:num>
  <w:num w:numId="9">
    <w:abstractNumId w:val="11"/>
  </w:num>
  <w:num w:numId="10">
    <w:abstractNumId w:val="1"/>
  </w:num>
  <w:num w:numId="11">
    <w:abstractNumId w:val="8"/>
  </w:num>
  <w:num w:numId="12">
    <w:abstractNumId w:val="3"/>
  </w:num>
  <w:num w:numId="13">
    <w:abstractNumId w:val="5"/>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9D"/>
    <w:rsid w:val="00007363"/>
    <w:rsid w:val="00014652"/>
    <w:rsid w:val="000167CE"/>
    <w:rsid w:val="0004663B"/>
    <w:rsid w:val="00070339"/>
    <w:rsid w:val="000735C9"/>
    <w:rsid w:val="000D4D49"/>
    <w:rsid w:val="0014318B"/>
    <w:rsid w:val="0017212B"/>
    <w:rsid w:val="00186F0B"/>
    <w:rsid w:val="00207EEA"/>
    <w:rsid w:val="00214B22"/>
    <w:rsid w:val="00223D8E"/>
    <w:rsid w:val="00224E4C"/>
    <w:rsid w:val="002A00E8"/>
    <w:rsid w:val="002F0288"/>
    <w:rsid w:val="0030207E"/>
    <w:rsid w:val="0031693E"/>
    <w:rsid w:val="003436BC"/>
    <w:rsid w:val="00381061"/>
    <w:rsid w:val="003B6425"/>
    <w:rsid w:val="003D1CA0"/>
    <w:rsid w:val="00405BE0"/>
    <w:rsid w:val="004118EF"/>
    <w:rsid w:val="00426B54"/>
    <w:rsid w:val="00471C44"/>
    <w:rsid w:val="00477DF6"/>
    <w:rsid w:val="004C2C8B"/>
    <w:rsid w:val="004D4B83"/>
    <w:rsid w:val="0051143E"/>
    <w:rsid w:val="00540180"/>
    <w:rsid w:val="005B3820"/>
    <w:rsid w:val="005D1548"/>
    <w:rsid w:val="00606A68"/>
    <w:rsid w:val="00613719"/>
    <w:rsid w:val="006340DE"/>
    <w:rsid w:val="00645463"/>
    <w:rsid w:val="00666826"/>
    <w:rsid w:val="00670CB7"/>
    <w:rsid w:val="006754C5"/>
    <w:rsid w:val="0068110F"/>
    <w:rsid w:val="006D1085"/>
    <w:rsid w:val="00722160"/>
    <w:rsid w:val="007558B4"/>
    <w:rsid w:val="00787166"/>
    <w:rsid w:val="007D09B5"/>
    <w:rsid w:val="007F045F"/>
    <w:rsid w:val="00801627"/>
    <w:rsid w:val="00835551"/>
    <w:rsid w:val="00844A34"/>
    <w:rsid w:val="00874304"/>
    <w:rsid w:val="008C5D15"/>
    <w:rsid w:val="008D3A2D"/>
    <w:rsid w:val="008D63ED"/>
    <w:rsid w:val="008F5EB2"/>
    <w:rsid w:val="00904664"/>
    <w:rsid w:val="009319D8"/>
    <w:rsid w:val="00932864"/>
    <w:rsid w:val="0099712D"/>
    <w:rsid w:val="009F5DA1"/>
    <w:rsid w:val="00A13C69"/>
    <w:rsid w:val="00A34271"/>
    <w:rsid w:val="00A558A3"/>
    <w:rsid w:val="00A55EA3"/>
    <w:rsid w:val="00AB011F"/>
    <w:rsid w:val="00AB1C45"/>
    <w:rsid w:val="00B00F95"/>
    <w:rsid w:val="00B13536"/>
    <w:rsid w:val="00B2338C"/>
    <w:rsid w:val="00B95210"/>
    <w:rsid w:val="00BA45F6"/>
    <w:rsid w:val="00BD1FC1"/>
    <w:rsid w:val="00BD4AF4"/>
    <w:rsid w:val="00BE52AA"/>
    <w:rsid w:val="00BE5E74"/>
    <w:rsid w:val="00C07CE0"/>
    <w:rsid w:val="00C209BB"/>
    <w:rsid w:val="00C60601"/>
    <w:rsid w:val="00C63C0D"/>
    <w:rsid w:val="00C74DDB"/>
    <w:rsid w:val="00CC4FFC"/>
    <w:rsid w:val="00CC7E90"/>
    <w:rsid w:val="00CD5000"/>
    <w:rsid w:val="00D160E0"/>
    <w:rsid w:val="00D411DE"/>
    <w:rsid w:val="00D419E0"/>
    <w:rsid w:val="00D52B64"/>
    <w:rsid w:val="00D6307C"/>
    <w:rsid w:val="00D75A2C"/>
    <w:rsid w:val="00D976DE"/>
    <w:rsid w:val="00DD7C84"/>
    <w:rsid w:val="00DE4C77"/>
    <w:rsid w:val="00DF0A05"/>
    <w:rsid w:val="00E362F9"/>
    <w:rsid w:val="00E46FAE"/>
    <w:rsid w:val="00EA71D2"/>
    <w:rsid w:val="00EC3C57"/>
    <w:rsid w:val="00ED0802"/>
    <w:rsid w:val="00EE1435"/>
    <w:rsid w:val="00F012CC"/>
    <w:rsid w:val="00F0512A"/>
    <w:rsid w:val="00F376CC"/>
    <w:rsid w:val="00F4089D"/>
    <w:rsid w:val="00F451D1"/>
    <w:rsid w:val="00F7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4E6BD"/>
  <w15:docId w15:val="{6C75F591-9084-4CD7-92B3-4978D93F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C0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1"/>
    <w:qFormat/>
    <w:rsid w:val="003B6425"/>
    <w:pPr>
      <w:widowControl w:val="0"/>
      <w:autoSpaceDE w:val="0"/>
      <w:autoSpaceDN w:val="0"/>
      <w:spacing w:before="1"/>
      <w:ind w:left="100"/>
      <w:outlineLvl w:val="0"/>
    </w:pPr>
    <w:rPr>
      <w:rFonts w:ascii="Calibri" w:eastAsia="Calibri" w:hAnsi="Calibri" w:cs="Calibri"/>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89D"/>
    <w:pPr>
      <w:ind w:left="720"/>
      <w:contextualSpacing/>
    </w:pPr>
  </w:style>
  <w:style w:type="paragraph" w:styleId="Header">
    <w:name w:val="header"/>
    <w:basedOn w:val="Normal"/>
    <w:link w:val="HeaderChar"/>
    <w:uiPriority w:val="99"/>
    <w:unhideWhenUsed/>
    <w:rsid w:val="00DE4C77"/>
    <w:pPr>
      <w:tabs>
        <w:tab w:val="center" w:pos="4680"/>
        <w:tab w:val="right" w:pos="9360"/>
      </w:tabs>
    </w:pPr>
  </w:style>
  <w:style w:type="character" w:customStyle="1" w:styleId="HeaderChar">
    <w:name w:val="Header Char"/>
    <w:basedOn w:val="DefaultParagraphFont"/>
    <w:link w:val="Header"/>
    <w:uiPriority w:val="99"/>
    <w:rsid w:val="00DE4C77"/>
    <w:rPr>
      <w:rFonts w:ascii="Times New Roman" w:hAnsi="Times New Roman" w:cs="Times New Roman"/>
      <w:sz w:val="24"/>
      <w:szCs w:val="24"/>
    </w:rPr>
  </w:style>
  <w:style w:type="paragraph" w:styleId="Footer">
    <w:name w:val="footer"/>
    <w:basedOn w:val="Normal"/>
    <w:link w:val="FooterChar"/>
    <w:uiPriority w:val="99"/>
    <w:unhideWhenUsed/>
    <w:rsid w:val="00DE4C77"/>
    <w:pPr>
      <w:tabs>
        <w:tab w:val="center" w:pos="4680"/>
        <w:tab w:val="right" w:pos="9360"/>
      </w:tabs>
    </w:pPr>
  </w:style>
  <w:style w:type="character" w:customStyle="1" w:styleId="FooterChar">
    <w:name w:val="Footer Char"/>
    <w:basedOn w:val="DefaultParagraphFont"/>
    <w:link w:val="Footer"/>
    <w:uiPriority w:val="99"/>
    <w:rsid w:val="00DE4C77"/>
    <w:rPr>
      <w:rFonts w:ascii="Times New Roman" w:hAnsi="Times New Roman" w:cs="Times New Roman"/>
      <w:sz w:val="24"/>
      <w:szCs w:val="24"/>
    </w:rPr>
  </w:style>
  <w:style w:type="character" w:customStyle="1" w:styleId="Heading1Char">
    <w:name w:val="Heading 1 Char"/>
    <w:basedOn w:val="DefaultParagraphFont"/>
    <w:link w:val="Heading1"/>
    <w:uiPriority w:val="1"/>
    <w:rsid w:val="003B6425"/>
    <w:rPr>
      <w:rFonts w:ascii="Calibri" w:eastAsia="Calibri" w:hAnsi="Calibri" w:cs="Calibri"/>
      <w:b/>
      <w:bCs/>
      <w:lang w:bidi="en-US"/>
    </w:rPr>
  </w:style>
  <w:style w:type="paragraph" w:styleId="BodyText">
    <w:name w:val="Body Text"/>
    <w:basedOn w:val="Normal"/>
    <w:link w:val="BodyTextChar"/>
    <w:uiPriority w:val="1"/>
    <w:qFormat/>
    <w:rsid w:val="003B6425"/>
    <w:pPr>
      <w:widowControl w:val="0"/>
      <w:autoSpaceDE w:val="0"/>
      <w:autoSpaceDN w:val="0"/>
      <w:ind w:left="100"/>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3B6425"/>
    <w:rPr>
      <w:rFonts w:ascii="Calibri" w:eastAsia="Calibri" w:hAnsi="Calibri" w:cs="Calibri"/>
      <w:lang w:bidi="en-US"/>
    </w:rPr>
  </w:style>
  <w:style w:type="table" w:styleId="TableGrid">
    <w:name w:val="Table Grid"/>
    <w:basedOn w:val="TableNormal"/>
    <w:uiPriority w:val="39"/>
    <w:rsid w:val="00AB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4DDB"/>
    <w:rPr>
      <w:rFonts w:ascii="Tahoma" w:hAnsi="Tahoma" w:cs="Tahoma"/>
      <w:sz w:val="16"/>
      <w:szCs w:val="16"/>
    </w:rPr>
  </w:style>
  <w:style w:type="character" w:customStyle="1" w:styleId="BalloonTextChar">
    <w:name w:val="Balloon Text Char"/>
    <w:basedOn w:val="DefaultParagraphFont"/>
    <w:link w:val="BalloonText"/>
    <w:uiPriority w:val="99"/>
    <w:semiHidden/>
    <w:rsid w:val="00C74DDB"/>
    <w:rPr>
      <w:rFonts w:ascii="Tahoma" w:hAnsi="Tahoma" w:cs="Tahoma"/>
      <w:sz w:val="16"/>
      <w:szCs w:val="16"/>
    </w:rPr>
  </w:style>
  <w:style w:type="character" w:styleId="CommentReference">
    <w:name w:val="annotation reference"/>
    <w:basedOn w:val="DefaultParagraphFont"/>
    <w:uiPriority w:val="99"/>
    <w:semiHidden/>
    <w:unhideWhenUsed/>
    <w:rsid w:val="00F012CC"/>
    <w:rPr>
      <w:sz w:val="16"/>
      <w:szCs w:val="16"/>
    </w:rPr>
  </w:style>
  <w:style w:type="paragraph" w:styleId="CommentText">
    <w:name w:val="annotation text"/>
    <w:basedOn w:val="Normal"/>
    <w:link w:val="CommentTextChar"/>
    <w:uiPriority w:val="99"/>
    <w:semiHidden/>
    <w:unhideWhenUsed/>
    <w:rsid w:val="00F012CC"/>
    <w:rPr>
      <w:sz w:val="20"/>
      <w:szCs w:val="20"/>
    </w:rPr>
  </w:style>
  <w:style w:type="character" w:customStyle="1" w:styleId="CommentTextChar">
    <w:name w:val="Comment Text Char"/>
    <w:basedOn w:val="DefaultParagraphFont"/>
    <w:link w:val="CommentText"/>
    <w:uiPriority w:val="99"/>
    <w:semiHidden/>
    <w:rsid w:val="00F012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12CC"/>
    <w:rPr>
      <w:b/>
      <w:bCs/>
    </w:rPr>
  </w:style>
  <w:style w:type="character" w:customStyle="1" w:styleId="CommentSubjectChar">
    <w:name w:val="Comment Subject Char"/>
    <w:basedOn w:val="CommentTextChar"/>
    <w:link w:val="CommentSubject"/>
    <w:uiPriority w:val="99"/>
    <w:semiHidden/>
    <w:rsid w:val="00F012CC"/>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DD7C84"/>
    <w:rPr>
      <w:sz w:val="20"/>
      <w:szCs w:val="20"/>
    </w:rPr>
  </w:style>
  <w:style w:type="character" w:customStyle="1" w:styleId="FootnoteTextChar">
    <w:name w:val="Footnote Text Char"/>
    <w:basedOn w:val="DefaultParagraphFont"/>
    <w:link w:val="FootnoteText"/>
    <w:uiPriority w:val="99"/>
    <w:semiHidden/>
    <w:rsid w:val="00DD7C8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D7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85069">
      <w:bodyDiv w:val="1"/>
      <w:marLeft w:val="0"/>
      <w:marRight w:val="0"/>
      <w:marTop w:val="0"/>
      <w:marBottom w:val="0"/>
      <w:divBdr>
        <w:top w:val="none" w:sz="0" w:space="0" w:color="auto"/>
        <w:left w:val="none" w:sz="0" w:space="0" w:color="auto"/>
        <w:bottom w:val="none" w:sz="0" w:space="0" w:color="auto"/>
        <w:right w:val="none" w:sz="0" w:space="0" w:color="auto"/>
      </w:divBdr>
    </w:div>
    <w:div w:id="101256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rawm\Desktop\aafte_projec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baseline="0">
                <a:effectLst/>
              </a:rPr>
              <a:t>Figure 2</a:t>
            </a:r>
            <a:br>
              <a:rPr lang="en-US" sz="1400" b="0" i="0" baseline="0">
                <a:effectLst/>
              </a:rPr>
            </a:br>
            <a:r>
              <a:rPr lang="en-US" sz="1400" b="0" i="0" baseline="0">
                <a:effectLst/>
              </a:rPr>
              <a:t>Predicted Annual Headcount at 10% and 50% Part-Time</a:t>
            </a:r>
            <a:br>
              <a:rPr lang="en-US" sz="1400" b="0" i="0" baseline="0">
                <a:effectLst/>
              </a:rPr>
            </a:br>
            <a:r>
              <a:rPr lang="en-US" sz="1400" b="0" i="0" baseline="0">
                <a:effectLst/>
              </a:rPr>
              <a:t>(90% Attrition per Year; 75 students admitted per year)</a:t>
            </a:r>
            <a:endParaRPr lang="en-US" sz="1400">
              <a:effectLst/>
            </a:endParaRPr>
          </a:p>
        </c:rich>
      </c:tx>
      <c:overlay val="0"/>
      <c:spPr>
        <a:noFill/>
        <a:ln>
          <a:noFill/>
        </a:ln>
        <a:effectLst/>
      </c:spPr>
    </c:title>
    <c:autoTitleDeleted val="0"/>
    <c:plotArea>
      <c:layout/>
      <c:lineChart>
        <c:grouping val="standard"/>
        <c:varyColors val="0"/>
        <c:ser>
          <c:idx val="0"/>
          <c:order val="0"/>
          <c:tx>
            <c:strRef>
              <c:f>Sheet2!$H$1</c:f>
              <c:strCache>
                <c:ptCount val="1"/>
                <c:pt idx="0">
                  <c:v>Headcount --- 50% Part-Time</c:v>
                </c:pt>
              </c:strCache>
            </c:strRef>
          </c:tx>
          <c:spPr>
            <a:ln w="28575" cap="rnd">
              <a:solidFill>
                <a:schemeClr val="accent1"/>
              </a:solidFill>
              <a:round/>
            </a:ln>
            <a:effectLst/>
          </c:spPr>
          <c:marker>
            <c:symbol val="none"/>
          </c:marker>
          <c:cat>
            <c:numRef>
              <c:f>Sheet2!$F$2:$F$13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Sheet2!$H$2:$H$13</c:f>
              <c:numCache>
                <c:formatCode>General</c:formatCode>
                <c:ptCount val="12"/>
                <c:pt idx="0">
                  <c:v>150</c:v>
                </c:pt>
                <c:pt idx="1">
                  <c:v>142.5</c:v>
                </c:pt>
                <c:pt idx="2">
                  <c:v>172.875</c:v>
                </c:pt>
                <c:pt idx="3">
                  <c:v>172.875</c:v>
                </c:pt>
                <c:pt idx="4">
                  <c:v>172.875</c:v>
                </c:pt>
                <c:pt idx="5">
                  <c:v>172.875</c:v>
                </c:pt>
                <c:pt idx="6">
                  <c:v>172.875</c:v>
                </c:pt>
                <c:pt idx="7">
                  <c:v>172.875</c:v>
                </c:pt>
                <c:pt idx="8">
                  <c:v>172.875</c:v>
                </c:pt>
                <c:pt idx="9">
                  <c:v>172.875</c:v>
                </c:pt>
                <c:pt idx="10">
                  <c:v>172.875</c:v>
                </c:pt>
                <c:pt idx="11">
                  <c:v>172.875</c:v>
                </c:pt>
              </c:numCache>
            </c:numRef>
          </c:val>
          <c:smooth val="0"/>
          <c:extLst>
            <c:ext xmlns:c16="http://schemas.microsoft.com/office/drawing/2014/chart" uri="{C3380CC4-5D6E-409C-BE32-E72D297353CC}">
              <c16:uniqueId val="{00000000-63E0-4D1C-AD7E-B2F99F4DA7C3}"/>
            </c:ext>
          </c:extLst>
        </c:ser>
        <c:ser>
          <c:idx val="1"/>
          <c:order val="1"/>
          <c:tx>
            <c:strRef>
              <c:f>Sheet1!$H$1</c:f>
              <c:strCache>
                <c:ptCount val="1"/>
                <c:pt idx="0">
                  <c:v>Headcount --- 10% Part Time</c:v>
                </c:pt>
              </c:strCache>
            </c:strRef>
          </c:tx>
          <c:spPr>
            <a:ln w="28575" cap="rnd">
              <a:solidFill>
                <a:schemeClr val="accent2"/>
              </a:solidFill>
              <a:round/>
            </a:ln>
            <a:effectLst/>
          </c:spPr>
          <c:marker>
            <c:symbol val="none"/>
          </c:marker>
          <c:cat>
            <c:numRef>
              <c:f>Sheet2!$F$2:$F$13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Sheet1!$H$2:$H$13</c:f>
              <c:numCache>
                <c:formatCode>General</c:formatCode>
                <c:ptCount val="12"/>
                <c:pt idx="0">
                  <c:v>150</c:v>
                </c:pt>
                <c:pt idx="1">
                  <c:v>142.5</c:v>
                </c:pt>
                <c:pt idx="2">
                  <c:v>148.57499999999999</c:v>
                </c:pt>
                <c:pt idx="3">
                  <c:v>148.57499999999999</c:v>
                </c:pt>
                <c:pt idx="4">
                  <c:v>148.57499999999999</c:v>
                </c:pt>
                <c:pt idx="5">
                  <c:v>148.57499999999999</c:v>
                </c:pt>
                <c:pt idx="6">
                  <c:v>148.57499999999999</c:v>
                </c:pt>
                <c:pt idx="7">
                  <c:v>148.57499999999999</c:v>
                </c:pt>
                <c:pt idx="8">
                  <c:v>148.57499999999999</c:v>
                </c:pt>
                <c:pt idx="9">
                  <c:v>148.57499999999999</c:v>
                </c:pt>
                <c:pt idx="10">
                  <c:v>148.57499999999999</c:v>
                </c:pt>
                <c:pt idx="11">
                  <c:v>148.57499999999999</c:v>
                </c:pt>
              </c:numCache>
            </c:numRef>
          </c:val>
          <c:smooth val="0"/>
          <c:extLst>
            <c:ext xmlns:c16="http://schemas.microsoft.com/office/drawing/2014/chart" uri="{C3380CC4-5D6E-409C-BE32-E72D297353CC}">
              <c16:uniqueId val="{00000001-63E0-4D1C-AD7E-B2F99F4DA7C3}"/>
            </c:ext>
          </c:extLst>
        </c:ser>
        <c:dLbls>
          <c:showLegendKey val="0"/>
          <c:showVal val="0"/>
          <c:showCatName val="0"/>
          <c:showSerName val="0"/>
          <c:showPercent val="0"/>
          <c:showBubbleSize val="0"/>
        </c:dLbls>
        <c:smooth val="0"/>
        <c:axId val="120148352"/>
        <c:axId val="120150272"/>
      </c:lineChart>
      <c:catAx>
        <c:axId val="120148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Post-Implementation 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50272"/>
        <c:crosses val="autoZero"/>
        <c:auto val="1"/>
        <c:lblAlgn val="ctr"/>
        <c:lblOffset val="100"/>
        <c:noMultiLvlLbl val="0"/>
      </c:catAx>
      <c:valAx>
        <c:axId val="12015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Annual Headcount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148352"/>
        <c:crosses val="autoZero"/>
        <c:crossBetween val="between"/>
      </c:valAx>
      <c:spPr>
        <a:noFill/>
        <a:ln>
          <a:noFill/>
        </a:ln>
        <a:effectLst/>
      </c:spPr>
    </c:plotArea>
    <c:legend>
      <c:legendPos val="r"/>
      <c:layout>
        <c:manualLayout>
          <c:xMode val="edge"/>
          <c:yMode val="edge"/>
          <c:x val="0.76698025368412248"/>
          <c:y val="0.50227190537576138"/>
          <c:w val="0.1993263865723022"/>
          <c:h val="0.14770512280750589"/>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58BA-2EB7-4A8D-ADF5-BF256C30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 Michael</dc:creator>
  <cp:lastModifiedBy>Craw, Michael</cp:lastModifiedBy>
  <cp:revision>6</cp:revision>
  <dcterms:created xsi:type="dcterms:W3CDTF">2020-05-21T19:24:00Z</dcterms:created>
  <dcterms:modified xsi:type="dcterms:W3CDTF">2020-05-22T00:05:00Z</dcterms:modified>
</cp:coreProperties>
</file>