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3B" w:rsidRPr="0022523B" w:rsidRDefault="00EE5326" w:rsidP="00225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eastAsia="Times New Roman"/>
          <w:b/>
          <w:i/>
          <w:color w:val="943634" w:themeColor="accent2" w:themeShade="BF"/>
          <w:shd w:val="clear" w:color="auto" w:fill="FFFFFF"/>
        </w:rPr>
      </w:pPr>
      <w:r>
        <w:rPr>
          <w:rFonts w:eastAsia="Times New Roman"/>
          <w:b/>
          <w:i/>
          <w:color w:val="943634" w:themeColor="accent2" w:themeShade="BF"/>
          <w:shd w:val="clear" w:color="auto" w:fill="FFFFFF"/>
        </w:rPr>
        <w:t xml:space="preserve">IMPORTANT: Links on the left was NOT reviewed                                                      </w:t>
      </w:r>
      <w:r w:rsidR="0022523B" w:rsidRP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t xml:space="preserve">Updated on </w:t>
      </w:r>
      <w:r w:rsidR="0022523B" w:rsidRP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fldChar w:fldCharType="begin"/>
      </w:r>
      <w:r w:rsidR="0022523B" w:rsidRP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instrText xml:space="preserve"> DATE \@ "M/d/yy" </w:instrText>
      </w:r>
      <w:r w:rsidR="0022523B" w:rsidRP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fldChar w:fldCharType="separate"/>
      </w:r>
      <w:r w:rsidR="000D757F">
        <w:rPr>
          <w:rFonts w:eastAsia="Times New Roman"/>
          <w:b/>
          <w:i/>
          <w:noProof/>
          <w:color w:val="943634" w:themeColor="accent2" w:themeShade="BF"/>
          <w:shd w:val="clear" w:color="auto" w:fill="FFFFFF"/>
        </w:rPr>
        <w:t>1/3/18</w:t>
      </w:r>
      <w:r w:rsidR="0022523B" w:rsidRP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fldChar w:fldCharType="end"/>
      </w:r>
      <w:r w:rsid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t xml:space="preserve">; </w:t>
      </w:r>
      <w:proofErr w:type="spellStart"/>
      <w:r w:rsidR="0022523B">
        <w:rPr>
          <w:rFonts w:eastAsia="Times New Roman"/>
          <w:b/>
          <w:i/>
          <w:color w:val="943634" w:themeColor="accent2" w:themeShade="BF"/>
          <w:shd w:val="clear" w:color="auto" w:fill="FFFFFF"/>
        </w:rPr>
        <w:t>pn</w:t>
      </w:r>
      <w:proofErr w:type="spellEnd"/>
    </w:p>
    <w:p w:rsidR="0022523B" w:rsidRDefault="0022523B" w:rsidP="001255B4">
      <w:pPr>
        <w:rPr>
          <w:rFonts w:eastAsia="Times New Roman"/>
          <w:color w:val="003300"/>
          <w:u w:val="single"/>
          <w:shd w:val="clear" w:color="auto" w:fill="FFFFFF"/>
        </w:rPr>
      </w:pPr>
    </w:p>
    <w:p w:rsidR="001255B4" w:rsidRDefault="001255B4" w:rsidP="001255B4">
      <w:pPr>
        <w:rPr>
          <w:rFonts w:ascii="Verdana" w:eastAsia="Times New Roman" w:hAnsi="Verdana"/>
          <w:color w:val="003300"/>
          <w:u w:val="single"/>
          <w:shd w:val="clear" w:color="auto" w:fill="FFFF99"/>
        </w:rPr>
      </w:pPr>
      <w:r w:rsidRPr="001255B4">
        <w:rPr>
          <w:rFonts w:eastAsia="Times New Roman"/>
          <w:color w:val="003300"/>
          <w:u w:val="single"/>
          <w:shd w:val="clear" w:color="auto" w:fill="FFFFFF"/>
        </w:rPr>
        <w:t xml:space="preserve">MPA Handbook Notes: </w:t>
      </w:r>
      <w:r w:rsidRPr="001255B4">
        <w:rPr>
          <w:rFonts w:eastAsia="Times New Roman"/>
          <w:i/>
          <w:iCs/>
          <w:color w:val="003300"/>
          <w:u w:val="single"/>
          <w:shd w:val="clear" w:color="auto" w:fill="FFFFFF"/>
        </w:rPr>
        <w:t>  links  </w:t>
      </w:r>
      <w:r w:rsidRPr="001255B4">
        <w:rPr>
          <w:rFonts w:ascii="Verdana" w:eastAsia="Times New Roman" w:hAnsi="Verdana"/>
          <w:color w:val="003300"/>
          <w:u w:val="single"/>
          <w:shd w:val="clear" w:color="auto" w:fill="FFFFFF"/>
        </w:rPr>
        <w:t xml:space="preserve"> "</w:t>
      </w:r>
      <w:r w:rsidRPr="001255B4">
        <w:rPr>
          <w:rFonts w:ascii="Verdana" w:eastAsia="Times New Roman" w:hAnsi="Verdana"/>
          <w:color w:val="003300"/>
          <w:u w:val="single"/>
          <w:shd w:val="clear" w:color="auto" w:fill="FFFF99"/>
        </w:rPr>
        <w:t>*</w:t>
      </w:r>
      <w:r w:rsidRPr="001255B4">
        <w:rPr>
          <w:rFonts w:ascii="Verdana" w:eastAsia="Times New Roman" w:hAnsi="Verdana"/>
          <w:color w:val="003300"/>
          <w:u w:val="single"/>
          <w:shd w:val="clear" w:color="auto" w:fill="FFFFFF"/>
        </w:rPr>
        <w:t xml:space="preserve">" </w:t>
      </w:r>
      <w:r w:rsidRPr="001255B4">
        <w:rPr>
          <w:rFonts w:ascii="Verdana" w:eastAsia="Times New Roman" w:hAnsi="Verdana"/>
          <w:color w:val="003300"/>
          <w:u w:val="single"/>
          <w:shd w:val="clear" w:color="auto" w:fill="FFFF99"/>
        </w:rPr>
        <w:t>indicates action needed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Accommodations for Students with disabilities</w:t>
      </w:r>
      <w:r w:rsidRPr="002713F5">
        <w:rPr>
          <w:rFonts w:eastAsia="Times New Roman"/>
          <w:color w:val="003300"/>
        </w:rPr>
        <w:t>/</w:t>
      </w:r>
      <w:r w:rsidRPr="002713F5">
        <w:rPr>
          <w:rFonts w:eastAsia="Times New Roman"/>
          <w:b/>
          <w:bCs/>
          <w:color w:val="003300"/>
        </w:rPr>
        <w:t>ok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Advising</w:t>
      </w:r>
      <w:r w:rsidRPr="002713F5">
        <w:rPr>
          <w:rFonts w:eastAsia="Times New Roman"/>
          <w:color w:val="003300"/>
        </w:rPr>
        <w:t>: </w:t>
      </w:r>
    </w:p>
    <w:p w:rsidR="001255B4" w:rsidRPr="002713F5" w:rsidRDefault="001255B4" w:rsidP="00E207EC">
      <w:pPr>
        <w:pStyle w:val="ListParagraph"/>
        <w:ind w:left="1440"/>
        <w:rPr>
          <w:rFonts w:eastAsia="Times New Roman"/>
          <w:color w:val="003300"/>
        </w:rPr>
      </w:pPr>
      <w:proofErr w:type="gramStart"/>
      <w:r w:rsidRPr="002713F5">
        <w:rPr>
          <w:rFonts w:eastAsia="Times New Roman"/>
          <w:color w:val="003300"/>
          <w:shd w:val="clear" w:color="auto" w:fill="FFFF99"/>
        </w:rPr>
        <w:t>2nd</w:t>
      </w:r>
      <w:proofErr w:type="gramEnd"/>
      <w:r w:rsidRPr="002713F5">
        <w:rPr>
          <w:rFonts w:eastAsia="Times New Roman"/>
          <w:color w:val="003300"/>
          <w:shd w:val="clear" w:color="auto" w:fill="FFFF99"/>
        </w:rPr>
        <w:t xml:space="preserve"> paragraph: remove "First People's Advising" they </w:t>
      </w:r>
      <w:r w:rsidRPr="002713F5">
        <w:rPr>
          <w:rFonts w:eastAsia="Times New Roman"/>
          <w:color w:val="003300"/>
          <w:u w:val="single"/>
          <w:shd w:val="clear" w:color="auto" w:fill="FFFF99"/>
        </w:rPr>
        <w:t>do not</w:t>
      </w:r>
      <w:r w:rsidRPr="002713F5">
        <w:rPr>
          <w:rFonts w:eastAsia="Times New Roman"/>
          <w:color w:val="003300"/>
          <w:shd w:val="clear" w:color="auto" w:fill="FFFF99"/>
        </w:rPr>
        <w:t xml:space="preserve"> advise graduate students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Appeals</w:t>
      </w:r>
      <w:r w:rsidRPr="002713F5">
        <w:rPr>
          <w:rFonts w:eastAsia="Times New Roman"/>
          <w:color w:val="003300"/>
        </w:rPr>
        <w:t>:</w:t>
      </w:r>
    </w:p>
    <w:p w:rsidR="001255B4" w:rsidRPr="002713F5" w:rsidRDefault="001255B4" w:rsidP="00E207EC">
      <w:pPr>
        <w:pStyle w:val="ListParagraph"/>
        <w:ind w:left="1440"/>
        <w:rPr>
          <w:rFonts w:eastAsia="Times New Roman"/>
          <w:color w:val="003300"/>
        </w:rPr>
      </w:pPr>
      <w:r w:rsidRPr="002713F5">
        <w:rPr>
          <w:rFonts w:eastAsia="Times New Roman"/>
          <w:color w:val="003300"/>
          <w:shd w:val="clear" w:color="auto" w:fill="FFFF99"/>
        </w:rPr>
        <w:t xml:space="preserve">NEED to </w:t>
      </w:r>
      <w:r w:rsidR="0022523B" w:rsidRPr="002713F5">
        <w:rPr>
          <w:rFonts w:eastAsia="Times New Roman"/>
          <w:color w:val="003300"/>
          <w:shd w:val="clear" w:color="auto" w:fill="FFFF99"/>
        </w:rPr>
        <w:t>Discuss</w:t>
      </w:r>
      <w:r w:rsidRPr="002713F5">
        <w:rPr>
          <w:rFonts w:eastAsia="Times New Roman"/>
          <w:color w:val="003300"/>
          <w:shd w:val="clear" w:color="auto" w:fill="FFFF99"/>
        </w:rPr>
        <w:t xml:space="preserve"> Info. </w:t>
      </w:r>
      <w:r w:rsidR="0022523B" w:rsidRPr="002713F5">
        <w:rPr>
          <w:rFonts w:eastAsia="Times New Roman"/>
          <w:color w:val="003300"/>
          <w:shd w:val="clear" w:color="auto" w:fill="FFFF99"/>
        </w:rPr>
        <w:t>Doesn’t</w:t>
      </w:r>
      <w:r w:rsidRPr="002713F5">
        <w:rPr>
          <w:rFonts w:eastAsia="Times New Roman"/>
          <w:color w:val="003300"/>
          <w:shd w:val="clear" w:color="auto" w:fill="FFFF99"/>
        </w:rPr>
        <w:t xml:space="preserve"> offer an alternative solution; we need to include verbiage of what student </w:t>
      </w:r>
      <w:r w:rsidRPr="002713F5">
        <w:rPr>
          <w:rFonts w:eastAsia="Times New Roman"/>
          <w:color w:val="003300"/>
          <w:u w:val="single"/>
          <w:shd w:val="clear" w:color="auto" w:fill="FFFF99"/>
        </w:rPr>
        <w:t>can do for help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Dishonesty</w:t>
      </w:r>
      <w:r w:rsidRPr="002713F5">
        <w:rPr>
          <w:rFonts w:eastAsia="Times New Roman"/>
          <w:color w:val="003300"/>
        </w:rPr>
        <w:t>/</w:t>
      </w:r>
      <w:r w:rsidRPr="002713F5">
        <w:rPr>
          <w:rFonts w:eastAsia="Times New Roman"/>
          <w:b/>
          <w:bCs/>
          <w:i/>
          <w:iCs/>
          <w:color w:val="003300"/>
        </w:rPr>
        <w:t>ok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Probation/</w:t>
      </w:r>
      <w:r w:rsidRPr="002713F5">
        <w:rPr>
          <w:rFonts w:eastAsia="Times New Roman"/>
          <w:b/>
          <w:bCs/>
          <w:i/>
          <w:iCs/>
          <w:color w:val="003300"/>
        </w:rPr>
        <w:t>ok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Academic Standing/</w:t>
      </w:r>
      <w:r w:rsidRPr="002713F5">
        <w:rPr>
          <w:rFonts w:eastAsia="Times New Roman"/>
          <w:b/>
          <w:bCs/>
          <w:i/>
          <w:iCs/>
          <w:color w:val="003300"/>
        </w:rPr>
        <w:t>ok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Access Services for Students with Disabilities/</w:t>
      </w:r>
      <w:r w:rsidRPr="002713F5">
        <w:rPr>
          <w:rFonts w:eastAsia="Times New Roman"/>
          <w:b/>
          <w:bCs/>
          <w:i/>
          <w:iCs/>
          <w:color w:val="003300"/>
          <w:shd w:val="clear" w:color="auto" w:fill="FFFF99"/>
        </w:rPr>
        <w:t>Remove link</w:t>
      </w:r>
      <w:r w:rsidR="00E207EC">
        <w:rPr>
          <w:rFonts w:eastAsia="Times New Roman"/>
          <w:i/>
          <w:iCs/>
          <w:color w:val="003300"/>
        </w:rPr>
        <w:t>-already listed at 1</w:t>
      </w:r>
      <w:r w:rsidR="00E207EC" w:rsidRPr="00E207EC">
        <w:rPr>
          <w:rFonts w:eastAsia="Times New Roman"/>
          <w:i/>
          <w:iCs/>
          <w:color w:val="003300"/>
          <w:vertAlign w:val="superscript"/>
        </w:rPr>
        <w:t>st</w:t>
      </w:r>
      <w:r w:rsidR="00E207EC">
        <w:rPr>
          <w:rFonts w:eastAsia="Times New Roman"/>
          <w:i/>
          <w:iCs/>
          <w:color w:val="003300"/>
        </w:rPr>
        <w:t xml:space="preserve"> </w:t>
      </w:r>
      <w:r w:rsidRPr="002713F5">
        <w:rPr>
          <w:rFonts w:eastAsia="Times New Roman"/>
          <w:i/>
          <w:iCs/>
          <w:color w:val="003300"/>
        </w:rPr>
        <w:t xml:space="preserve"> link</w:t>
      </w:r>
    </w:p>
    <w:p w:rsidR="001255B4" w:rsidRPr="002713F5" w:rsidRDefault="001255B4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r w:rsidRPr="002713F5">
        <w:rPr>
          <w:rFonts w:eastAsia="Times New Roman"/>
          <w:i/>
          <w:iCs/>
          <w:color w:val="003300"/>
        </w:rPr>
        <w:t>Administration and Faculty Action Flow Chart/</w:t>
      </w:r>
      <w:r w:rsidRPr="002713F5">
        <w:rPr>
          <w:rFonts w:eastAsia="Times New Roman"/>
          <w:b/>
          <w:bCs/>
          <w:i/>
          <w:iCs/>
          <w:color w:val="003300"/>
        </w:rPr>
        <w:t>ok</w:t>
      </w:r>
    </w:p>
    <w:p w:rsidR="00E207EC" w:rsidRPr="00E207EC" w:rsidRDefault="00E207EC" w:rsidP="002713F5">
      <w:pPr>
        <w:pStyle w:val="ListParagraph"/>
        <w:numPr>
          <w:ilvl w:val="0"/>
          <w:numId w:val="1"/>
        </w:numPr>
        <w:rPr>
          <w:rFonts w:eastAsia="Times New Roman"/>
          <w:color w:val="003300"/>
        </w:rPr>
      </w:pPr>
      <w:bookmarkStart w:id="0" w:name="conditionaladmissions"/>
      <w:bookmarkEnd w:id="0"/>
      <w:r>
        <w:rPr>
          <w:rFonts w:eastAsia="Times New Roman"/>
          <w:i/>
          <w:iCs/>
          <w:color w:val="003300"/>
        </w:rPr>
        <w:t>Admissions</w:t>
      </w:r>
    </w:p>
    <w:p w:rsidR="00E207EC" w:rsidRDefault="00E207EC" w:rsidP="00E207EC">
      <w:pPr>
        <w:pStyle w:val="ListParagraph"/>
        <w:numPr>
          <w:ilvl w:val="1"/>
          <w:numId w:val="1"/>
        </w:numPr>
        <w:rPr>
          <w:rFonts w:eastAsia="Times New Roman"/>
          <w:color w:val="003300"/>
        </w:rPr>
      </w:pPr>
      <w:r>
        <w:rPr>
          <w:rFonts w:eastAsia="Times New Roman"/>
          <w:color w:val="003300"/>
        </w:rPr>
        <w:t>Provisional Admission/</w:t>
      </w:r>
      <w:r>
        <w:rPr>
          <w:rFonts w:eastAsia="Times New Roman"/>
          <w:b/>
          <w:i/>
          <w:color w:val="003300"/>
        </w:rPr>
        <w:t>ok</w:t>
      </w:r>
    </w:p>
    <w:p w:rsidR="00E207EC" w:rsidRPr="00E207EC" w:rsidRDefault="00E207EC" w:rsidP="00E207EC">
      <w:pPr>
        <w:pStyle w:val="ListParagraph"/>
        <w:numPr>
          <w:ilvl w:val="1"/>
          <w:numId w:val="1"/>
        </w:numPr>
        <w:rPr>
          <w:rFonts w:eastAsia="Times New Roman"/>
          <w:color w:val="003300"/>
        </w:rPr>
      </w:pPr>
      <w:r>
        <w:rPr>
          <w:rFonts w:eastAsia="Times New Roman"/>
          <w:color w:val="003300"/>
        </w:rPr>
        <w:t>Conditional Admission/</w:t>
      </w:r>
    </w:p>
    <w:p w:rsidR="001255B4" w:rsidRPr="00912A3A" w:rsidRDefault="001255B4" w:rsidP="00E207EC">
      <w:pPr>
        <w:pStyle w:val="ListParagraph"/>
        <w:numPr>
          <w:ilvl w:val="0"/>
          <w:numId w:val="2"/>
        </w:numPr>
        <w:rPr>
          <w:rFonts w:eastAsia="Times New Roman"/>
          <w:strike/>
          <w:color w:val="003300"/>
        </w:rPr>
      </w:pPr>
      <w:r w:rsidRPr="00912A3A">
        <w:rPr>
          <w:rFonts w:eastAsia="Times New Roman"/>
          <w:strike/>
          <w:color w:val="003300"/>
        </w:rPr>
        <w:t>2</w:t>
      </w:r>
      <w:r w:rsidRPr="00912A3A">
        <w:rPr>
          <w:rFonts w:eastAsia="Times New Roman"/>
          <w:strike/>
          <w:color w:val="003300"/>
          <w:vertAlign w:val="superscript"/>
        </w:rPr>
        <w:t>nd</w:t>
      </w:r>
      <w:r w:rsidR="002713F5" w:rsidRPr="00912A3A">
        <w:rPr>
          <w:rFonts w:eastAsia="Times New Roman"/>
          <w:strike/>
          <w:color w:val="003300"/>
        </w:rPr>
        <w:t xml:space="preserve"> </w:t>
      </w:r>
      <w:r w:rsidRPr="00912A3A">
        <w:rPr>
          <w:rFonts w:eastAsia="Times New Roman"/>
          <w:strike/>
          <w:color w:val="003300"/>
        </w:rPr>
        <w:t xml:space="preserve"> paragraph: </w:t>
      </w:r>
      <w:r w:rsidRPr="00912A3A">
        <w:rPr>
          <w:rFonts w:eastAsia="Times New Roman"/>
          <w:b/>
          <w:bCs/>
          <w:strike/>
          <w:color w:val="003300"/>
          <w:shd w:val="clear" w:color="auto" w:fill="FFFF99"/>
        </w:rPr>
        <w:t>remove</w:t>
      </w:r>
      <w:r w:rsidRPr="00912A3A">
        <w:rPr>
          <w:rFonts w:eastAsia="Times New Roman"/>
          <w:strike/>
          <w:color w:val="003300"/>
          <w:shd w:val="clear" w:color="auto" w:fill="FFFF99"/>
        </w:rPr>
        <w:t xml:space="preserve"> Ty Somerville and replace w/Anna Rhoads</w:t>
      </w:r>
      <w:r w:rsidR="00912A3A">
        <w:rPr>
          <w:rFonts w:eastAsia="Times New Roman"/>
          <w:strike/>
          <w:color w:val="003300"/>
          <w:shd w:val="clear" w:color="auto" w:fill="FFFF99"/>
        </w:rPr>
        <w:t xml:space="preserve"> </w:t>
      </w:r>
      <w:r w:rsidR="00912A3A" w:rsidRPr="00912A3A">
        <w:rPr>
          <w:rFonts w:eastAsia="Times New Roman"/>
          <w:color w:val="003300"/>
          <w:shd w:val="clear" w:color="auto" w:fill="FFFF99"/>
        </w:rPr>
        <w:t>DONE</w:t>
      </w:r>
    </w:p>
    <w:p w:rsidR="001255B4" w:rsidRDefault="001255B4" w:rsidP="00E207EC">
      <w:pPr>
        <w:pStyle w:val="ListParagraph"/>
        <w:numPr>
          <w:ilvl w:val="0"/>
          <w:numId w:val="2"/>
        </w:numPr>
        <w:rPr>
          <w:rFonts w:eastAsia="Times New Roman"/>
          <w:color w:val="003300"/>
        </w:rPr>
      </w:pPr>
      <w:r w:rsidRPr="00E207EC">
        <w:rPr>
          <w:rFonts w:eastAsia="Times New Roman"/>
          <w:color w:val="003300"/>
        </w:rPr>
        <w:t xml:space="preserve">Last sentence </w:t>
      </w:r>
      <w:r w:rsidRPr="00E207EC">
        <w:rPr>
          <w:rFonts w:eastAsia="Times New Roman"/>
          <w:b/>
          <w:bCs/>
          <w:color w:val="003300"/>
          <w:shd w:val="clear" w:color="auto" w:fill="FFFF99"/>
        </w:rPr>
        <w:t>remove</w:t>
      </w:r>
      <w:r w:rsidRPr="00E207EC">
        <w:rPr>
          <w:rFonts w:eastAsia="Times New Roman"/>
          <w:b/>
          <w:bCs/>
          <w:color w:val="003300"/>
        </w:rPr>
        <w:t xml:space="preserve">: </w:t>
      </w:r>
      <w:r w:rsidRPr="00E207EC">
        <w:rPr>
          <w:rFonts w:eastAsia="Times New Roman"/>
          <w:color w:val="003300"/>
        </w:rPr>
        <w:t>Have transcripts sent to: Assistant MPA Director (see above); MPA Program; Evergreen State College; Mailstop: Lab 1; 2700 Evergreen Parkway NW; Olympia, WA; 98505/</w:t>
      </w:r>
      <w:r w:rsidRPr="00E207EC">
        <w:rPr>
          <w:rFonts w:eastAsia="Times New Roman"/>
          <w:b/>
          <w:bCs/>
          <w:color w:val="003300"/>
          <w:shd w:val="clear" w:color="auto" w:fill="FFFF99"/>
        </w:rPr>
        <w:t>Remove this entirely</w:t>
      </w:r>
      <w:r w:rsidRPr="00E207EC">
        <w:rPr>
          <w:rFonts w:eastAsia="Times New Roman"/>
          <w:b/>
          <w:bCs/>
          <w:color w:val="003300"/>
        </w:rPr>
        <w:t xml:space="preserve">; </w:t>
      </w:r>
      <w:r w:rsidRPr="00E207EC">
        <w:rPr>
          <w:rFonts w:eastAsia="Times New Roman"/>
          <w:b/>
          <w:bCs/>
          <w:color w:val="003300"/>
          <w:shd w:val="clear" w:color="auto" w:fill="FFFF99"/>
        </w:rPr>
        <w:t>REPLACE</w:t>
      </w:r>
      <w:r w:rsidRPr="00E207EC">
        <w:rPr>
          <w:rFonts w:eastAsia="Times New Roman"/>
          <w:color w:val="003300"/>
        </w:rPr>
        <w:t xml:space="preserve"> w/ "All transcripts are sent to our 'Graduate Admissions Coordinator" (need to double check Amanda's correct title &amp; address)</w:t>
      </w:r>
    </w:p>
    <w:p w:rsidR="00E207EC" w:rsidRPr="0022523B" w:rsidRDefault="00E207EC" w:rsidP="00E207EC">
      <w:pPr>
        <w:pStyle w:val="ListParagraph"/>
        <w:numPr>
          <w:ilvl w:val="1"/>
          <w:numId w:val="1"/>
        </w:numPr>
        <w:rPr>
          <w:rFonts w:eastAsia="Times New Roman"/>
          <w:b/>
          <w:color w:val="003300"/>
          <w:u w:val="single"/>
          <w:shd w:val="clear" w:color="auto" w:fill="FFFF99"/>
        </w:rPr>
      </w:pPr>
      <w:r>
        <w:rPr>
          <w:rFonts w:eastAsia="Times New Roman"/>
          <w:color w:val="003300"/>
        </w:rPr>
        <w:t>Internship Requirement/</w:t>
      </w:r>
      <w:r w:rsidR="0022523B">
        <w:rPr>
          <w:rFonts w:eastAsia="Times New Roman"/>
          <w:color w:val="003300"/>
        </w:rPr>
        <w:t>*</w:t>
      </w:r>
      <w:r w:rsidRPr="0022523B">
        <w:rPr>
          <w:rFonts w:eastAsia="Times New Roman"/>
          <w:b/>
          <w:color w:val="003300"/>
          <w:u w:val="single"/>
          <w:shd w:val="clear" w:color="auto" w:fill="FFFF99"/>
        </w:rPr>
        <w:t xml:space="preserve">Changes Must </w:t>
      </w:r>
      <w:r w:rsidR="0022523B" w:rsidRPr="0022523B">
        <w:rPr>
          <w:rFonts w:eastAsia="Times New Roman"/>
          <w:b/>
          <w:color w:val="003300"/>
          <w:u w:val="single"/>
          <w:shd w:val="clear" w:color="auto" w:fill="FFFF99"/>
        </w:rPr>
        <w:t>be decided</w:t>
      </w:r>
      <w:r w:rsidRPr="0022523B">
        <w:rPr>
          <w:rFonts w:eastAsia="Times New Roman"/>
          <w:b/>
          <w:color w:val="003300"/>
          <w:u w:val="single"/>
          <w:shd w:val="clear" w:color="auto" w:fill="FFFF99"/>
        </w:rPr>
        <w:t xml:space="preserve"> &amp; approved by </w:t>
      </w:r>
      <w:r w:rsidRPr="0022523B">
        <w:rPr>
          <w:rFonts w:eastAsia="Times New Roman"/>
          <w:b/>
          <w:color w:val="943634" w:themeColor="accent2" w:themeShade="BF"/>
          <w:u w:val="single"/>
          <w:shd w:val="clear" w:color="auto" w:fill="FFFF99"/>
        </w:rPr>
        <w:t xml:space="preserve">MPA faculty &amp; dir. </w:t>
      </w:r>
    </w:p>
    <w:p w:rsidR="001255B4" w:rsidRDefault="00E207EC" w:rsidP="00E207EC">
      <w:pPr>
        <w:pStyle w:val="NormalWeb"/>
        <w:spacing w:before="0" w:beforeAutospacing="0" w:after="0" w:afterAutospacing="0"/>
        <w:ind w:left="2160"/>
        <w:rPr>
          <w:color w:val="003300"/>
        </w:rPr>
      </w:pPr>
      <w:bookmarkStart w:id="1" w:name="internship"/>
      <w:bookmarkEnd w:id="1"/>
      <w:r>
        <w:rPr>
          <w:color w:val="003300"/>
        </w:rPr>
        <w:t xml:space="preserve">Suggestion: </w:t>
      </w:r>
      <w:r w:rsidR="001255B4">
        <w:rPr>
          <w:color w:val="003300"/>
        </w:rPr>
        <w:t xml:space="preserve">Students who </w:t>
      </w:r>
      <w:proofErr w:type="gramStart"/>
      <w:r w:rsidR="001255B4">
        <w:rPr>
          <w:color w:val="003300"/>
        </w:rPr>
        <w:t>are admitted</w:t>
      </w:r>
      <w:proofErr w:type="gramEnd"/>
      <w:r w:rsidR="001255B4">
        <w:rPr>
          <w:color w:val="003300"/>
        </w:rPr>
        <w:t xml:space="preserve"> without demonstrating completion of full-time work, for a year or more, with significant responsibility in public or nonprofit administration or in a public policy area </w:t>
      </w:r>
      <w:r w:rsidR="001255B4">
        <w:rPr>
          <w:b/>
          <w:bCs/>
          <w:color w:val="003300"/>
          <w:shd w:val="clear" w:color="auto" w:fill="FFFF99"/>
        </w:rPr>
        <w:t xml:space="preserve">ADD: </w:t>
      </w:r>
      <w:r w:rsidR="001255B4">
        <w:rPr>
          <w:color w:val="003300"/>
          <w:shd w:val="clear" w:color="auto" w:fill="FFFF99"/>
        </w:rPr>
        <w:t>or evidence of a year or more of administration volunteer work</w:t>
      </w:r>
      <w:r w:rsidR="001255B4">
        <w:rPr>
          <w:color w:val="003300"/>
        </w:rPr>
        <w:t xml:space="preserve">, will be required to complete an internship </w:t>
      </w:r>
      <w:r w:rsidR="001255B4">
        <w:rPr>
          <w:rStyle w:val="Strong"/>
          <w:color w:val="003300"/>
        </w:rPr>
        <w:t>before graduating from the program</w:t>
      </w:r>
      <w:r w:rsidR="001255B4">
        <w:rPr>
          <w:color w:val="003300"/>
        </w:rPr>
        <w:t xml:space="preserve">. This internship is minimally </w:t>
      </w:r>
      <w:r w:rsidR="001255B4">
        <w:rPr>
          <w:b/>
          <w:bCs/>
          <w:color w:val="003300"/>
          <w:shd w:val="clear" w:color="auto" w:fill="FFFF99"/>
        </w:rPr>
        <w:t xml:space="preserve">CHANGE: </w:t>
      </w:r>
      <w:r w:rsidR="001255B4">
        <w:rPr>
          <w:color w:val="003300"/>
          <w:shd w:val="clear" w:color="auto" w:fill="FFFF99"/>
        </w:rPr>
        <w:t>to "two (2)"</w:t>
      </w:r>
      <w:r w:rsidR="001255B4">
        <w:rPr>
          <w:color w:val="003300"/>
        </w:rPr>
        <w:t xml:space="preserve"> &amp; </w:t>
      </w:r>
      <w:r w:rsidR="001255B4">
        <w:rPr>
          <w:b/>
          <w:bCs/>
          <w:color w:val="003300"/>
          <w:shd w:val="clear" w:color="auto" w:fill="FFFF99"/>
        </w:rPr>
        <w:t xml:space="preserve">REMOVE </w:t>
      </w:r>
      <w:r w:rsidR="001255B4">
        <w:rPr>
          <w:color w:val="003300"/>
          <w:shd w:val="clear" w:color="auto" w:fill="FFFF99"/>
        </w:rPr>
        <w:t>one (1)</w:t>
      </w:r>
      <w:r w:rsidR="001255B4">
        <w:rPr>
          <w:color w:val="003300"/>
        </w:rPr>
        <w:t xml:space="preserve"> quarter credit hour</w:t>
      </w:r>
      <w:r w:rsidR="001255B4">
        <w:rPr>
          <w:color w:val="003300"/>
          <w:shd w:val="clear" w:color="auto" w:fill="FFFF99"/>
        </w:rPr>
        <w:t>s</w:t>
      </w:r>
      <w:r w:rsidR="001255B4">
        <w:rPr>
          <w:color w:val="003300"/>
        </w:rPr>
        <w:t xml:space="preserve"> and involves part-time work </w:t>
      </w:r>
      <w:r w:rsidR="001255B4">
        <w:rPr>
          <w:color w:val="003300"/>
          <w:shd w:val="clear" w:color="auto" w:fill="FFFF99"/>
        </w:rPr>
        <w:t>at (10</w:t>
      </w:r>
      <w:r w:rsidR="001255B4">
        <w:rPr>
          <w:color w:val="003300"/>
        </w:rPr>
        <w:t xml:space="preserve"> hours per week) with an agency or organization in the public or non-profit sector for one quarter. For more information about internships, see the “Internship” section of this handbook</w:t>
      </w:r>
    </w:p>
    <w:p w:rsidR="001255B4" w:rsidRPr="00864760" w:rsidRDefault="001255B4" w:rsidP="0022523B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 w:rsidRPr="0022523B">
        <w:rPr>
          <w:rFonts w:eastAsia="Times New Roman"/>
          <w:i/>
          <w:iCs/>
          <w:color w:val="003300"/>
        </w:rPr>
        <w:t xml:space="preserve">Bad Weather </w:t>
      </w:r>
      <w:r w:rsidR="0022523B">
        <w:rPr>
          <w:rFonts w:eastAsia="Times New Roman"/>
          <w:i/>
          <w:iCs/>
          <w:color w:val="003300"/>
        </w:rPr>
        <w:t>Class Cancellation P</w:t>
      </w:r>
      <w:r w:rsidRPr="0022523B">
        <w:rPr>
          <w:rFonts w:eastAsia="Times New Roman"/>
          <w:i/>
          <w:iCs/>
          <w:color w:val="003300"/>
        </w:rPr>
        <w:t>olicy/</w:t>
      </w:r>
      <w:r w:rsidRPr="0022523B">
        <w:rPr>
          <w:rFonts w:eastAsia="Times New Roman"/>
          <w:b/>
          <w:i/>
          <w:iCs/>
          <w:color w:val="003300"/>
        </w:rPr>
        <w:t>ok</w:t>
      </w:r>
      <w:r w:rsidR="00864760" w:rsidRPr="00864760">
        <w:rPr>
          <w:rFonts w:eastAsia="Times New Roman"/>
          <w:b/>
          <w:i/>
          <w:iCs/>
          <w:color w:val="003300"/>
        </w:rPr>
        <w:t xml:space="preserve"> </w:t>
      </w:r>
      <w:r w:rsidR="00864760" w:rsidRPr="00864760">
        <w:rPr>
          <w:rFonts w:eastAsia="Times New Roman"/>
          <w:b/>
          <w:iCs/>
          <w:u w:val="single"/>
        </w:rPr>
        <w:t>*AR Notes</w:t>
      </w:r>
      <w:r w:rsidR="00864760" w:rsidRPr="00864760">
        <w:rPr>
          <w:rFonts w:eastAsia="Times New Roman"/>
          <w:b/>
          <w:iCs/>
        </w:rPr>
        <w:t>:</w:t>
      </w:r>
      <w:r w:rsidR="00864760" w:rsidRPr="00864760">
        <w:rPr>
          <w:rFonts w:eastAsia="Times New Roman"/>
          <w:iCs/>
        </w:rPr>
        <w:t xml:space="preserve"> phone numbers need to be AP (360)866</w:t>
      </w:r>
      <w:r w:rsidR="00864760">
        <w:rPr>
          <w:rFonts w:eastAsia="Times New Roman"/>
          <w:iCs/>
        </w:rPr>
        <w:t>-600 not spaced with periods/AGREED</w:t>
      </w:r>
    </w:p>
    <w:p w:rsidR="0022523B" w:rsidRPr="00864760" w:rsidRDefault="0022523B" w:rsidP="0022523B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  <w:color w:val="003300"/>
        </w:rPr>
        <w:t>Capstone/</w:t>
      </w:r>
      <w:r>
        <w:rPr>
          <w:rFonts w:eastAsia="Times New Roman"/>
          <w:b/>
          <w:i/>
          <w:iCs/>
          <w:color w:val="003300"/>
        </w:rPr>
        <w:t>ok</w:t>
      </w:r>
      <w:r w:rsidR="00864760">
        <w:rPr>
          <w:rFonts w:eastAsia="Times New Roman"/>
          <w:iCs/>
          <w:color w:val="003300"/>
        </w:rPr>
        <w:t xml:space="preserve"> </w:t>
      </w:r>
      <w:r w:rsidR="00864760" w:rsidRPr="00864760">
        <w:rPr>
          <w:rFonts w:eastAsia="Times New Roman"/>
          <w:b/>
          <w:iCs/>
          <w:u w:val="single"/>
        </w:rPr>
        <w:t>*AR Notes</w:t>
      </w:r>
      <w:r w:rsidR="00864760">
        <w:rPr>
          <w:rFonts w:eastAsia="Times New Roman"/>
          <w:iCs/>
          <w:color w:val="003300"/>
        </w:rPr>
        <w:t xml:space="preserve">: </w:t>
      </w:r>
      <w:r w:rsidR="00864760" w:rsidRPr="00864760">
        <w:rPr>
          <w:rFonts w:eastAsia="Times New Roman"/>
          <w:iCs/>
        </w:rPr>
        <w:t>Capstone – typo “</w:t>
      </w:r>
      <w:proofErr w:type="spellStart"/>
      <w:r w:rsidR="00864760" w:rsidRPr="00864760">
        <w:rPr>
          <w:rFonts w:eastAsia="Times New Roman"/>
          <w:iCs/>
        </w:rPr>
        <w:t>vThe</w:t>
      </w:r>
      <w:proofErr w:type="spellEnd"/>
      <w:r w:rsidR="00864760" w:rsidRPr="00864760">
        <w:rPr>
          <w:rFonts w:eastAsia="Times New Roman"/>
          <w:iCs/>
        </w:rPr>
        <w:t xml:space="preserve"> Capstone” need to fix</w:t>
      </w:r>
      <w:r w:rsidR="00864760">
        <w:rPr>
          <w:rFonts w:eastAsia="Times New Roman"/>
          <w:iCs/>
        </w:rPr>
        <w:t>/AGREED</w:t>
      </w:r>
    </w:p>
    <w:p w:rsidR="001255B4" w:rsidRPr="00C22A24" w:rsidRDefault="0022523B" w:rsidP="009E1E03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3300"/>
        </w:rPr>
      </w:pPr>
      <w:r>
        <w:rPr>
          <w:rFonts w:eastAsia="Times New Roman"/>
          <w:i/>
          <w:iCs/>
          <w:color w:val="003300"/>
        </w:rPr>
        <w:t xml:space="preserve">Concentration info and courses (for students admitted in </w:t>
      </w:r>
      <w:proofErr w:type="gramStart"/>
      <w:r>
        <w:rPr>
          <w:rFonts w:eastAsia="Times New Roman"/>
          <w:i/>
          <w:iCs/>
          <w:color w:val="003300"/>
        </w:rPr>
        <w:t>Fall</w:t>
      </w:r>
      <w:proofErr w:type="gramEnd"/>
      <w:r>
        <w:rPr>
          <w:rFonts w:eastAsia="Times New Roman"/>
          <w:i/>
          <w:iCs/>
          <w:color w:val="003300"/>
        </w:rPr>
        <w:t xml:space="preserve"> 2009 or later) </w:t>
      </w:r>
      <w:r w:rsidR="001255B4" w:rsidRPr="0022523B">
        <w:rPr>
          <w:rFonts w:eastAsia="Times New Roman"/>
          <w:b/>
          <w:bCs/>
          <w:color w:val="003300"/>
          <w:shd w:val="clear" w:color="auto" w:fill="FFFF99"/>
        </w:rPr>
        <w:t>REMOVE</w:t>
      </w:r>
      <w:r w:rsidR="001255B4" w:rsidRPr="0022523B">
        <w:rPr>
          <w:rFonts w:eastAsia="Times New Roman"/>
          <w:color w:val="003300"/>
          <w:shd w:val="clear" w:color="auto" w:fill="FFFF99"/>
        </w:rPr>
        <w:t xml:space="preserve"> </w:t>
      </w:r>
      <w:r w:rsidR="001255B4" w:rsidRPr="0022523B">
        <w:rPr>
          <w:rFonts w:eastAsia="Times New Roman"/>
          <w:i/>
          <w:iCs/>
          <w:color w:val="003300"/>
          <w:shd w:val="clear" w:color="auto" w:fill="FFFF99"/>
        </w:rPr>
        <w:t xml:space="preserve">info. in </w:t>
      </w:r>
      <w:r w:rsidR="001255B4" w:rsidRPr="009E1E03">
        <w:rPr>
          <w:rFonts w:eastAsia="Times New Roman"/>
          <w:i/>
          <w:iCs/>
          <w:color w:val="003300"/>
          <w:shd w:val="clear" w:color="auto" w:fill="FFFF99"/>
        </w:rPr>
        <w:t>parenthesis</w:t>
      </w:r>
    </w:p>
    <w:p w:rsidR="00C22A24" w:rsidRPr="00C22A24" w:rsidRDefault="00C22A24" w:rsidP="00C22A24">
      <w:pPr>
        <w:ind w:left="1440"/>
        <w:rPr>
          <w:rFonts w:eastAsia="Times New Roman"/>
          <w:iCs/>
          <w:color w:val="C0504D" w:themeColor="accent2"/>
        </w:rPr>
      </w:pPr>
      <w:r w:rsidRPr="00C22A24">
        <w:rPr>
          <w:rFonts w:eastAsia="Times New Roman"/>
          <w:iCs/>
          <w:color w:val="C0504D" w:themeColor="accent2"/>
        </w:rPr>
        <w:t>? Should we adjust the chart below so the ‘Electives’ is combined with “Concentration/Elective courses”?</w:t>
      </w:r>
    </w:p>
    <w:p w:rsidR="00052544" w:rsidRPr="00C22A24" w:rsidRDefault="0022523B" w:rsidP="009E1E03">
      <w:pPr>
        <w:pStyle w:val="Heading3"/>
        <w:numPr>
          <w:ilvl w:val="1"/>
          <w:numId w:val="1"/>
        </w:numPr>
        <w:spacing w:before="0" w:beforeAutospacing="0" w:after="0" w:afterAutospacing="0"/>
        <w:rPr>
          <w:rFonts w:eastAsia="Times New Roman"/>
          <w:b w:val="0"/>
          <w:bCs w:val="0"/>
          <w:color w:val="003300"/>
          <w:sz w:val="24"/>
          <w:szCs w:val="24"/>
        </w:rPr>
      </w:pPr>
      <w:r w:rsidRPr="00FB785F">
        <w:rPr>
          <w:rFonts w:eastAsia="Times New Roman"/>
          <w:b w:val="0"/>
          <w:bCs w:val="0"/>
          <w:color w:val="003300"/>
          <w:sz w:val="24"/>
          <w:szCs w:val="24"/>
          <w:u w:val="single"/>
        </w:rPr>
        <w:t>Public and Non-Profit Administration</w:t>
      </w:r>
      <w:r w:rsidR="00C22A24">
        <w:rPr>
          <w:rFonts w:eastAsia="Times New Roman"/>
          <w:b w:val="0"/>
          <w:bCs w:val="0"/>
          <w:color w:val="003300"/>
          <w:sz w:val="24"/>
          <w:szCs w:val="24"/>
        </w:rPr>
        <w:t>/</w:t>
      </w:r>
      <w:r w:rsidRPr="00C22A24">
        <w:rPr>
          <w:b w:val="0"/>
          <w:sz w:val="24"/>
          <w:szCs w:val="24"/>
        </w:rPr>
        <w:t>*</w:t>
      </w:r>
      <w:r w:rsidRPr="00C22A24">
        <w:rPr>
          <w:b w:val="0"/>
          <w:color w:val="C0504D" w:themeColor="accent2"/>
          <w:sz w:val="24"/>
          <w:szCs w:val="24"/>
        </w:rPr>
        <w:t xml:space="preserve">Discussion needed by </w:t>
      </w:r>
      <w:r w:rsidRPr="00C22A24">
        <w:rPr>
          <w:color w:val="C0504D" w:themeColor="accent2"/>
          <w:sz w:val="24"/>
          <w:szCs w:val="24"/>
        </w:rPr>
        <w:t>MPA faculty &amp; dir.</w:t>
      </w:r>
      <w:r w:rsidRPr="00C22A24">
        <w:rPr>
          <w:b w:val="0"/>
          <w:color w:val="C0504D" w:themeColor="accent2"/>
          <w:sz w:val="24"/>
          <w:szCs w:val="24"/>
        </w:rPr>
        <w:t xml:space="preserve"> to adjust info. Consideration whether concentration courses are included or adjust?</w:t>
      </w:r>
      <w:r w:rsidRPr="00C22A24">
        <w:rPr>
          <w:rFonts w:eastAsia="Times New Roman"/>
          <w:b w:val="0"/>
          <w:iCs/>
          <w:color w:val="C0504D" w:themeColor="accent2"/>
          <w:sz w:val="24"/>
          <w:szCs w:val="24"/>
          <w:shd w:val="clear" w:color="auto" w:fill="FFFF99"/>
        </w:rPr>
        <w:t xml:space="preserve"> </w:t>
      </w:r>
      <w:r w:rsidR="00052544" w:rsidRPr="00C22A24">
        <w:rPr>
          <w:b w:val="0"/>
          <w:i/>
          <w:noProof/>
          <w:sz w:val="24"/>
          <w:szCs w:val="24"/>
        </w:rPr>
        <w:t>*See snip-it ‘No concentration’</w:t>
      </w:r>
    </w:p>
    <w:p w:rsidR="00052544" w:rsidRDefault="00052544" w:rsidP="00052544">
      <w:pPr>
        <w:jc w:val="center"/>
        <w:rPr>
          <w:i/>
          <w:noProof/>
        </w:rPr>
      </w:pPr>
      <w:r>
        <w:rPr>
          <w:noProof/>
        </w:rPr>
        <w:lastRenderedPageBreak/>
        <w:drawing>
          <wp:inline distT="0" distB="0" distL="0" distR="0" wp14:anchorId="212F72F7" wp14:editId="345A25B4">
            <wp:extent cx="3952875" cy="1659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65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A24" w:rsidRDefault="00C22A24" w:rsidP="00C22A24">
      <w:pPr>
        <w:pStyle w:val="ListParagraph"/>
        <w:numPr>
          <w:ilvl w:val="0"/>
          <w:numId w:val="5"/>
        </w:numPr>
        <w:rPr>
          <w:noProof/>
        </w:rPr>
      </w:pPr>
      <w:r w:rsidRPr="00FB785F">
        <w:rPr>
          <w:noProof/>
          <w:u w:val="single"/>
        </w:rPr>
        <w:t>Public Policy</w:t>
      </w:r>
      <w:r>
        <w:rPr>
          <w:noProof/>
        </w:rPr>
        <w:t>/*</w:t>
      </w:r>
      <w:r>
        <w:rPr>
          <w:i/>
          <w:noProof/>
        </w:rPr>
        <w:t>same as above</w:t>
      </w:r>
      <w:r>
        <w:rPr>
          <w:noProof/>
        </w:rPr>
        <w:t xml:space="preserve">-suggest that we clearly indicate what the ‘concentration courses’ are, for ex.: </w:t>
      </w:r>
    </w:p>
    <w:p w:rsidR="00C22A24" w:rsidRDefault="00C22A24" w:rsidP="00C22A24">
      <w:pPr>
        <w:pStyle w:val="ListParagraph"/>
        <w:ind w:left="2160"/>
        <w:rPr>
          <w:noProof/>
        </w:rPr>
      </w:pPr>
      <w:r>
        <w:rPr>
          <w:noProof/>
        </w:rPr>
        <w:t>1</w:t>
      </w:r>
      <w:r w:rsidRPr="00C22A24">
        <w:rPr>
          <w:noProof/>
          <w:vertAlign w:val="superscript"/>
        </w:rPr>
        <w:t>st</w:t>
      </w:r>
      <w:r>
        <w:rPr>
          <w:noProof/>
        </w:rPr>
        <w:t xml:space="preserve"> and 2</w:t>
      </w:r>
      <w:r w:rsidRPr="00C22A24">
        <w:rPr>
          <w:noProof/>
          <w:vertAlign w:val="superscript"/>
        </w:rPr>
        <w:t>nd</w:t>
      </w:r>
      <w:r>
        <w:rPr>
          <w:noProof/>
        </w:rPr>
        <w:t xml:space="preserve"> Year Core*</w:t>
      </w:r>
      <w:r>
        <w:rPr>
          <w:noProof/>
        </w:rPr>
        <w:tab/>
        <w:t>/</w:t>
      </w:r>
      <w:r w:rsidRPr="00FB785F">
        <w:rPr>
          <w:b/>
          <w:noProof/>
          <w:color w:val="C0504D" w:themeColor="accent2"/>
        </w:rPr>
        <w:t>ok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36</w:t>
      </w:r>
    </w:p>
    <w:p w:rsidR="00C22A24" w:rsidRDefault="00C22A24" w:rsidP="00C22A24">
      <w:pPr>
        <w:pStyle w:val="ListParagraph"/>
        <w:ind w:left="2160"/>
        <w:rPr>
          <w:noProof/>
        </w:rPr>
      </w:pPr>
      <w:r>
        <w:rPr>
          <w:noProof/>
        </w:rPr>
        <w:t>Foundations of Public Policy/Concentration</w:t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C22A24" w:rsidRDefault="00C22A24" w:rsidP="00C22A24">
      <w:pPr>
        <w:pStyle w:val="ListParagraph"/>
        <w:ind w:left="2160"/>
        <w:rPr>
          <w:noProof/>
        </w:rPr>
      </w:pPr>
      <w:r>
        <w:rPr>
          <w:noProof/>
        </w:rPr>
        <w:t>Advanced Research Methods/Concentration</w:t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C22A24" w:rsidRDefault="00C22A24" w:rsidP="00FB785F">
      <w:pPr>
        <w:pStyle w:val="ListParagraph"/>
        <w:ind w:left="2160"/>
        <w:rPr>
          <w:noProof/>
        </w:rPr>
      </w:pPr>
      <w:r>
        <w:rPr>
          <w:noProof/>
        </w:rPr>
        <w:t>Elective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16</w:t>
      </w:r>
    </w:p>
    <w:p w:rsidR="002F50A5" w:rsidRDefault="00C22A24" w:rsidP="00FB785F">
      <w:pPr>
        <w:pStyle w:val="ListParagraph"/>
        <w:ind w:left="2160"/>
        <w:jc w:val="center"/>
        <w:rPr>
          <w:noProof/>
        </w:rPr>
      </w:pPr>
      <w:r>
        <w:rPr>
          <w:noProof/>
        </w:rPr>
        <w:t>OR</w:t>
      </w:r>
      <w:bookmarkStart w:id="2" w:name="publicandnonprofit"/>
      <w:bookmarkEnd w:id="2"/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>1</w:t>
      </w:r>
      <w:r w:rsidRPr="00FB785F">
        <w:rPr>
          <w:noProof/>
          <w:vertAlign w:val="superscript"/>
        </w:rPr>
        <w:t>st</w:t>
      </w:r>
      <w:r>
        <w:rPr>
          <w:noProof/>
        </w:rPr>
        <w:t xml:space="preserve"> and 2</w:t>
      </w:r>
      <w:r w:rsidRPr="00FB785F">
        <w:rPr>
          <w:noProof/>
          <w:vertAlign w:val="superscript"/>
        </w:rPr>
        <w:t>nd</w:t>
      </w:r>
      <w:r>
        <w:rPr>
          <w:noProof/>
        </w:rPr>
        <w:t xml:space="preserve"> Year Core*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36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>Concentration/Foundations of Public Policy</w:t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>Concentration/Advanced Research Methods</w:t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>Elective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16</w:t>
      </w:r>
    </w:p>
    <w:p w:rsidR="00FB785F" w:rsidRDefault="00FB785F" w:rsidP="00FB785F">
      <w:pPr>
        <w:pStyle w:val="ListParagraph"/>
        <w:ind w:left="2160"/>
        <w:jc w:val="center"/>
        <w:rPr>
          <w:noProof/>
        </w:rPr>
      </w:pPr>
      <w:r>
        <w:rPr>
          <w:noProof/>
        </w:rPr>
        <w:t>OR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>1</w:t>
      </w:r>
      <w:r w:rsidRPr="00FB785F">
        <w:rPr>
          <w:noProof/>
          <w:vertAlign w:val="superscript"/>
        </w:rPr>
        <w:t>st</w:t>
      </w:r>
      <w:r>
        <w:rPr>
          <w:noProof/>
        </w:rPr>
        <w:t xml:space="preserve"> and 2</w:t>
      </w:r>
      <w:r w:rsidRPr="00FB785F">
        <w:rPr>
          <w:noProof/>
          <w:vertAlign w:val="superscript"/>
        </w:rPr>
        <w:t>nd</w:t>
      </w:r>
      <w:r>
        <w:rPr>
          <w:noProof/>
        </w:rPr>
        <w:t xml:space="preserve"> Year Core *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36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 xml:space="preserve">Concentration courses: 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ab/>
        <w:t>Foundations of Public Policy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ab/>
        <w:t>Advanced Research Methods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4</w:t>
      </w:r>
    </w:p>
    <w:p w:rsidR="00FB785F" w:rsidRDefault="00FB785F" w:rsidP="00FB785F">
      <w:pPr>
        <w:pStyle w:val="ListParagraph"/>
        <w:ind w:left="2160"/>
        <w:rPr>
          <w:noProof/>
        </w:rPr>
      </w:pPr>
      <w:r>
        <w:rPr>
          <w:noProof/>
        </w:rPr>
        <w:t xml:space="preserve">Elective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16</w:t>
      </w:r>
    </w:p>
    <w:p w:rsidR="00FB785F" w:rsidRPr="00FB785F" w:rsidRDefault="00FB785F" w:rsidP="00FB785F">
      <w:pPr>
        <w:pStyle w:val="ListParagraph"/>
        <w:numPr>
          <w:ilvl w:val="0"/>
          <w:numId w:val="5"/>
        </w:numPr>
        <w:rPr>
          <w:noProof/>
          <w:u w:val="single"/>
        </w:rPr>
      </w:pPr>
      <w:r w:rsidRPr="00FB785F">
        <w:rPr>
          <w:noProof/>
          <w:u w:val="single"/>
        </w:rPr>
        <w:t>Tribal Governance</w:t>
      </w:r>
      <w:r>
        <w:rPr>
          <w:noProof/>
        </w:rPr>
        <w:t>/Needs Edit: 4</w:t>
      </w:r>
      <w:r w:rsidRPr="00FB785F">
        <w:rPr>
          <w:noProof/>
          <w:vertAlign w:val="superscript"/>
        </w:rPr>
        <w:t>th</w:t>
      </w:r>
      <w:r>
        <w:rPr>
          <w:noProof/>
        </w:rPr>
        <w:t xml:space="preserve"> sentence</w:t>
      </w:r>
    </w:p>
    <w:p w:rsidR="00FB785F" w:rsidRDefault="00FB785F" w:rsidP="00FB785F">
      <w:pPr>
        <w:pStyle w:val="ListParagraph"/>
        <w:ind w:left="2160"/>
        <w:rPr>
          <w:noProof/>
        </w:rPr>
      </w:pPr>
      <w:r w:rsidRPr="00FB785F">
        <w:rPr>
          <w:noProof/>
        </w:rPr>
        <w:t>Courses are taught in a inte</w:t>
      </w:r>
      <w:r>
        <w:rPr>
          <w:noProof/>
        </w:rPr>
        <w:t xml:space="preserve">nsive format, meeting </w:t>
      </w:r>
      <w:r w:rsidRPr="00FB785F">
        <w:rPr>
          <w:noProof/>
          <w:highlight w:val="yellow"/>
        </w:rPr>
        <w:t>4</w:t>
      </w:r>
      <w:r>
        <w:rPr>
          <w:noProof/>
        </w:rPr>
        <w:t xml:space="preserve"> *Should be </w:t>
      </w:r>
      <w:r w:rsidRPr="00FB785F">
        <w:rPr>
          <w:b/>
          <w:noProof/>
          <w:u w:val="single"/>
        </w:rPr>
        <w:t xml:space="preserve">5 </w:t>
      </w:r>
      <w:r>
        <w:rPr>
          <w:noProof/>
        </w:rPr>
        <w:t>weekend sessions each …(</w:t>
      </w:r>
      <w:r w:rsidRPr="00FB785F">
        <w:rPr>
          <w:noProof/>
          <w:highlight w:val="yellow"/>
        </w:rPr>
        <w:t>2</w:t>
      </w:r>
      <w:r>
        <w:rPr>
          <w:noProof/>
        </w:rPr>
        <w:t xml:space="preserve"> *Should be </w:t>
      </w:r>
      <w:r w:rsidRPr="00FB785F">
        <w:rPr>
          <w:b/>
          <w:noProof/>
          <w:u w:val="single"/>
        </w:rPr>
        <w:t>3</w:t>
      </w:r>
      <w:r>
        <w:rPr>
          <w:noProof/>
        </w:rPr>
        <w:t xml:space="preserve"> sessions for core courses…) </w:t>
      </w:r>
    </w:p>
    <w:p w:rsidR="001D5E6A" w:rsidRDefault="001D5E6A" w:rsidP="00FB785F">
      <w:pPr>
        <w:pStyle w:val="ListParagraph"/>
        <w:ind w:left="2160"/>
        <w:rPr>
          <w:noProof/>
        </w:rPr>
      </w:pPr>
    </w:p>
    <w:p w:rsidR="00FB785F" w:rsidRPr="00026B96" w:rsidRDefault="00FB785F" w:rsidP="00FB785F">
      <w:pPr>
        <w:rPr>
          <w:b/>
          <w:noProof/>
          <w:color w:val="FF0000"/>
        </w:rPr>
      </w:pPr>
      <w:r w:rsidRPr="00026B96">
        <w:rPr>
          <w:b/>
          <w:noProof/>
          <w:color w:val="FF0000"/>
        </w:rPr>
        <w:t xml:space="preserve">***Need to Emphasize the </w:t>
      </w:r>
      <w:r w:rsidRPr="00026B96">
        <w:rPr>
          <w:b/>
          <w:noProof/>
          <w:color w:val="FF0000"/>
          <w:u w:val="single"/>
        </w:rPr>
        <w:t>Prerequisite Note</w:t>
      </w:r>
      <w:r w:rsidRPr="00026B96">
        <w:rPr>
          <w:b/>
          <w:noProof/>
          <w:color w:val="FF0000"/>
        </w:rPr>
        <w:t xml:space="preserve">: </w:t>
      </w:r>
    </w:p>
    <w:p w:rsidR="00FB785F" w:rsidRDefault="00FB785F" w:rsidP="00FB785F">
      <w:pPr>
        <w:rPr>
          <w:noProof/>
        </w:rPr>
      </w:pPr>
      <w:r>
        <w:rPr>
          <w:noProof/>
        </w:rPr>
        <w:t>*</w:t>
      </w:r>
      <w:r>
        <w:rPr>
          <w:b/>
          <w:noProof/>
        </w:rPr>
        <w:t xml:space="preserve">Pre-requisite Note: </w:t>
      </w:r>
      <w:r>
        <w:rPr>
          <w:noProof/>
        </w:rPr>
        <w:t xml:space="preserve">Before students are allowed to register for first year core </w:t>
      </w:r>
      <w:r w:rsidR="00026B96">
        <w:rPr>
          <w:noProof/>
        </w:rPr>
        <w:t>courses, the</w:t>
      </w:r>
      <w:r w:rsidR="00A337C1">
        <w:rPr>
          <w:noProof/>
        </w:rPr>
        <w:t>y</w:t>
      </w:r>
      <w:r w:rsidR="00026B96">
        <w:rPr>
          <w:noProof/>
        </w:rPr>
        <w:t xml:space="preserve"> must … </w:t>
      </w:r>
    </w:p>
    <w:p w:rsidR="00026B96" w:rsidRDefault="00026B96" w:rsidP="00FB785F">
      <w:pPr>
        <w:rPr>
          <w:noProof/>
        </w:rPr>
      </w:pPr>
      <w:r w:rsidRPr="00026B96">
        <w:rPr>
          <w:i/>
          <w:noProof/>
        </w:rPr>
        <w:t>Thought:</w:t>
      </w:r>
      <w:r>
        <w:rPr>
          <w:noProof/>
        </w:rPr>
        <w:t xml:space="preserve"> TG cohort begins with a concentration course, so the </w:t>
      </w:r>
      <w:r>
        <w:rPr>
          <w:b/>
          <w:noProof/>
        </w:rPr>
        <w:t xml:space="preserve">Note: </w:t>
      </w:r>
      <w:r>
        <w:rPr>
          <w:noProof/>
        </w:rPr>
        <w:t xml:space="preserve">if anyone really takes a closer look at the statement would mean that students can attend their concentration without having to take their </w:t>
      </w:r>
      <w:r>
        <w:rPr>
          <w:noProof/>
          <w:u w:val="single"/>
        </w:rPr>
        <w:t>stats</w:t>
      </w:r>
      <w:r>
        <w:rPr>
          <w:noProof/>
        </w:rPr>
        <w:t xml:space="preserve"> do we want to allow for that? Suggest that we amend the </w:t>
      </w:r>
      <w:r>
        <w:rPr>
          <w:b/>
          <w:noProof/>
        </w:rPr>
        <w:t>Note:</w:t>
      </w:r>
      <w:r>
        <w:rPr>
          <w:noProof/>
        </w:rPr>
        <w:t xml:space="preserve"> </w:t>
      </w:r>
      <w:r w:rsidR="00A337C1">
        <w:rPr>
          <w:noProof/>
        </w:rPr>
        <w:t>to the following or veribage similar:</w:t>
      </w:r>
    </w:p>
    <w:p w:rsidR="001D5E6A" w:rsidRDefault="001D5E6A" w:rsidP="00FB785F">
      <w:pPr>
        <w:rPr>
          <w:noProof/>
        </w:rPr>
      </w:pPr>
    </w:p>
    <w:p w:rsidR="004549F8" w:rsidRPr="004549F8" w:rsidRDefault="004549F8" w:rsidP="00FB785F">
      <w:pPr>
        <w:rPr>
          <w:b/>
          <w:i/>
          <w:noProof/>
          <w:color w:val="FF0000"/>
        </w:rPr>
      </w:pPr>
      <w:r w:rsidRPr="004549F8">
        <w:rPr>
          <w:i/>
          <w:noProof/>
          <w:color w:val="FF0000"/>
        </w:rPr>
        <w:t>***</w:t>
      </w:r>
      <w:r w:rsidRPr="004549F8">
        <w:rPr>
          <w:b/>
          <w:i/>
          <w:noProof/>
          <w:color w:val="FF0000"/>
        </w:rPr>
        <w:t xml:space="preserve">Suggested veribage: </w:t>
      </w:r>
    </w:p>
    <w:p w:rsidR="00A337C1" w:rsidRDefault="00A337C1" w:rsidP="00FB785F">
      <w:pPr>
        <w:rPr>
          <w:noProof/>
        </w:rPr>
      </w:pPr>
      <w:r>
        <w:rPr>
          <w:noProof/>
        </w:rPr>
        <w:t>*</w:t>
      </w:r>
      <w:r>
        <w:rPr>
          <w:b/>
          <w:noProof/>
        </w:rPr>
        <w:t xml:space="preserve">Pre-requisite Note: </w:t>
      </w:r>
      <w:r>
        <w:rPr>
          <w:noProof/>
        </w:rPr>
        <w:t>Before students are allowed to register for Fall quarter they must complete an MPA-approved 4 credits ‘Introduction to Stattistics’</w:t>
      </w:r>
      <w:r w:rsidR="001D5E6A">
        <w:rPr>
          <w:noProof/>
        </w:rPr>
        <w:t xml:space="preserve"> course, here’s a link: </w:t>
      </w:r>
      <w:hyperlink r:id="rId10" w:history="1">
        <w:r w:rsidRPr="001540FE">
          <w:rPr>
            <w:rStyle w:val="Hyperlink"/>
            <w:noProof/>
          </w:rPr>
          <w:t>http://www.evergreen.edu/mpa/statistics</w:t>
        </w:r>
      </w:hyperlink>
      <w:r>
        <w:rPr>
          <w:noProof/>
        </w:rPr>
        <w:t xml:space="preserve"> or have </w:t>
      </w:r>
      <w:r w:rsidR="001D5E6A">
        <w:rPr>
          <w:noProof/>
        </w:rPr>
        <w:t>communicated their</w:t>
      </w:r>
      <w:r>
        <w:rPr>
          <w:noProof/>
        </w:rPr>
        <w:t xml:space="preserve"> </w:t>
      </w:r>
      <w:r w:rsidR="001D5E6A">
        <w:rPr>
          <w:noProof/>
        </w:rPr>
        <w:t xml:space="preserve">plan to complete this requirement with </w:t>
      </w:r>
      <w:r>
        <w:rPr>
          <w:noProof/>
        </w:rPr>
        <w:t xml:space="preserve">their assistant director </w:t>
      </w:r>
      <w:r w:rsidR="001D5E6A">
        <w:rPr>
          <w:noProof/>
        </w:rPr>
        <w:t xml:space="preserve">as soon as possible. Failure to comply to this requirement may led to either the program requesting the student be removed until the requirement has been satisfied. </w:t>
      </w:r>
    </w:p>
    <w:p w:rsidR="004549F8" w:rsidRDefault="004549F8" w:rsidP="004549F8">
      <w:pPr>
        <w:pStyle w:val="ListParagraph"/>
        <w:numPr>
          <w:ilvl w:val="0"/>
          <w:numId w:val="6"/>
        </w:numPr>
        <w:rPr>
          <w:rFonts w:eastAsia="Times New Roman"/>
          <w:i/>
          <w:iCs/>
        </w:rPr>
      </w:pPr>
      <w:r w:rsidRPr="004549F8">
        <w:rPr>
          <w:rFonts w:eastAsia="Times New Roman"/>
          <w:i/>
          <w:iCs/>
        </w:rPr>
        <w:t>Conflict Resolution/</w:t>
      </w:r>
      <w:r w:rsidRPr="004549F8">
        <w:rPr>
          <w:rFonts w:eastAsia="Times New Roman"/>
          <w:b/>
          <w:i/>
          <w:iCs/>
          <w:u w:val="single"/>
        </w:rPr>
        <w:t>Anna</w:t>
      </w:r>
      <w:r w:rsidRPr="004549F8">
        <w:rPr>
          <w:rFonts w:eastAsia="Times New Roman"/>
          <w:b/>
          <w:i/>
          <w:iCs/>
        </w:rPr>
        <w:t xml:space="preserve"> is Reviewing</w:t>
      </w:r>
    </w:p>
    <w:p w:rsidR="004549F8" w:rsidRPr="001B570A" w:rsidRDefault="004549F8" w:rsidP="004549F8">
      <w:pPr>
        <w:pStyle w:val="ListParagraph"/>
        <w:numPr>
          <w:ilvl w:val="0"/>
          <w:numId w:val="6"/>
        </w:numPr>
        <w:rPr>
          <w:rFonts w:eastAsia="Times New Roman"/>
          <w:i/>
          <w:iCs/>
          <w:highlight w:val="yellow"/>
        </w:rPr>
      </w:pPr>
      <w:r w:rsidRPr="001B570A">
        <w:rPr>
          <w:rFonts w:eastAsia="Times New Roman"/>
          <w:i/>
          <w:iCs/>
          <w:highlight w:val="yellow"/>
        </w:rPr>
        <w:t>Contracts</w:t>
      </w:r>
      <w:r w:rsidR="001B570A" w:rsidRPr="001B570A">
        <w:rPr>
          <w:rFonts w:eastAsia="Times New Roman"/>
          <w:i/>
          <w:iCs/>
          <w:highlight w:val="yellow"/>
        </w:rPr>
        <w:t xml:space="preserve"> </w:t>
      </w:r>
    </w:p>
    <w:p w:rsidR="0076094E" w:rsidRPr="001B570A" w:rsidRDefault="0076094E" w:rsidP="0076094E">
      <w:pPr>
        <w:pStyle w:val="ListParagraph"/>
        <w:numPr>
          <w:ilvl w:val="1"/>
          <w:numId w:val="6"/>
        </w:numPr>
        <w:rPr>
          <w:rFonts w:eastAsia="Times New Roman"/>
          <w:i/>
          <w:iCs/>
          <w:color w:val="C0504D" w:themeColor="accent2"/>
          <w:highlight w:val="yellow"/>
        </w:rPr>
      </w:pPr>
      <w:r>
        <w:rPr>
          <w:rFonts w:eastAsia="Times New Roman"/>
          <w:iCs/>
        </w:rPr>
        <w:t>1</w:t>
      </w:r>
      <w:r w:rsidRPr="0076094E">
        <w:rPr>
          <w:rFonts w:eastAsia="Times New Roman"/>
          <w:iCs/>
          <w:vertAlign w:val="superscript"/>
        </w:rPr>
        <w:t>st</w:t>
      </w:r>
      <w:r>
        <w:rPr>
          <w:rFonts w:eastAsia="Times New Roman"/>
          <w:iCs/>
        </w:rPr>
        <w:t xml:space="preserve"> section/</w:t>
      </w:r>
      <w:proofErr w:type="gramStart"/>
      <w:r>
        <w:rPr>
          <w:rFonts w:eastAsia="Times New Roman"/>
          <w:b/>
          <w:iCs/>
        </w:rPr>
        <w:t>ok</w:t>
      </w:r>
      <w:r>
        <w:rPr>
          <w:rFonts w:eastAsia="Times New Roman"/>
          <w:iCs/>
        </w:rPr>
        <w:t xml:space="preserve"> </w:t>
      </w:r>
      <w:r w:rsidRPr="001B570A">
        <w:rPr>
          <w:rFonts w:eastAsia="Times New Roman"/>
          <w:iCs/>
          <w:color w:val="C0504D" w:themeColor="accent2"/>
          <w:highlight w:val="yellow"/>
        </w:rPr>
        <w:t>?Why</w:t>
      </w:r>
      <w:proofErr w:type="gramEnd"/>
      <w:r w:rsidRPr="001B570A">
        <w:rPr>
          <w:rFonts w:eastAsia="Times New Roman"/>
          <w:iCs/>
          <w:color w:val="C0504D" w:themeColor="accent2"/>
          <w:highlight w:val="yellow"/>
        </w:rPr>
        <w:t xml:space="preserve"> do we keep </w:t>
      </w:r>
      <w:r w:rsidRPr="001B570A">
        <w:rPr>
          <w:rFonts w:ascii="Calibri" w:eastAsia="Times New Roman" w:hAnsi="Calibri"/>
          <w:iCs/>
          <w:color w:val="C0504D" w:themeColor="accent2"/>
          <w:highlight w:val="yellow"/>
        </w:rPr>
        <w:t>→</w:t>
      </w:r>
      <w:r w:rsidRPr="0076094E">
        <w:rPr>
          <w:rFonts w:eastAsia="Times New Roman"/>
          <w:iCs/>
          <w:color w:val="C0504D" w:themeColor="accent2"/>
        </w:rPr>
        <w:t xml:space="preserve"> </w:t>
      </w:r>
      <w:r>
        <w:rPr>
          <w:rFonts w:eastAsia="Times New Roman"/>
          <w:iCs/>
        </w:rPr>
        <w:t xml:space="preserve">(policy changed in July 2015: removed 4 credit graduate internship credit maximum) </w:t>
      </w:r>
      <w:r w:rsidRPr="001B570A">
        <w:rPr>
          <w:rFonts w:eastAsia="Times New Roman"/>
          <w:iCs/>
          <w:color w:val="C0504D" w:themeColor="accent2"/>
          <w:highlight w:val="yellow"/>
        </w:rPr>
        <w:t>?New students won’t know the difference?</w:t>
      </w:r>
    </w:p>
    <w:p w:rsidR="0076094E" w:rsidRPr="0076094E" w:rsidRDefault="0076094E" w:rsidP="0076094E">
      <w:pPr>
        <w:pStyle w:val="ListParagraph"/>
        <w:numPr>
          <w:ilvl w:val="1"/>
          <w:numId w:val="6"/>
        </w:numPr>
        <w:rPr>
          <w:rFonts w:eastAsia="Times New Roman"/>
          <w:i/>
          <w:iCs/>
        </w:rPr>
      </w:pPr>
      <w:r w:rsidRPr="0076094E">
        <w:rPr>
          <w:rFonts w:eastAsia="Times New Roman"/>
          <w:iCs/>
        </w:rPr>
        <w:t>In</w:t>
      </w:r>
      <w:r>
        <w:rPr>
          <w:rFonts w:eastAsia="Times New Roman"/>
          <w:iCs/>
        </w:rPr>
        <w:t>dividual Learning Contracts</w:t>
      </w:r>
    </w:p>
    <w:p w:rsidR="0076094E" w:rsidRPr="0076094E" w:rsidRDefault="0076094E" w:rsidP="0076094E">
      <w:pPr>
        <w:pStyle w:val="ListParagraph"/>
        <w:numPr>
          <w:ilvl w:val="2"/>
          <w:numId w:val="6"/>
        </w:numPr>
        <w:rPr>
          <w:rFonts w:eastAsia="Times New Roman"/>
          <w:i/>
          <w:iCs/>
        </w:rPr>
      </w:pPr>
      <w:r>
        <w:rPr>
          <w:rFonts w:eastAsia="Times New Roman"/>
          <w:iCs/>
        </w:rPr>
        <w:t>When a student’s academic program design cannot be satisfactorily…Grad</w:t>
      </w:r>
      <w:bookmarkStart w:id="3" w:name="_GoBack"/>
      <w:bookmarkEnd w:id="3"/>
      <w:r>
        <w:rPr>
          <w:rFonts w:eastAsia="Times New Roman"/>
          <w:iCs/>
        </w:rPr>
        <w:t xml:space="preserve">uate Individual Learning Contract </w:t>
      </w:r>
      <w:r w:rsidRPr="001B570A">
        <w:rPr>
          <w:rFonts w:eastAsia="Times New Roman"/>
          <w:iCs/>
          <w:color w:val="FF0000"/>
          <w:highlight w:val="yellow"/>
        </w:rPr>
        <w:t>*Add (ILC) right after ‘Contract’</w:t>
      </w:r>
      <w:r w:rsidRPr="001B570A">
        <w:rPr>
          <w:rFonts w:eastAsia="Times New Roman"/>
          <w:iCs/>
          <w:color w:val="FF0000"/>
        </w:rPr>
        <w:t xml:space="preserve"> </w:t>
      </w:r>
      <w:r>
        <w:rPr>
          <w:rFonts w:eastAsia="Times New Roman"/>
          <w:iCs/>
        </w:rPr>
        <w:t>below in bold we refer to ILC &amp; INT but no mention beforehand</w:t>
      </w:r>
    </w:p>
    <w:p w:rsidR="0076094E" w:rsidRPr="0076094E" w:rsidRDefault="0076094E" w:rsidP="0076094E">
      <w:pPr>
        <w:pStyle w:val="ListParagraph"/>
        <w:numPr>
          <w:ilvl w:val="2"/>
          <w:numId w:val="6"/>
        </w:num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lastRenderedPageBreak/>
        <w:t>Same paragraph</w:t>
      </w:r>
      <w:r>
        <w:rPr>
          <w:rFonts w:eastAsia="Times New Roman"/>
          <w:iCs/>
        </w:rPr>
        <w:t xml:space="preserve"> 3</w:t>
      </w:r>
      <w:r w:rsidRPr="0076094E">
        <w:rPr>
          <w:rFonts w:eastAsia="Times New Roman"/>
          <w:iCs/>
          <w:vertAlign w:val="superscript"/>
        </w:rPr>
        <w:t>rd</w:t>
      </w:r>
      <w:r>
        <w:rPr>
          <w:rFonts w:eastAsia="Times New Roman"/>
          <w:iCs/>
        </w:rPr>
        <w:t xml:space="preserve"> sentence: In most cases, due to limitations of faculty time, the burden of the academic design…*Change/Adjust language: </w:t>
      </w:r>
    </w:p>
    <w:p w:rsidR="0076094E" w:rsidRDefault="0076094E" w:rsidP="0076094E">
      <w:pPr>
        <w:pStyle w:val="ListParagraph"/>
        <w:ind w:left="2880"/>
        <w:rPr>
          <w:rFonts w:eastAsia="Times New Roman"/>
          <w:iCs/>
        </w:rPr>
      </w:pPr>
      <w:r w:rsidRPr="0076094E">
        <w:rPr>
          <w:rFonts w:eastAsia="Times New Roman"/>
          <w:b/>
          <w:iCs/>
          <w:color w:val="FF0000"/>
        </w:rPr>
        <w:t xml:space="preserve">***Suggested verbiage:  </w:t>
      </w:r>
      <w:r>
        <w:rPr>
          <w:rFonts w:eastAsia="Times New Roman"/>
          <w:iCs/>
        </w:rPr>
        <w:t>Remove In most cases, due to limitation of faculty time, the burden o</w:t>
      </w:r>
      <w:r w:rsidR="001B570A">
        <w:rPr>
          <w:rFonts w:eastAsia="Times New Roman"/>
          <w:iCs/>
        </w:rPr>
        <w:t>f the academic design and under</w:t>
      </w:r>
      <w:r>
        <w:rPr>
          <w:rFonts w:eastAsia="Times New Roman"/>
          <w:iCs/>
        </w:rPr>
        <w:t xml:space="preserve">taking is on the student </w:t>
      </w:r>
    </w:p>
    <w:p w:rsidR="000D757F" w:rsidRDefault="000D757F" w:rsidP="000D757F">
      <w:pPr>
        <w:rPr>
          <w:rFonts w:eastAsia="Times New Roman"/>
          <w:i/>
          <w:iCs/>
        </w:rPr>
      </w:pPr>
    </w:p>
    <w:p w:rsidR="000D757F" w:rsidRDefault="000D757F" w:rsidP="000D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iCs/>
        </w:rPr>
      </w:pPr>
      <w:r>
        <w:rPr>
          <w:rFonts w:eastAsia="Times New Roman"/>
          <w:i/>
          <w:iCs/>
        </w:rPr>
        <w:t>Grievance (</w:t>
      </w:r>
      <w:r w:rsidRPr="000D757F">
        <w:rPr>
          <w:rFonts w:eastAsia="Times New Roman"/>
          <w:iCs/>
        </w:rPr>
        <w:t>note from Lori Johnson 01/02/2018</w:t>
      </w:r>
      <w:r>
        <w:rPr>
          <w:rFonts w:eastAsia="Times New Roman"/>
          <w:i/>
          <w:iCs/>
        </w:rPr>
        <w:t>)</w:t>
      </w:r>
      <w:r>
        <w:rPr>
          <w:rFonts w:eastAsia="Times New Roman"/>
          <w:iCs/>
        </w:rPr>
        <w:t>:</w:t>
      </w:r>
    </w:p>
    <w:p w:rsidR="000D757F" w:rsidRDefault="000D757F" w:rsidP="000D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 xml:space="preserve">If resolution cannot be achieved </w:t>
      </w:r>
      <w:proofErr w:type="gramStart"/>
      <w:r>
        <w:rPr>
          <w:rFonts w:ascii="Avenir" w:hAnsi="Avenir"/>
          <w:color w:val="000000"/>
          <w:sz w:val="27"/>
          <w:szCs w:val="27"/>
        </w:rPr>
        <w:t>as a result</w:t>
      </w:r>
      <w:proofErr w:type="gramEnd"/>
      <w:r>
        <w:rPr>
          <w:rFonts w:ascii="Avenir" w:hAnsi="Avenir"/>
          <w:color w:val="000000"/>
          <w:sz w:val="27"/>
          <w:szCs w:val="27"/>
        </w:rPr>
        <w:t xml:space="preserve"> of the above, the grievance may be filed in accordance with the formal campus grievance procedures. For grievances against students, contact the Director of Student Conduct, Lori Johnson at 360-867-6296 or </w:t>
      </w:r>
      <w:hyperlink r:id="rId11" w:history="1">
        <w:r>
          <w:rPr>
            <w:rStyle w:val="Hyperlink"/>
            <w:rFonts w:ascii="Avenir" w:hAnsi="Avenir"/>
          </w:rPr>
          <w:t>studentconduct@evergreen.edu</w:t>
        </w:r>
      </w:hyperlink>
      <w:r>
        <w:rPr>
          <w:rFonts w:ascii="Avenir" w:hAnsi="Avenir"/>
          <w:color w:val="000000"/>
          <w:sz w:val="27"/>
          <w:szCs w:val="27"/>
        </w:rPr>
        <w:t>. For grievances against faculty or staff, contact Academic Dean </w:t>
      </w:r>
      <w:hyperlink r:id="rId12" w:history="1">
        <w:r>
          <w:rPr>
            <w:rStyle w:val="Hyperlink"/>
            <w:rFonts w:ascii="Avenir" w:hAnsi="Avenir"/>
            <w:b/>
            <w:bCs/>
            <w:color w:val="600F21"/>
          </w:rPr>
          <w:t>Bill Ransom</w:t>
        </w:r>
      </w:hyperlink>
      <w:r>
        <w:rPr>
          <w:rFonts w:ascii="Avenir" w:hAnsi="Avenir"/>
          <w:color w:val="000000"/>
          <w:sz w:val="27"/>
          <w:szCs w:val="27"/>
        </w:rPr>
        <w:t> at 360-867-6880.</w:t>
      </w:r>
    </w:p>
    <w:p w:rsidR="000D757F" w:rsidRDefault="000D757F" w:rsidP="000D757F">
      <w:pPr>
        <w:rPr>
          <w:rFonts w:eastAsia="Times New Roman"/>
          <w:iCs/>
        </w:rPr>
      </w:pPr>
    </w:p>
    <w:sectPr w:rsidR="000D757F" w:rsidSect="00C22A24">
      <w:footerReference w:type="defaul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EC" w:rsidRDefault="00E207EC" w:rsidP="00E207EC">
      <w:r>
        <w:separator/>
      </w:r>
    </w:p>
  </w:endnote>
  <w:endnote w:type="continuationSeparator" w:id="0">
    <w:p w:rsidR="00E207EC" w:rsidRDefault="00E207EC" w:rsidP="00E2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C1" w:rsidRDefault="00A337C1">
    <w:pPr>
      <w:pStyle w:val="Footer"/>
      <w:jc w:val="right"/>
    </w:pPr>
    <w:r>
      <w:t xml:space="preserve"> </w:t>
    </w:r>
    <w:sdt>
      <w:sdtPr>
        <w:id w:val="-700550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4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A337C1" w:rsidRDefault="00A33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EC" w:rsidRDefault="00E207EC" w:rsidP="00E207EC">
      <w:r>
        <w:separator/>
      </w:r>
    </w:p>
  </w:footnote>
  <w:footnote w:type="continuationSeparator" w:id="0">
    <w:p w:rsidR="00E207EC" w:rsidRDefault="00E207EC" w:rsidP="00E2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CCB"/>
    <w:multiLevelType w:val="hybridMultilevel"/>
    <w:tmpl w:val="322A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1989"/>
    <w:multiLevelType w:val="hybridMultilevel"/>
    <w:tmpl w:val="A31877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4C4CAF"/>
    <w:multiLevelType w:val="hybridMultilevel"/>
    <w:tmpl w:val="2D3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2"/>
    <w:multiLevelType w:val="hybridMultilevel"/>
    <w:tmpl w:val="FF82C42A"/>
    <w:lvl w:ilvl="0" w:tplc="7512BEF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472DCF"/>
    <w:multiLevelType w:val="hybridMultilevel"/>
    <w:tmpl w:val="F016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15597"/>
    <w:multiLevelType w:val="hybridMultilevel"/>
    <w:tmpl w:val="5BD20C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4D"/>
    <w:rsid w:val="00026B96"/>
    <w:rsid w:val="00037E15"/>
    <w:rsid w:val="00052544"/>
    <w:rsid w:val="000A54B3"/>
    <w:rsid w:val="000D757F"/>
    <w:rsid w:val="001255B4"/>
    <w:rsid w:val="001B570A"/>
    <w:rsid w:val="001D5E6A"/>
    <w:rsid w:val="0022523B"/>
    <w:rsid w:val="00237514"/>
    <w:rsid w:val="002713F5"/>
    <w:rsid w:val="002B5A66"/>
    <w:rsid w:val="002D3E0C"/>
    <w:rsid w:val="002F50A5"/>
    <w:rsid w:val="00305227"/>
    <w:rsid w:val="004549F8"/>
    <w:rsid w:val="004C5A93"/>
    <w:rsid w:val="00585872"/>
    <w:rsid w:val="006A6E8D"/>
    <w:rsid w:val="0076094E"/>
    <w:rsid w:val="00764858"/>
    <w:rsid w:val="00853E99"/>
    <w:rsid w:val="00864760"/>
    <w:rsid w:val="00912A3A"/>
    <w:rsid w:val="009A3651"/>
    <w:rsid w:val="009E1E03"/>
    <w:rsid w:val="00A337C1"/>
    <w:rsid w:val="00B9204D"/>
    <w:rsid w:val="00C22A24"/>
    <w:rsid w:val="00D16B19"/>
    <w:rsid w:val="00E01043"/>
    <w:rsid w:val="00E207EC"/>
    <w:rsid w:val="00E350DC"/>
    <w:rsid w:val="00EC10DE"/>
    <w:rsid w:val="00EE5326"/>
    <w:rsid w:val="00F428E3"/>
    <w:rsid w:val="00FB785F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255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255B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5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55B4"/>
    <w:rPr>
      <w:b/>
      <w:bCs/>
    </w:r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E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255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255B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5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55B4"/>
    <w:rPr>
      <w:b/>
      <w:bCs/>
    </w:r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E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vergreen.edu/scripts/contact.php?sm=ransomb&amp;sub=Email%20from%20the%20MPA%20Site&amp;title=Contact%20Bill%20Rans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entconduct@evergreen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ergreen.edu/mpa/statist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C7367-154B-4D60-9C9F-0EAD4685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Nihoa, Puanani (staff)</dc:creator>
  <cp:lastModifiedBy>Nihoa, Puanani (staff)</cp:lastModifiedBy>
  <cp:revision>12</cp:revision>
  <cp:lastPrinted>2017-12-18T17:59:00Z</cp:lastPrinted>
  <dcterms:created xsi:type="dcterms:W3CDTF">2017-12-18T17:13:00Z</dcterms:created>
  <dcterms:modified xsi:type="dcterms:W3CDTF">2018-01-03T23:51:00Z</dcterms:modified>
</cp:coreProperties>
</file>