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54" w:rsidRDefault="00D90391">
      <w:pPr>
        <w:rPr>
          <w:color w:val="1F497D"/>
        </w:rPr>
      </w:pPr>
      <w:hyperlink r:id="rId4" w:anchor="221%20Assembly%20Areas" w:history="1">
        <w:r>
          <w:rPr>
            <w:rStyle w:val="Hyperlink"/>
          </w:rPr>
          <w:t>https://www.access-board.gov/guidelines-and-standards/buildings-and-sites/about-the-ada-standards/ada-standards/chapter-2-scoping-requirements#221%20Assembly%20Areas</w:t>
        </w:r>
      </w:hyperlink>
    </w:p>
    <w:p w:rsidR="00D90391" w:rsidRDefault="00D90391">
      <w:pPr>
        <w:rPr>
          <w:color w:val="1F497D"/>
        </w:rPr>
      </w:pPr>
    </w:p>
    <w:p w:rsidR="00D90391" w:rsidRDefault="00D90391">
      <w:r>
        <w:rPr>
          <w:color w:val="1F497D"/>
        </w:rPr>
        <w:t xml:space="preserve">Guideline for ADA compliance </w:t>
      </w:r>
      <w:bookmarkStart w:id="0" w:name="_GoBack"/>
      <w:bookmarkEnd w:id="0"/>
    </w:p>
    <w:sectPr w:rsidR="00D9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7"/>
    <w:rsid w:val="00576047"/>
    <w:rsid w:val="00D90391"/>
    <w:rsid w:val="00E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BBF0"/>
  <w15:chartTrackingRefBased/>
  <w15:docId w15:val="{00FD60EA-104E-451E-99BE-A1B8A595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3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cess-board.gov/guidelines-and-standards/buildings-and-sites/about-the-ada-standards/ada-standards/chapter-2-scoping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2019-05-31T19:14:00Z</dcterms:created>
  <dcterms:modified xsi:type="dcterms:W3CDTF">2019-05-31T19:15:00Z</dcterms:modified>
</cp:coreProperties>
</file>