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4F" w:rsidRPr="00433650"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753B61" w:rsidP="00A91284">
      <w:pPr>
        <w:rPr>
          <w:rFonts w:asciiTheme="majorHAnsi" w:hAnsiTheme="majorHAnsi" w:cstheme="majorHAnsi"/>
          <w:sz w:val="22"/>
        </w:rPr>
      </w:pPr>
    </w:p>
    <w:p w:rsidR="00753B61" w:rsidRPr="00433650" w:rsidRDefault="00753B61" w:rsidP="00A91284">
      <w:pPr>
        <w:rPr>
          <w:rFonts w:ascii="Arial" w:hAnsi="Arial" w:cs="Arial"/>
          <w:sz w:val="22"/>
        </w:rPr>
      </w:pPr>
      <w:r w:rsidRPr="00433650">
        <w:rPr>
          <w:rFonts w:ascii="Arial" w:hAnsi="Arial" w:cs="Arial"/>
          <w:sz w:val="22"/>
        </w:rPr>
        <w:t>Ross Boylan</w:t>
      </w:r>
      <w:r w:rsidR="00433650" w:rsidRPr="00433650">
        <w:rPr>
          <w:rFonts w:ascii="Arial" w:hAnsi="Arial" w:cs="Arial"/>
          <w:sz w:val="22"/>
        </w:rPr>
        <w:br/>
        <w:t xml:space="preserve">1216 </w:t>
      </w:r>
      <w:proofErr w:type="spellStart"/>
      <w:r w:rsidR="00433650" w:rsidRPr="00433650">
        <w:rPr>
          <w:rFonts w:ascii="Arial" w:hAnsi="Arial" w:cs="Arial"/>
          <w:sz w:val="22"/>
        </w:rPr>
        <w:t>Chesnut</w:t>
      </w:r>
      <w:proofErr w:type="spellEnd"/>
      <w:r w:rsidR="00433650" w:rsidRPr="00433650">
        <w:rPr>
          <w:rFonts w:ascii="Arial" w:hAnsi="Arial" w:cs="Arial"/>
          <w:sz w:val="22"/>
        </w:rPr>
        <w:t xml:space="preserve"> St SE</w:t>
      </w:r>
    </w:p>
    <w:p w:rsidR="00433650" w:rsidRPr="00433650" w:rsidRDefault="00433650" w:rsidP="00A91284">
      <w:pPr>
        <w:rPr>
          <w:rFonts w:ascii="Arial" w:hAnsi="Arial" w:cs="Arial"/>
          <w:sz w:val="22"/>
        </w:rPr>
      </w:pPr>
      <w:r w:rsidRPr="00433650">
        <w:rPr>
          <w:rFonts w:ascii="Arial" w:hAnsi="Arial" w:cs="Arial"/>
          <w:sz w:val="22"/>
        </w:rPr>
        <w:t>Olympia, WA 98501</w:t>
      </w:r>
    </w:p>
    <w:p w:rsidR="00433650" w:rsidRPr="00433650" w:rsidRDefault="00433650"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Ross,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433650">
        <w:rPr>
          <w:rFonts w:ascii="Arial" w:hAnsi="Arial" w:cs="Arial"/>
          <w:sz w:val="22"/>
        </w:rPr>
        <w:t>A00210872</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Once again, congratulations on your admission to the Evergreen MPA program! </w:t>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AmeriCorps Education Award</w:t>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t>$2250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t xml:space="preserve">The Evergreen State College </w:t>
      </w:r>
    </w:p>
    <w:p w:rsidR="00433650" w:rsidRPr="00753B61" w:rsidRDefault="00433650" w:rsidP="00A91284">
      <w:pPr>
        <w:rPr>
          <w:rFonts w:ascii="Arial" w:hAnsi="Arial" w:cs="Arial"/>
        </w:rPr>
      </w:pPr>
      <w:bookmarkStart w:id="0" w:name="_GoBack"/>
      <w:bookmarkEnd w:id="0"/>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456A4A"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A5D53"/>
    <w:rsid w:val="003B5247"/>
    <w:rsid w:val="003D0997"/>
    <w:rsid w:val="00433650"/>
    <w:rsid w:val="00456A4A"/>
    <w:rsid w:val="004A4D37"/>
    <w:rsid w:val="004C6BDF"/>
    <w:rsid w:val="0067769D"/>
    <w:rsid w:val="00753B61"/>
    <w:rsid w:val="007F55EB"/>
    <w:rsid w:val="008842E9"/>
    <w:rsid w:val="008D4103"/>
    <w:rsid w:val="00922DF5"/>
    <w:rsid w:val="0097169D"/>
    <w:rsid w:val="00A215AE"/>
    <w:rsid w:val="00A26609"/>
    <w:rsid w:val="00A90D3C"/>
    <w:rsid w:val="00A91284"/>
    <w:rsid w:val="00D32140"/>
    <w:rsid w:val="00D57DF4"/>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3</cp:revision>
  <cp:lastPrinted>2018-04-24T22:23:00Z</cp:lastPrinted>
  <dcterms:created xsi:type="dcterms:W3CDTF">2018-04-24T16:50:00Z</dcterms:created>
  <dcterms:modified xsi:type="dcterms:W3CDTF">2018-04-24T22:23:00Z</dcterms:modified>
</cp:coreProperties>
</file>