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C7D92" w14:textId="504BA182" w:rsidR="00CF6806" w:rsidRPr="00025BEE" w:rsidRDefault="00CF6806" w:rsidP="00135A25">
      <w:pPr>
        <w:spacing w:after="120"/>
        <w:outlineLvl w:val="0"/>
        <w:rPr>
          <w:b/>
          <w:sz w:val="28"/>
          <w:szCs w:val="28"/>
        </w:rPr>
      </w:pPr>
      <w:r w:rsidRPr="00025BEE">
        <w:rPr>
          <w:b/>
          <w:sz w:val="28"/>
          <w:szCs w:val="28"/>
        </w:rPr>
        <w:t>STRATEGIC PLANNING</w:t>
      </w:r>
      <w:r w:rsidR="00A8100F">
        <w:rPr>
          <w:b/>
          <w:sz w:val="28"/>
          <w:szCs w:val="28"/>
        </w:rPr>
        <w:t xml:space="preserve">                                                            </w:t>
      </w:r>
    </w:p>
    <w:p w14:paraId="6374CD68" w14:textId="639CAA41" w:rsidR="00750A6B" w:rsidRPr="00025BEE" w:rsidRDefault="00135BA4" w:rsidP="00135A25">
      <w:pPr>
        <w:spacing w:after="120"/>
        <w:outlineLvl w:val="0"/>
        <w:rPr>
          <w:sz w:val="28"/>
          <w:szCs w:val="28"/>
        </w:rPr>
      </w:pPr>
      <w:r w:rsidRPr="00025BEE">
        <w:rPr>
          <w:b/>
          <w:sz w:val="28"/>
          <w:szCs w:val="28"/>
        </w:rPr>
        <w:t>Leading Strategic Change in a Disorderly World</w:t>
      </w:r>
    </w:p>
    <w:p w14:paraId="24D173D4" w14:textId="2EC0D149" w:rsidR="00750A6B" w:rsidRDefault="00750A6B" w:rsidP="00135A25">
      <w:pPr>
        <w:spacing w:after="120"/>
        <w:outlineLvl w:val="0"/>
      </w:pPr>
      <w:r>
        <w:t>MPA, Winter Quarter 20</w:t>
      </w:r>
      <w:r w:rsidR="006F0060">
        <w:t>20</w:t>
      </w:r>
    </w:p>
    <w:p w14:paraId="047FA0ED" w14:textId="2072B693" w:rsidR="00750A6B" w:rsidRDefault="00750A6B" w:rsidP="00135A25">
      <w:pPr>
        <w:spacing w:after="120"/>
        <w:outlineLvl w:val="0"/>
        <w:rPr>
          <w:b/>
        </w:rPr>
      </w:pPr>
      <w:r>
        <w:rPr>
          <w:b/>
        </w:rPr>
        <w:t>SYLLABUS – 4 credit class</w:t>
      </w:r>
    </w:p>
    <w:p w14:paraId="191D1720" w14:textId="5DF5FA66" w:rsidR="00CC20C5" w:rsidRPr="00E70771" w:rsidRDefault="0080097C" w:rsidP="00135A25">
      <w:pPr>
        <w:spacing w:after="120"/>
        <w:outlineLvl w:val="0"/>
      </w:pPr>
      <w:r>
        <w:rPr>
          <w:b/>
        </w:rPr>
        <w:t>CLASS MEETINGS</w:t>
      </w:r>
    </w:p>
    <w:p w14:paraId="0C0CEC03" w14:textId="62732DAD" w:rsidR="00CC20C5" w:rsidRPr="00AF4A4D" w:rsidRDefault="00CC20C5" w:rsidP="00CF6806">
      <w:r>
        <w:tab/>
      </w:r>
      <w:r>
        <w:tab/>
      </w:r>
      <w:r w:rsidR="006F0060">
        <w:t>Monday</w:t>
      </w:r>
      <w:r>
        <w:t xml:space="preserve">   </w:t>
      </w:r>
      <w:r w:rsidR="006F0060">
        <w:t>5-9</w:t>
      </w:r>
      <w:proofErr w:type="gramStart"/>
      <w:r>
        <w:t xml:space="preserve">pm  </w:t>
      </w:r>
      <w:r w:rsidR="00FF4514">
        <w:rPr>
          <w:i/>
        </w:rPr>
        <w:t>l</w:t>
      </w:r>
      <w:proofErr w:type="gramEnd"/>
      <w:r w:rsidR="00AF4A4D">
        <w:rPr>
          <w:i/>
        </w:rPr>
        <w:t xml:space="preserve"> </w:t>
      </w:r>
      <w:r w:rsidR="00ED5BF2">
        <w:t xml:space="preserve">10 Weeks: </w:t>
      </w:r>
      <w:r w:rsidR="006F0060">
        <w:t>6</w:t>
      </w:r>
      <w:r w:rsidR="00AF4A4D">
        <w:t xml:space="preserve"> Jan </w:t>
      </w:r>
      <w:r w:rsidR="00E955B2">
        <w:t>– 14 Mar</w:t>
      </w:r>
    </w:p>
    <w:p w14:paraId="13A1D4DD" w14:textId="655F4FD4" w:rsidR="00E70771" w:rsidRPr="00CF6806" w:rsidRDefault="00CF6806" w:rsidP="00CF6806">
      <w:pPr>
        <w:spacing w:after="120"/>
        <w:rPr>
          <w:bCs/>
        </w:rPr>
      </w:pPr>
      <w:r>
        <w:rPr>
          <w:b/>
        </w:rPr>
        <w:tab/>
      </w:r>
      <w:r>
        <w:rPr>
          <w:b/>
        </w:rPr>
        <w:tab/>
      </w:r>
      <w:r>
        <w:rPr>
          <w:bCs/>
        </w:rPr>
        <w:t>Tacoma campus</w:t>
      </w:r>
    </w:p>
    <w:p w14:paraId="125545DD" w14:textId="4C4448F9" w:rsidR="00750A6B" w:rsidRDefault="00CC20C5" w:rsidP="00CC20C5">
      <w:r w:rsidRPr="00E70771">
        <w:rPr>
          <w:b/>
        </w:rPr>
        <w:t>Instructor</w:t>
      </w:r>
      <w:r>
        <w:t>:</w:t>
      </w:r>
      <w:r>
        <w:tab/>
        <w:t>Larry Seaquist</w:t>
      </w:r>
    </w:p>
    <w:p w14:paraId="5D6379CB" w14:textId="7CDC1660" w:rsidR="00CC20C5" w:rsidRDefault="00CC20C5" w:rsidP="00CC20C5">
      <w:r>
        <w:t>E-mail:</w:t>
      </w:r>
      <w:r>
        <w:tab/>
      </w:r>
      <w:r>
        <w:tab/>
      </w:r>
      <w:hyperlink r:id="rId7" w:history="1">
        <w:r w:rsidRPr="005C1700">
          <w:rPr>
            <w:rStyle w:val="Hyperlink"/>
          </w:rPr>
          <w:t>larry@larryseaquist.com</w:t>
        </w:r>
      </w:hyperlink>
    </w:p>
    <w:p w14:paraId="72B04555" w14:textId="2BBD52C5" w:rsidR="00CC20C5" w:rsidRPr="00CC20C5" w:rsidRDefault="00CC20C5" w:rsidP="00750A6B">
      <w:pPr>
        <w:spacing w:after="120"/>
      </w:pPr>
      <w:r>
        <w:t>Phone:</w:t>
      </w:r>
      <w:r>
        <w:tab/>
      </w:r>
      <w:r>
        <w:tab/>
        <w:t>253-225-0616 m</w:t>
      </w:r>
    </w:p>
    <w:p w14:paraId="130721A1" w14:textId="77777777" w:rsidR="00E70771" w:rsidRDefault="00E70771" w:rsidP="00750A6B">
      <w:pPr>
        <w:spacing w:after="120"/>
        <w:rPr>
          <w:b/>
        </w:rPr>
      </w:pPr>
    </w:p>
    <w:p w14:paraId="5FF71674" w14:textId="660EE2A4" w:rsidR="001762BA" w:rsidRPr="001762BA" w:rsidRDefault="00273039" w:rsidP="001762BA">
      <w:pPr>
        <w:rPr>
          <w:rFonts w:ascii="Times New Roman" w:eastAsia="Times New Roman" w:hAnsi="Times New Roman" w:cs="Times New Roman"/>
        </w:rPr>
      </w:pPr>
      <w:r>
        <w:rPr>
          <w:b/>
        </w:rPr>
        <w:t>LOCA</w:t>
      </w:r>
      <w:r w:rsidR="0080097C">
        <w:rPr>
          <w:b/>
        </w:rPr>
        <w:t>TION</w:t>
      </w:r>
      <w:r w:rsidR="00CC20C5">
        <w:t>:</w:t>
      </w:r>
      <w:r w:rsidR="00CC20C5">
        <w:tab/>
      </w:r>
      <w:r w:rsidR="00135BA4">
        <w:rPr>
          <w:rFonts w:ascii="Calibri" w:eastAsia="Times New Roman" w:hAnsi="Calibri" w:cs="Times New Roman"/>
          <w:color w:val="000000" w:themeColor="text1"/>
        </w:rPr>
        <w:t>Evergreen Tacoma</w:t>
      </w:r>
      <w:r w:rsidR="00C109BA">
        <w:rPr>
          <w:rFonts w:ascii="Calibri" w:eastAsia="Times New Roman" w:hAnsi="Calibri" w:cs="Times New Roman"/>
          <w:color w:val="000000" w:themeColor="text1"/>
        </w:rPr>
        <w:t xml:space="preserve"> (Rm TBA)</w:t>
      </w:r>
    </w:p>
    <w:p w14:paraId="366D54B0" w14:textId="7E7169DC" w:rsidR="00750A6B" w:rsidRPr="001762BA" w:rsidRDefault="00750A6B" w:rsidP="00750A6B">
      <w:pPr>
        <w:spacing w:after="120"/>
        <w:rPr>
          <w:b/>
        </w:rPr>
      </w:pPr>
    </w:p>
    <w:p w14:paraId="4288BEA9" w14:textId="77777777" w:rsidR="00E70771" w:rsidRDefault="00E70771" w:rsidP="00135A25">
      <w:pPr>
        <w:spacing w:after="120"/>
        <w:outlineLvl w:val="0"/>
        <w:rPr>
          <w:b/>
        </w:rPr>
      </w:pPr>
    </w:p>
    <w:p w14:paraId="1A967BF4" w14:textId="41802A8B" w:rsidR="00750A6B" w:rsidRPr="00CC20C5" w:rsidRDefault="0080097C" w:rsidP="00135A25">
      <w:pPr>
        <w:spacing w:after="120"/>
        <w:outlineLvl w:val="0"/>
      </w:pPr>
      <w:r>
        <w:rPr>
          <w:b/>
        </w:rPr>
        <w:t>COURSE DESCRIPTION</w:t>
      </w:r>
    </w:p>
    <w:p w14:paraId="4C142FDC" w14:textId="2311EDBD" w:rsidR="004645C6" w:rsidRDefault="00C109BA" w:rsidP="00750A6B">
      <w:pPr>
        <w:spacing w:after="120"/>
      </w:pPr>
      <w:r>
        <w:t>T</w:t>
      </w:r>
      <w:r w:rsidR="004645C6" w:rsidRPr="004645C6">
        <w:t xml:space="preserve">his class proceeds from a conviction that </w:t>
      </w:r>
      <w:r w:rsidR="00A8100F">
        <w:t xml:space="preserve">strategic leadership in </w:t>
      </w:r>
      <w:r w:rsidR="004645C6" w:rsidRPr="004645C6">
        <w:t xml:space="preserve">an array of high functioning public agencies and </w:t>
      </w:r>
      <w:r>
        <w:t>community organizations</w:t>
      </w:r>
      <w:r w:rsidR="004645C6" w:rsidRPr="004645C6">
        <w:t xml:space="preserve"> is essential to our</w:t>
      </w:r>
      <w:r w:rsidR="00B94D4F">
        <w:t xml:space="preserve"> democracy’s</w:t>
      </w:r>
      <w:r w:rsidR="004645C6" w:rsidRPr="004645C6">
        <w:t xml:space="preserve"> socio-economic </w:t>
      </w:r>
      <w:proofErr w:type="spellStart"/>
      <w:r w:rsidR="004645C6" w:rsidRPr="004645C6">
        <w:t>well being</w:t>
      </w:r>
      <w:proofErr w:type="spellEnd"/>
      <w:r w:rsidR="004645C6" w:rsidRPr="004645C6">
        <w:t>.  Recognizing that public sector leaders must tackle our society’s most complex and demanding problems, this class explores a wide range of the complex strategic planning issues and opportunities which lie ahead in the working careers of our MPA graduates.</w:t>
      </w:r>
    </w:p>
    <w:p w14:paraId="2795DFBB" w14:textId="7BE4C085" w:rsidR="00A56E66" w:rsidRDefault="002A2230" w:rsidP="00750A6B">
      <w:pPr>
        <w:spacing w:after="120"/>
      </w:pPr>
      <w:r>
        <w:t xml:space="preserve">Our overall goal is </w:t>
      </w:r>
      <w:proofErr w:type="gramStart"/>
      <w:r>
        <w:t>enable</w:t>
      </w:r>
      <w:proofErr w:type="gramEnd"/>
      <w:r>
        <w:t xml:space="preserve"> each student to prepare </w:t>
      </w:r>
      <w:r w:rsidR="00240D37">
        <w:t xml:space="preserve">to lead strategic change </w:t>
      </w:r>
      <w:r>
        <w:t xml:space="preserve">in the public sector of tomorrow.  </w:t>
      </w:r>
      <w:r w:rsidR="00903BBB">
        <w:t xml:space="preserve"> </w:t>
      </w:r>
      <w:r w:rsidR="00401C0B">
        <w:t>R</w:t>
      </w:r>
      <w:r w:rsidR="00E06C8F">
        <w:t xml:space="preserve">apidly evolving </w:t>
      </w:r>
      <w:r w:rsidR="00903BBB">
        <w:t>political, economic, and social</w:t>
      </w:r>
      <w:r w:rsidR="00AF6073">
        <w:t xml:space="preserve"> </w:t>
      </w:r>
      <w:r w:rsidR="00401C0B">
        <w:t xml:space="preserve">dynamics are transforming </w:t>
      </w:r>
      <w:r w:rsidR="00753472">
        <w:t>our society and the</w:t>
      </w:r>
      <w:r w:rsidR="00273039">
        <w:t xml:space="preserve"> </w:t>
      </w:r>
      <w:r w:rsidR="00401C0B">
        <w:t xml:space="preserve">public </w:t>
      </w:r>
      <w:r w:rsidR="00005B94">
        <w:t>sector</w:t>
      </w:r>
      <w:r w:rsidR="00753472">
        <w:t xml:space="preserve"> that serves it</w:t>
      </w:r>
      <w:r w:rsidR="00401C0B">
        <w:t xml:space="preserve">.  In the </w:t>
      </w:r>
      <w:r w:rsidR="00E02EC8">
        <w:t>years</w:t>
      </w:r>
      <w:r w:rsidR="005F05A6">
        <w:t xml:space="preserve"> ahead</w:t>
      </w:r>
      <w:r w:rsidR="00240D37">
        <w:t>,</w:t>
      </w:r>
      <w:r w:rsidR="00A56E66">
        <w:t xml:space="preserve"> </w:t>
      </w:r>
      <w:r w:rsidR="00367DDB">
        <w:t xml:space="preserve">creative, </w:t>
      </w:r>
      <w:r w:rsidR="00A56E66">
        <w:t>agile strategic planning will be</w:t>
      </w:r>
      <w:r>
        <w:t xml:space="preserve"> as much</w:t>
      </w:r>
      <w:r w:rsidR="00A56E66">
        <w:t xml:space="preserve"> the hallmark of healthy, successful public service agencies and </w:t>
      </w:r>
      <w:r w:rsidR="00C109BA">
        <w:t xml:space="preserve">local community </w:t>
      </w:r>
      <w:r>
        <w:t>organization</w:t>
      </w:r>
      <w:r w:rsidR="00005B94">
        <w:t>s</w:t>
      </w:r>
      <w:r>
        <w:t xml:space="preserve"> as it is of</w:t>
      </w:r>
      <w:r w:rsidR="00401C0B">
        <w:t xml:space="preserve"> today’s</w:t>
      </w:r>
      <w:r>
        <w:t xml:space="preserve"> </w:t>
      </w:r>
      <w:proofErr w:type="gramStart"/>
      <w:r>
        <w:t>high tech</w:t>
      </w:r>
      <w:proofErr w:type="gramEnd"/>
      <w:r>
        <w:t xml:space="preserve"> startups.</w:t>
      </w:r>
    </w:p>
    <w:p w14:paraId="7A275DDC" w14:textId="12465B97" w:rsidR="00A535F6" w:rsidRDefault="00C21C52" w:rsidP="00750A6B">
      <w:pPr>
        <w:spacing w:after="120"/>
      </w:pPr>
      <w:r>
        <w:t>Students in this intensive course</w:t>
      </w:r>
      <w:r w:rsidR="004D5F54">
        <w:t xml:space="preserve"> will</w:t>
      </w:r>
      <w:r w:rsidR="00FB3A9A">
        <w:t xml:space="preserve"> strengthen their personal capacities to</w:t>
      </w:r>
      <w:r w:rsidR="008A0BEC">
        <w:t xml:space="preserve"> create and</w:t>
      </w:r>
      <w:r w:rsidR="00FB3A9A">
        <w:t xml:space="preserve"> lead strategic planning efforts i</w:t>
      </w:r>
      <w:r w:rsidR="00C57D5A">
        <w:t>n public agencies, in community-</w:t>
      </w:r>
      <w:r w:rsidR="00FB3A9A">
        <w:t>based organizations,</w:t>
      </w:r>
      <w:r w:rsidR="00CF6806">
        <w:t xml:space="preserve"> with tribal nations,</w:t>
      </w:r>
      <w:r w:rsidR="00FB3A9A">
        <w:t xml:space="preserve"> and in the hybrid collaborations which</w:t>
      </w:r>
      <w:r w:rsidR="0087587F">
        <w:t xml:space="preserve"> </w:t>
      </w:r>
      <w:r w:rsidR="00FB3A9A">
        <w:t>increasingly</w:t>
      </w:r>
      <w:r w:rsidR="00ED5BF2">
        <w:t xml:space="preserve"> </w:t>
      </w:r>
      <w:r w:rsidR="005F05A6">
        <w:t>deliver</w:t>
      </w:r>
      <w:r w:rsidR="0087587F">
        <w:t xml:space="preserve"> key</w:t>
      </w:r>
      <w:r w:rsidR="00FB3A9A">
        <w:t xml:space="preserve"> public services.</w:t>
      </w:r>
    </w:p>
    <w:p w14:paraId="3FFBA748" w14:textId="6615FE4D" w:rsidR="00953325" w:rsidRDefault="00DD7548" w:rsidP="00750A6B">
      <w:pPr>
        <w:spacing w:after="120"/>
      </w:pPr>
      <w:r>
        <w:t>S</w:t>
      </w:r>
      <w:r w:rsidR="004D5F54">
        <w:t>eminar work</w:t>
      </w:r>
      <w:r w:rsidR="00935A9D">
        <w:t xml:space="preserve"> will </w:t>
      </w:r>
      <w:r w:rsidR="002A381D">
        <w:t>explore</w:t>
      </w:r>
      <w:r w:rsidR="00302C9A">
        <w:t xml:space="preserve"> strategic planning principles </w:t>
      </w:r>
      <w:r>
        <w:t>using</w:t>
      </w:r>
      <w:r w:rsidR="00935A9D">
        <w:t xml:space="preserve"> real world strategic planning </w:t>
      </w:r>
      <w:r w:rsidR="004D5F54">
        <w:t>problems</w:t>
      </w:r>
      <w:r w:rsidR="00935A9D">
        <w:t xml:space="preserve">. </w:t>
      </w:r>
      <w:r w:rsidR="00E91392">
        <w:t xml:space="preserve"> </w:t>
      </w:r>
      <w:r>
        <w:t>Augmented by limited advance reading, s</w:t>
      </w:r>
      <w:r w:rsidR="00546097">
        <w:t>tudents will use in-class “clinics” and structured strategic planning exercises to strengthen their personal strategic planning skills</w:t>
      </w:r>
      <w:r w:rsidR="00903D3A">
        <w:t>.</w:t>
      </w:r>
      <w:r w:rsidR="003D1B3F">
        <w:t xml:space="preserve"> The class will culminate in students’ conduct of a leading</w:t>
      </w:r>
      <w:r w:rsidR="004645C6">
        <w:t>-</w:t>
      </w:r>
      <w:r w:rsidR="003D1B3F">
        <w:t xml:space="preserve">edge strategic planning </w:t>
      </w:r>
      <w:r w:rsidR="004645C6">
        <w:t>laboratory</w:t>
      </w:r>
      <w:r w:rsidR="003D1B3F">
        <w:t xml:space="preserve"> </w:t>
      </w:r>
      <w:r w:rsidR="009643ED">
        <w:t>to explore</w:t>
      </w:r>
      <w:r w:rsidR="00CF6806">
        <w:t xml:space="preserve"> </w:t>
      </w:r>
      <w:r w:rsidR="009D498C">
        <w:t>a difficult, student-selected public policy problem facing</w:t>
      </w:r>
      <w:r w:rsidR="00C728EE">
        <w:t xml:space="preserve"> tomorrow’s</w:t>
      </w:r>
      <w:r w:rsidR="00FE694E">
        <w:t xml:space="preserve"> public sector </w:t>
      </w:r>
      <w:r w:rsidR="00546097">
        <w:t>leaders</w:t>
      </w:r>
      <w:r w:rsidR="003D1B3F">
        <w:t>.</w:t>
      </w:r>
      <w:r w:rsidR="00953325">
        <w:t xml:space="preserve"> </w:t>
      </w:r>
    </w:p>
    <w:p w14:paraId="39C6FA85" w14:textId="74C9BCB1" w:rsidR="00B34515" w:rsidRDefault="00B34515" w:rsidP="00750A6B">
      <w:pPr>
        <w:spacing w:after="120"/>
      </w:pPr>
    </w:p>
    <w:p w14:paraId="7A58C1A4" w14:textId="77777777" w:rsidR="009D498C" w:rsidRDefault="009D498C" w:rsidP="00750A6B">
      <w:pPr>
        <w:spacing w:after="120"/>
      </w:pPr>
    </w:p>
    <w:p w14:paraId="0CDFE072" w14:textId="596AFDCD" w:rsidR="00A9695B" w:rsidRDefault="0080097C" w:rsidP="00135A25">
      <w:pPr>
        <w:spacing w:after="120"/>
        <w:outlineLvl w:val="0"/>
      </w:pPr>
      <w:r>
        <w:rPr>
          <w:b/>
        </w:rPr>
        <w:lastRenderedPageBreak/>
        <w:t>KEY LEARNING OBJECTIVES</w:t>
      </w:r>
    </w:p>
    <w:p w14:paraId="0DD86AB7" w14:textId="41335C96" w:rsidR="001D1D66" w:rsidRDefault="00037355" w:rsidP="00BB5604">
      <w:pPr>
        <w:spacing w:after="120"/>
      </w:pPr>
      <w:r>
        <w:t>T</w:t>
      </w:r>
      <w:r w:rsidR="00A83847">
        <w:t>he classwork aims</w:t>
      </w:r>
      <w:r w:rsidR="009D498C">
        <w:t xml:space="preserve"> to enable each student</w:t>
      </w:r>
      <w:r w:rsidR="00A83847">
        <w:t xml:space="preserve"> </w:t>
      </w:r>
      <w:r w:rsidR="00796D71">
        <w:t>to develop</w:t>
      </w:r>
      <w:r w:rsidR="009F4F5E">
        <w:t xml:space="preserve"> the craft of organizing and directing strategic planning efforts in public-sector agencies and in community</w:t>
      </w:r>
      <w:r w:rsidR="00C109BA">
        <w:t>-</w:t>
      </w:r>
      <w:r w:rsidR="009F4F5E">
        <w:t xml:space="preserve">based organizations.  </w:t>
      </w:r>
      <w:r w:rsidR="00BD5869">
        <w:t>Through their active participation, students will</w:t>
      </w:r>
      <w:r w:rsidR="001F4AB2">
        <w:t xml:space="preserve"> develop a personal repertoire for leading change in public sector organizations.  </w:t>
      </w:r>
      <w:r w:rsidR="004645C6">
        <w:t>To that end, s</w:t>
      </w:r>
      <w:r w:rsidR="001F4AB2">
        <w:t>eminar participants will:</w:t>
      </w:r>
    </w:p>
    <w:p w14:paraId="13F0541D" w14:textId="584D6492" w:rsidR="00BB5604" w:rsidRDefault="004645C6" w:rsidP="00BB5604">
      <w:pPr>
        <w:pStyle w:val="ListParagraph"/>
        <w:numPr>
          <w:ilvl w:val="0"/>
          <w:numId w:val="2"/>
        </w:numPr>
        <w:spacing w:after="120"/>
        <w:contextualSpacing w:val="0"/>
      </w:pPr>
      <w:r>
        <w:t>Practice</w:t>
      </w:r>
      <w:r w:rsidR="00474E8E">
        <w:t xml:space="preserve"> </w:t>
      </w:r>
      <w:r w:rsidR="00BD5869">
        <w:t xml:space="preserve">the diagnosis of </w:t>
      </w:r>
      <w:proofErr w:type="gramStart"/>
      <w:r w:rsidR="00BD5869">
        <w:t>real</w:t>
      </w:r>
      <w:r w:rsidR="00474E8E">
        <w:t xml:space="preserve"> world</w:t>
      </w:r>
      <w:proofErr w:type="gramEnd"/>
      <w:r w:rsidR="00EB4875">
        <w:t xml:space="preserve"> strategic planning prob</w:t>
      </w:r>
      <w:r w:rsidR="00BD5869">
        <w:t>lems and the</w:t>
      </w:r>
      <w:r w:rsidR="00EB4875">
        <w:t xml:space="preserve"> design</w:t>
      </w:r>
      <w:r w:rsidR="00501527">
        <w:t xml:space="preserve"> and lead</w:t>
      </w:r>
      <w:r w:rsidR="00BD5869">
        <w:t>ership of</w:t>
      </w:r>
      <w:r w:rsidR="00C47142">
        <w:t xml:space="preserve"> rapid,</w:t>
      </w:r>
      <w:r w:rsidR="00EB4875">
        <w:t xml:space="preserve"> effective</w:t>
      </w:r>
      <w:r w:rsidR="00501527">
        <w:t xml:space="preserve"> strategic planning </w:t>
      </w:r>
      <w:r w:rsidR="00005B94">
        <w:t>responses</w:t>
      </w:r>
      <w:r w:rsidR="00474E8E">
        <w:t xml:space="preserve">; </w:t>
      </w:r>
    </w:p>
    <w:p w14:paraId="0182A23B" w14:textId="72CF022B" w:rsidR="00474E8E" w:rsidRDefault="00233DC7" w:rsidP="00474E8E">
      <w:pPr>
        <w:pStyle w:val="ListParagraph"/>
        <w:numPr>
          <w:ilvl w:val="0"/>
          <w:numId w:val="2"/>
        </w:numPr>
        <w:spacing w:after="240"/>
        <w:contextualSpacing w:val="0"/>
      </w:pPr>
      <w:r>
        <w:t>Consider</w:t>
      </w:r>
      <w:r w:rsidR="00474E8E">
        <w:t xml:space="preserve"> the constantly changing dynamics likely to require strategic plan resets by public sector leaders in the </w:t>
      </w:r>
      <w:r w:rsidR="00005B94">
        <w:t>years</w:t>
      </w:r>
      <w:r w:rsidR="00474E8E">
        <w:t xml:space="preserve"> ahead</w:t>
      </w:r>
      <w:r w:rsidR="004645C6">
        <w:t>;</w:t>
      </w:r>
    </w:p>
    <w:p w14:paraId="2A7747CE" w14:textId="47B4366C" w:rsidR="004645C6" w:rsidRDefault="004645C6" w:rsidP="00474E8E">
      <w:pPr>
        <w:pStyle w:val="ListParagraph"/>
        <w:numPr>
          <w:ilvl w:val="0"/>
          <w:numId w:val="2"/>
        </w:numPr>
        <w:spacing w:after="240"/>
        <w:contextualSpacing w:val="0"/>
      </w:pPr>
      <w:r>
        <w:t>Learn from the experiences and advice of selected public service leaders directly involved in current strategic change problems; and</w:t>
      </w:r>
    </w:p>
    <w:p w14:paraId="228FB496" w14:textId="6011EAE0" w:rsidR="004645C6" w:rsidRDefault="004645C6" w:rsidP="004645C6">
      <w:pPr>
        <w:pStyle w:val="ListParagraph"/>
        <w:numPr>
          <w:ilvl w:val="0"/>
          <w:numId w:val="2"/>
        </w:numPr>
        <w:spacing w:after="120"/>
        <w:contextualSpacing w:val="0"/>
      </w:pPr>
      <w:r>
        <w:t>Explore a variety of strategic planning methods applied to a wide range of looming problems as well as the lessons from recent planning successes and failures.</w:t>
      </w:r>
    </w:p>
    <w:p w14:paraId="1EAC92F8" w14:textId="77777777" w:rsidR="00E70771" w:rsidRDefault="00E70771" w:rsidP="00135A25">
      <w:pPr>
        <w:spacing w:after="120"/>
        <w:outlineLvl w:val="0"/>
        <w:rPr>
          <w:b/>
        </w:rPr>
      </w:pPr>
    </w:p>
    <w:p w14:paraId="4282B3A4" w14:textId="66DB384D" w:rsidR="001D1D66" w:rsidRPr="00E70771" w:rsidRDefault="0080097C" w:rsidP="00135A25">
      <w:pPr>
        <w:spacing w:after="120"/>
        <w:outlineLvl w:val="0"/>
      </w:pPr>
      <w:r>
        <w:rPr>
          <w:b/>
        </w:rPr>
        <w:t>CLASS SCHEDULE</w:t>
      </w:r>
    </w:p>
    <w:p w14:paraId="0C3DB3E9" w14:textId="15F32ECB" w:rsidR="006C7A41" w:rsidRDefault="0032468C" w:rsidP="00135A25">
      <w:pPr>
        <w:spacing w:after="120"/>
        <w:outlineLvl w:val="0"/>
      </w:pPr>
      <w:r>
        <w:t>Min</w:t>
      </w:r>
      <w:r w:rsidR="00ED3CD6">
        <w:t>dful of the biorhythms</w:t>
      </w:r>
      <w:r w:rsidR="005D6426">
        <w:t xml:space="preserve"> of</w:t>
      </w:r>
      <w:r>
        <w:t xml:space="preserve"> evening classes, </w:t>
      </w:r>
      <w:r w:rsidR="005D6426">
        <w:t xml:space="preserve">two breaks will divide </w:t>
      </w:r>
      <w:r w:rsidR="00C97E3F">
        <w:t>our</w:t>
      </w:r>
      <w:r w:rsidR="005D6426">
        <w:t xml:space="preserve"> four-hour sessions </w:t>
      </w:r>
      <w:r w:rsidR="00C97E3F">
        <w:t>into three blocks</w:t>
      </w:r>
      <w:r w:rsidR="009E171A">
        <w:t>,</w:t>
      </w:r>
      <w:r w:rsidR="005D6426">
        <w:t xml:space="preserve"> </w:t>
      </w:r>
      <w:r w:rsidR="00CC49AC">
        <w:t xml:space="preserve">organized to </w:t>
      </w:r>
      <w:r w:rsidR="00E02EC8">
        <w:t>enable</w:t>
      </w:r>
      <w:r w:rsidR="005D6426">
        <w:t xml:space="preserve"> active student engagement </w:t>
      </w:r>
      <w:r w:rsidR="00ED3CD6">
        <w:t>throughout</w:t>
      </w:r>
      <w:r w:rsidR="005D6426">
        <w:t xml:space="preserve"> the evening. Brief admin and course planning </w:t>
      </w:r>
      <w:r w:rsidR="00A92D79">
        <w:t>info</w:t>
      </w:r>
      <w:r w:rsidR="005D6426">
        <w:t xml:space="preserve"> will open the evening promptly at </w:t>
      </w:r>
      <w:r w:rsidR="004645C6">
        <w:t>5</w:t>
      </w:r>
      <w:r w:rsidR="005D6426">
        <w:t xml:space="preserve">pm and close the evening promptly at </w:t>
      </w:r>
      <w:r w:rsidR="004645C6">
        <w:t>9</w:t>
      </w:r>
      <w:r w:rsidR="005D6426">
        <w:t>.</w:t>
      </w:r>
      <w:r w:rsidR="006C7A41">
        <w:t xml:space="preserve">  </w:t>
      </w:r>
    </w:p>
    <w:p w14:paraId="64F705F0" w14:textId="7D120DC6" w:rsidR="003C68EC" w:rsidRDefault="006C7A41" w:rsidP="00135A25">
      <w:pPr>
        <w:spacing w:after="120"/>
        <w:outlineLvl w:val="0"/>
      </w:pPr>
      <w:r>
        <w:t>In overview</w:t>
      </w:r>
      <w:r w:rsidR="00546097">
        <w:t>,</w:t>
      </w:r>
      <w:r>
        <w:t xml:space="preserve"> the ten weeks of class </w:t>
      </w:r>
      <w:r w:rsidR="008444B0">
        <w:t>engage</w:t>
      </w:r>
      <w:r>
        <w:t xml:space="preserve"> these general topics:</w:t>
      </w:r>
    </w:p>
    <w:p w14:paraId="0E17120F" w14:textId="7184E473" w:rsidR="00E17B72" w:rsidRPr="00E17B72" w:rsidRDefault="00E17B72" w:rsidP="00135A25">
      <w:pPr>
        <w:spacing w:after="120"/>
        <w:outlineLvl w:val="0"/>
        <w:rPr>
          <w:u w:val="single"/>
        </w:rPr>
        <w:sectPr w:rsidR="00E17B72" w:rsidRPr="00E17B72" w:rsidSect="008658CA">
          <w:headerReference w:type="default" r:id="rId8"/>
          <w:footerReference w:type="even" r:id="rId9"/>
          <w:footerReference w:type="default" r:id="rId10"/>
          <w:pgSz w:w="12240" w:h="15840"/>
          <w:pgMar w:top="1440" w:right="1440" w:bottom="1440" w:left="1440" w:header="720" w:footer="720" w:gutter="0"/>
          <w:cols w:space="720"/>
          <w:docGrid w:linePitch="360"/>
        </w:sectPr>
      </w:pPr>
      <w:r>
        <w:rPr>
          <w:u w:val="single"/>
        </w:rPr>
        <w:t>Week</w:t>
      </w:r>
      <w:r w:rsidRPr="00CC49AC">
        <w:tab/>
      </w:r>
      <w:r>
        <w:rPr>
          <w:u w:val="single"/>
        </w:rPr>
        <w:t>Theme</w:t>
      </w:r>
    </w:p>
    <w:p w14:paraId="523FAA72" w14:textId="4678A57A" w:rsidR="006C7A41" w:rsidRDefault="006C7A41" w:rsidP="006C7A41">
      <w:pPr>
        <w:spacing w:after="120"/>
        <w:outlineLvl w:val="0"/>
      </w:pPr>
      <w:r>
        <w:t xml:space="preserve">    1</w:t>
      </w:r>
      <w:r>
        <w:tab/>
        <w:t>Introducti</w:t>
      </w:r>
      <w:r w:rsidR="00914486">
        <w:t xml:space="preserve">on. </w:t>
      </w:r>
      <w:r w:rsidR="00B94D4F">
        <w:t>Survey s</w:t>
      </w:r>
      <w:r w:rsidR="00914486">
        <w:t>tudent interests, today’s problems, tomorrow</w:t>
      </w:r>
      <w:r w:rsidR="001F4AB2">
        <w:t>’</w:t>
      </w:r>
      <w:r w:rsidR="00914486">
        <w:t>s leaders</w:t>
      </w:r>
      <w:r>
        <w:t>.</w:t>
      </w:r>
    </w:p>
    <w:p w14:paraId="759E02F5" w14:textId="0DC87B24" w:rsidR="006C7A41" w:rsidRDefault="002B03DB" w:rsidP="006C7A41">
      <w:pPr>
        <w:spacing w:after="120"/>
        <w:outlineLvl w:val="0"/>
      </w:pPr>
      <w:r>
        <w:t>2-3</w:t>
      </w:r>
      <w:r>
        <w:tab/>
      </w:r>
      <w:r w:rsidR="005132BA">
        <w:t>Repertoire for strategic change: Diagnose</w:t>
      </w:r>
      <w:r w:rsidR="00B94D4F">
        <w:t xml:space="preserve"> problems/opportunities</w:t>
      </w:r>
      <w:r w:rsidR="005132BA">
        <w:t xml:space="preserve"> and design strateg</w:t>
      </w:r>
      <w:r w:rsidR="00C0502F">
        <w:t>ies</w:t>
      </w:r>
      <w:r w:rsidR="005132BA">
        <w:t xml:space="preserve">. </w:t>
      </w:r>
    </w:p>
    <w:p w14:paraId="17CFE72C" w14:textId="214BD93E" w:rsidR="0086568E" w:rsidRDefault="006C7A41" w:rsidP="006C7A41">
      <w:pPr>
        <w:spacing w:after="120"/>
        <w:outlineLvl w:val="0"/>
      </w:pPr>
      <w:r>
        <w:t>4-5</w:t>
      </w:r>
      <w:r>
        <w:tab/>
      </w:r>
      <w:r w:rsidR="005132BA">
        <w:t>Repertoire for strategic change: Launch and manage</w:t>
      </w:r>
      <w:r w:rsidR="00B94D4F">
        <w:t xml:space="preserve"> strategic change</w:t>
      </w:r>
      <w:r w:rsidR="005132BA">
        <w:t xml:space="preserve"> campaign</w:t>
      </w:r>
      <w:r w:rsidR="00C0502F">
        <w:t>s</w:t>
      </w:r>
      <w:r w:rsidR="005132BA">
        <w:t>.</w:t>
      </w:r>
    </w:p>
    <w:p w14:paraId="1B13D5E2" w14:textId="712A1377" w:rsidR="001F4AB2" w:rsidRDefault="001F4AB2" w:rsidP="006C7A41">
      <w:pPr>
        <w:spacing w:after="120"/>
        <w:outlineLvl w:val="0"/>
      </w:pPr>
      <w:r>
        <w:t xml:space="preserve">    </w:t>
      </w:r>
      <w:r w:rsidR="0086568E">
        <w:t>6</w:t>
      </w:r>
      <w:r>
        <w:tab/>
        <w:t xml:space="preserve">Repertoire for strategic change: </w:t>
      </w:r>
      <w:proofErr w:type="spellStart"/>
      <w:r>
        <w:t>Excerci</w:t>
      </w:r>
      <w:r w:rsidR="00C0502F">
        <w:t>se</w:t>
      </w:r>
      <w:proofErr w:type="spellEnd"/>
      <w:r>
        <w:t xml:space="preserve"> leadership</w:t>
      </w:r>
    </w:p>
    <w:p w14:paraId="05504BF6" w14:textId="40D0B469" w:rsidR="0086568E" w:rsidRDefault="001F4AB2" w:rsidP="006C7A41">
      <w:pPr>
        <w:spacing w:after="120"/>
        <w:outlineLvl w:val="0"/>
      </w:pPr>
      <w:r>
        <w:t xml:space="preserve">    </w:t>
      </w:r>
      <w:r w:rsidR="0086568E">
        <w:t>7</w:t>
      </w:r>
      <w:r w:rsidR="0086568E">
        <w:tab/>
      </w:r>
      <w:r>
        <w:t xml:space="preserve">Community </w:t>
      </w:r>
      <w:r w:rsidR="009D498C">
        <w:t>StratLab</w:t>
      </w:r>
      <w:r>
        <w:t xml:space="preserve">:  </w:t>
      </w:r>
      <w:r w:rsidR="00B94D4F">
        <w:t xml:space="preserve">Conduct </w:t>
      </w:r>
      <w:r>
        <w:t>student-designed strategic planning exercise</w:t>
      </w:r>
    </w:p>
    <w:p w14:paraId="332C2582" w14:textId="0F64867B" w:rsidR="008F669B" w:rsidRDefault="001F4AB2" w:rsidP="006C7A41">
      <w:pPr>
        <w:spacing w:after="120"/>
        <w:outlineLvl w:val="0"/>
      </w:pPr>
      <w:r>
        <w:t xml:space="preserve">    </w:t>
      </w:r>
      <w:r w:rsidR="0086568E">
        <w:t>8</w:t>
      </w:r>
      <w:r w:rsidR="0086568E">
        <w:tab/>
      </w:r>
      <w:r>
        <w:t>Our future</w:t>
      </w:r>
      <w:r w:rsidR="0086568E">
        <w:t xml:space="preserve">: </w:t>
      </w:r>
      <w:r w:rsidR="00B94D4F">
        <w:t>Consider n</w:t>
      </w:r>
      <w:r>
        <w:t>ext</w:t>
      </w:r>
      <w:r w:rsidR="00B94D4F">
        <w:t>-</w:t>
      </w:r>
      <w:r>
        <w:t>generation problems and strategy-making</w:t>
      </w:r>
      <w:r w:rsidR="002B03DB">
        <w:t>.</w:t>
      </w:r>
    </w:p>
    <w:p w14:paraId="1E66F9E4" w14:textId="79892493" w:rsidR="008F669B" w:rsidRDefault="001F4AB2" w:rsidP="00CC49AC">
      <w:pPr>
        <w:outlineLvl w:val="0"/>
        <w:sectPr w:rsidR="008F669B" w:rsidSect="006C7A41">
          <w:type w:val="continuous"/>
          <w:pgSz w:w="12240" w:h="15840"/>
          <w:pgMar w:top="1440" w:right="1440" w:bottom="1440" w:left="1440" w:header="720" w:footer="720" w:gutter="0"/>
          <w:cols w:space="720"/>
          <w:docGrid w:linePitch="360"/>
        </w:sectPr>
      </w:pPr>
      <w:r>
        <w:t>9-</w:t>
      </w:r>
      <w:r w:rsidR="008F669B">
        <w:t>10</w:t>
      </w:r>
      <w:r w:rsidR="008F669B">
        <w:tab/>
      </w:r>
      <w:r w:rsidR="00B94D4F">
        <w:t>Conclude: Present &amp; discuss individual</w:t>
      </w:r>
      <w:r w:rsidR="00CC49AC">
        <w:t xml:space="preserve"> </w:t>
      </w:r>
      <w:r w:rsidR="007947DA">
        <w:t xml:space="preserve">strategic </w:t>
      </w:r>
      <w:proofErr w:type="gramStart"/>
      <w:r w:rsidR="007947DA">
        <w:t>plan</w:t>
      </w:r>
      <w:r w:rsidR="00B94D4F">
        <w:t>s;  asses</w:t>
      </w:r>
      <w:proofErr w:type="gramEnd"/>
      <w:r w:rsidR="00B94D4F">
        <w:t xml:space="preserve"> key ta</w:t>
      </w:r>
      <w:r w:rsidR="00A8100F">
        <w:t>k</w:t>
      </w:r>
      <w:r w:rsidR="00B94D4F">
        <w:t>eaways.</w:t>
      </w:r>
    </w:p>
    <w:p w14:paraId="2379A212" w14:textId="77777777" w:rsidR="006C7A41" w:rsidRDefault="006C7A41" w:rsidP="006C7A41">
      <w:pPr>
        <w:spacing w:after="120"/>
        <w:outlineLvl w:val="0"/>
        <w:sectPr w:rsidR="006C7A41" w:rsidSect="006C7A41">
          <w:type w:val="continuous"/>
          <w:pgSz w:w="12240" w:h="15840"/>
          <w:pgMar w:top="1440" w:right="1440" w:bottom="1440" w:left="1440" w:header="720" w:footer="720" w:gutter="0"/>
          <w:cols w:num="2" w:space="720"/>
          <w:docGrid w:linePitch="360"/>
        </w:sectPr>
      </w:pPr>
    </w:p>
    <w:p w14:paraId="2A785FC3" w14:textId="047300AC" w:rsidR="000122CF" w:rsidRDefault="00C33D79" w:rsidP="00135A25">
      <w:pPr>
        <w:spacing w:after="120"/>
        <w:outlineLvl w:val="0"/>
      </w:pPr>
      <w:r>
        <w:t xml:space="preserve">Note: </w:t>
      </w:r>
      <w:r w:rsidR="005B5098">
        <w:t xml:space="preserve">In consultation with class participants, </w:t>
      </w:r>
      <w:r>
        <w:t>individual class segments</w:t>
      </w:r>
      <w:r w:rsidR="005B5098">
        <w:t xml:space="preserve"> may </w:t>
      </w:r>
      <w:r w:rsidR="00D9350B">
        <w:t xml:space="preserve">be </w:t>
      </w:r>
      <w:r w:rsidR="00005B94">
        <w:t>adjusted</w:t>
      </w:r>
      <w:r w:rsidR="005B5098">
        <w:t xml:space="preserve"> to </w:t>
      </w:r>
      <w:r>
        <w:t>capture</w:t>
      </w:r>
      <w:r w:rsidR="005B5098">
        <w:t xml:space="preserve"> real-world strategic planning issues</w:t>
      </w:r>
      <w:r>
        <w:t xml:space="preserve"> of interest.  </w:t>
      </w:r>
    </w:p>
    <w:p w14:paraId="76E63336" w14:textId="5022C98E" w:rsidR="000647E9" w:rsidRDefault="000647E9" w:rsidP="00135A25">
      <w:pPr>
        <w:spacing w:after="120"/>
        <w:outlineLvl w:val="0"/>
      </w:pPr>
    </w:p>
    <w:p w14:paraId="619B345C" w14:textId="1A349D38" w:rsidR="009D498C" w:rsidRDefault="009D498C" w:rsidP="00135A25">
      <w:pPr>
        <w:spacing w:after="120"/>
        <w:outlineLvl w:val="0"/>
      </w:pPr>
    </w:p>
    <w:p w14:paraId="6F80211E" w14:textId="77777777" w:rsidR="009D498C" w:rsidRDefault="009D498C" w:rsidP="00135A25">
      <w:pPr>
        <w:spacing w:after="120"/>
        <w:outlineLvl w:val="0"/>
      </w:pPr>
    </w:p>
    <w:p w14:paraId="254F6253" w14:textId="76EE4CAD" w:rsidR="00E50965" w:rsidRPr="00E70771" w:rsidRDefault="0080097C" w:rsidP="00135A25">
      <w:pPr>
        <w:spacing w:after="120"/>
        <w:outlineLvl w:val="0"/>
      </w:pPr>
      <w:r>
        <w:rPr>
          <w:b/>
        </w:rPr>
        <w:lastRenderedPageBreak/>
        <w:t>CANVAS</w:t>
      </w:r>
    </w:p>
    <w:p w14:paraId="3803432A" w14:textId="1FE0E943" w:rsidR="00E50965" w:rsidRDefault="00E50965" w:rsidP="00135A25">
      <w:pPr>
        <w:spacing w:after="120"/>
        <w:outlineLvl w:val="0"/>
      </w:pPr>
      <w:r>
        <w:t>We will use Canvas for schedules, readings, assignmen</w:t>
      </w:r>
      <w:r w:rsidR="00B4645B">
        <w:t xml:space="preserve">t submissions, etc. </w:t>
      </w:r>
      <w:r w:rsidR="00ED5BF2">
        <w:t>Additional</w:t>
      </w:r>
      <w:r>
        <w:t xml:space="preserve"> Canvas features </w:t>
      </w:r>
      <w:r w:rsidR="00B4645B">
        <w:t xml:space="preserve">may be used </w:t>
      </w:r>
      <w:r w:rsidR="009D498C">
        <w:t>in consultation with students</w:t>
      </w:r>
      <w:r>
        <w:t>.</w:t>
      </w:r>
    </w:p>
    <w:p w14:paraId="133AE291" w14:textId="5F1F906D" w:rsidR="00B4645B" w:rsidRDefault="00B4645B" w:rsidP="00135A25">
      <w:pPr>
        <w:spacing w:after="120"/>
        <w:outlineLvl w:val="0"/>
      </w:pPr>
    </w:p>
    <w:p w14:paraId="58F48342" w14:textId="77777777" w:rsidR="00A8100F" w:rsidRPr="00E50965" w:rsidRDefault="00A8100F" w:rsidP="00135A25">
      <w:pPr>
        <w:spacing w:after="120"/>
        <w:outlineLvl w:val="0"/>
      </w:pPr>
    </w:p>
    <w:p w14:paraId="6723F158" w14:textId="25BF07C2" w:rsidR="001603D3" w:rsidRDefault="0080097C" w:rsidP="001603D3">
      <w:pPr>
        <w:spacing w:after="120"/>
        <w:outlineLvl w:val="0"/>
      </w:pPr>
      <w:r>
        <w:rPr>
          <w:b/>
        </w:rPr>
        <w:t>READING &amp; WRITING</w:t>
      </w:r>
    </w:p>
    <w:p w14:paraId="422D2CD2" w14:textId="072C6C87" w:rsidR="003E39CE" w:rsidRDefault="000D2C78" w:rsidP="00135A25">
      <w:pPr>
        <w:spacing w:after="120"/>
        <w:outlineLvl w:val="0"/>
      </w:pPr>
      <w:r>
        <w:rPr>
          <w:u w:val="single"/>
        </w:rPr>
        <w:t>Pre-course preparations</w:t>
      </w:r>
      <w:r>
        <w:t xml:space="preserve">:  </w:t>
      </w:r>
      <w:r w:rsidR="00B700BE">
        <w:t>Expect email cont</w:t>
      </w:r>
      <w:r w:rsidR="00295D8F">
        <w:t xml:space="preserve">act from the instructor </w:t>
      </w:r>
      <w:r w:rsidR="00F7242C">
        <w:t>shortly after registration</w:t>
      </w:r>
      <w:r w:rsidR="00B700BE">
        <w:t xml:space="preserve">. </w:t>
      </w:r>
    </w:p>
    <w:p w14:paraId="2AF0C659" w14:textId="5A1D588B" w:rsidR="000D2C78" w:rsidRDefault="000D2C78" w:rsidP="00135A25">
      <w:pPr>
        <w:spacing w:after="120"/>
        <w:outlineLvl w:val="0"/>
      </w:pPr>
      <w:r>
        <w:t>Students are asked to arrive at the first class with these two assignments complete:</w:t>
      </w:r>
    </w:p>
    <w:p w14:paraId="55F69E69" w14:textId="66EADA04" w:rsidR="00D9350B" w:rsidRDefault="00F7242C" w:rsidP="00240D37">
      <w:pPr>
        <w:pStyle w:val="ListParagraph"/>
        <w:numPr>
          <w:ilvl w:val="0"/>
          <w:numId w:val="11"/>
        </w:numPr>
        <w:spacing w:after="120"/>
        <w:outlineLvl w:val="0"/>
      </w:pPr>
      <w:r>
        <w:t xml:space="preserve">Read </w:t>
      </w:r>
      <w:proofErr w:type="gramStart"/>
      <w:r w:rsidR="005D7972" w:rsidRPr="008016BB">
        <w:rPr>
          <w:i/>
        </w:rPr>
        <w:t>The</w:t>
      </w:r>
      <w:proofErr w:type="gramEnd"/>
      <w:r w:rsidR="005D7972" w:rsidRPr="008016BB">
        <w:rPr>
          <w:i/>
        </w:rPr>
        <w:t xml:space="preserve"> </w:t>
      </w:r>
      <w:r w:rsidR="006E092E">
        <w:rPr>
          <w:i/>
        </w:rPr>
        <w:t xml:space="preserve">New </w:t>
      </w:r>
      <w:r w:rsidR="005D7972" w:rsidRPr="008016BB">
        <w:rPr>
          <w:i/>
        </w:rPr>
        <w:t>Urban Crisis: How our cities are increasing inequality, deepening segregation, and failing the middle class—and what we can do about it</w:t>
      </w:r>
      <w:r w:rsidR="005D7972">
        <w:t>,</w:t>
      </w:r>
      <w:r w:rsidR="008016BB">
        <w:t xml:space="preserve"> by Richard Florida (Basic Books, 2017)</w:t>
      </w:r>
      <w:r w:rsidR="009D498C">
        <w:t xml:space="preserve"> (paperback)</w:t>
      </w:r>
      <w:r w:rsidR="00E85075">
        <w:t xml:space="preserve">.  </w:t>
      </w:r>
      <w:r w:rsidR="00364DC2">
        <w:t xml:space="preserve"> </w:t>
      </w:r>
      <w:r w:rsidR="00D83D59">
        <w:t xml:space="preserve">In this </w:t>
      </w:r>
      <w:r w:rsidR="00240D37">
        <w:t>recent</w:t>
      </w:r>
      <w:r w:rsidR="00D83D59">
        <w:t xml:space="preserve"> book, </w:t>
      </w:r>
      <w:r w:rsidR="007947DA">
        <w:t xml:space="preserve">Florida describes the urbanizing dynamics driving much of </w:t>
      </w:r>
      <w:r w:rsidR="00240D37">
        <w:t>the</w:t>
      </w:r>
      <w:r w:rsidR="007947DA">
        <w:t xml:space="preserve"> deepening political polarity and inequality</w:t>
      </w:r>
      <w:r w:rsidR="00240D37">
        <w:t xml:space="preserve"> we see here in Washington state</w:t>
      </w:r>
      <w:r w:rsidR="007947DA">
        <w:t xml:space="preserve">.  </w:t>
      </w:r>
      <w:r w:rsidR="002B31E9">
        <w:t xml:space="preserve">Do you agree with Florida’s analyses?  </w:t>
      </w:r>
      <w:r w:rsidR="00364DC2">
        <w:t xml:space="preserve">How can public service leaders reshape their agencies and local organizations to be </w:t>
      </w:r>
      <w:r w:rsidR="00A8100F">
        <w:t>effectively address the needs of all citizens in</w:t>
      </w:r>
      <w:r w:rsidR="00364DC2">
        <w:t xml:space="preserve"> </w:t>
      </w:r>
      <w:r w:rsidR="007947DA">
        <w:t>our rapidly changing</w:t>
      </w:r>
      <w:r w:rsidR="00364DC2">
        <w:t xml:space="preserve"> </w:t>
      </w:r>
      <w:r w:rsidR="009D498C">
        <w:t>communities</w:t>
      </w:r>
      <w:r w:rsidR="006E092E">
        <w:t xml:space="preserve">, </w:t>
      </w:r>
      <w:r w:rsidR="007947DA">
        <w:t>urban and rural?</w:t>
      </w:r>
    </w:p>
    <w:p w14:paraId="20D4B6BE" w14:textId="698D07A8" w:rsidR="005D1084" w:rsidRDefault="00A247E9" w:rsidP="001B3305">
      <w:pPr>
        <w:pStyle w:val="ListParagraph"/>
        <w:numPr>
          <w:ilvl w:val="0"/>
          <w:numId w:val="11"/>
        </w:numPr>
        <w:outlineLvl w:val="0"/>
      </w:pPr>
      <w:r>
        <w:t>Write</w:t>
      </w:r>
      <w:r w:rsidR="007861AC">
        <w:t xml:space="preserve"> a</w:t>
      </w:r>
      <w:r>
        <w:t xml:space="preserve"> concise </w:t>
      </w:r>
      <w:r w:rsidR="005D7972">
        <w:t>sketch</w:t>
      </w:r>
      <w:r>
        <w:t xml:space="preserve"> of a strategic plann</w:t>
      </w:r>
      <w:r w:rsidR="008016BB">
        <w:t>ing problem of personal interest</w:t>
      </w:r>
      <w:r>
        <w:t>.</w:t>
      </w:r>
      <w:r w:rsidR="007861AC">
        <w:t xml:space="preserve"> Brief</w:t>
      </w:r>
      <w:r w:rsidR="00127EAA">
        <w:t>ly survey the problem</w:t>
      </w:r>
      <w:r w:rsidR="00E034B6">
        <w:t xml:space="preserve"> </w:t>
      </w:r>
      <w:r w:rsidR="008016BB">
        <w:t xml:space="preserve">and </w:t>
      </w:r>
      <w:r w:rsidR="00E034B6">
        <w:t>how</w:t>
      </w:r>
      <w:r w:rsidR="00127EAA">
        <w:t xml:space="preserve"> you might organize a plan to tackle it</w:t>
      </w:r>
      <w:r w:rsidR="00E034B6">
        <w:t xml:space="preserve">.  </w:t>
      </w:r>
      <w:r w:rsidR="00B81630">
        <w:t>Keep it short:</w:t>
      </w:r>
      <w:r w:rsidR="00D83D59">
        <w:t xml:space="preserve"> one page or less. You will b</w:t>
      </w:r>
      <w:r w:rsidR="008016BB">
        <w:t>riefly</w:t>
      </w:r>
      <w:r w:rsidR="00E034B6">
        <w:t xml:space="preserve"> introduce this problem and your preliminary game plan in the first class.</w:t>
      </w:r>
    </w:p>
    <w:p w14:paraId="52A1D341" w14:textId="77777777" w:rsidR="00155579" w:rsidRDefault="00155579" w:rsidP="000D219D">
      <w:pPr>
        <w:spacing w:after="120"/>
        <w:outlineLvl w:val="0"/>
        <w:rPr>
          <w:u w:val="single"/>
        </w:rPr>
      </w:pPr>
    </w:p>
    <w:p w14:paraId="2D840C84" w14:textId="421F0CA0" w:rsidR="000D219D" w:rsidRPr="000D219D" w:rsidRDefault="000D219D" w:rsidP="000D219D">
      <w:pPr>
        <w:spacing w:after="120"/>
        <w:outlineLvl w:val="0"/>
      </w:pPr>
      <w:r>
        <w:rPr>
          <w:u w:val="single"/>
        </w:rPr>
        <w:t>Weekly class reading</w:t>
      </w:r>
      <w:r>
        <w:t>:</w:t>
      </w:r>
    </w:p>
    <w:p w14:paraId="63756B3A" w14:textId="76F0BC5E" w:rsidR="001603D3" w:rsidRDefault="00ED3CD6" w:rsidP="001B3305">
      <w:pPr>
        <w:outlineLvl w:val="0"/>
      </w:pPr>
      <w:r>
        <w:t>See</w:t>
      </w:r>
      <w:r w:rsidR="006C7A41">
        <w:t xml:space="preserve"> detailed</w:t>
      </w:r>
      <w:r>
        <w:t xml:space="preserve"> class schedule</w:t>
      </w:r>
      <w:r w:rsidR="00C33D79">
        <w:t xml:space="preserve"> on Canvas</w:t>
      </w:r>
      <w:r>
        <w:t xml:space="preserve"> for week</w:t>
      </w:r>
      <w:r w:rsidR="00B94D4F">
        <w:t>ly</w:t>
      </w:r>
      <w:r>
        <w:t xml:space="preserve"> advance reading </w:t>
      </w:r>
      <w:r w:rsidR="000D1235">
        <w:t xml:space="preserve">assignments. </w:t>
      </w:r>
      <w:r w:rsidR="00B4645B">
        <w:t>Limited w</w:t>
      </w:r>
      <w:r>
        <w:t xml:space="preserve">eekly </w:t>
      </w:r>
      <w:r w:rsidR="00A8100F">
        <w:t xml:space="preserve">pre-class </w:t>
      </w:r>
      <w:r>
        <w:t xml:space="preserve">reading assignments </w:t>
      </w:r>
      <w:r w:rsidR="00FF4514">
        <w:t>will</w:t>
      </w:r>
      <w:r>
        <w:t xml:space="preserve"> </w:t>
      </w:r>
      <w:r w:rsidR="00B94D4F">
        <w:t>examine</w:t>
      </w:r>
      <w:r>
        <w:t xml:space="preserve"> </w:t>
      </w:r>
      <w:r w:rsidR="00B94D4F">
        <w:t>current</w:t>
      </w:r>
      <w:r w:rsidR="000D1235">
        <w:t xml:space="preserve"> issues of direct in</w:t>
      </w:r>
      <w:r w:rsidR="007F6E6A">
        <w:t xml:space="preserve">terest to class participants.  Other than the </w:t>
      </w:r>
      <w:r w:rsidR="00D83D59">
        <w:t>Florida</w:t>
      </w:r>
      <w:r w:rsidR="007F6E6A">
        <w:t xml:space="preserve"> pre-read book, a</w:t>
      </w:r>
      <w:r w:rsidR="000D1235">
        <w:t>ll re</w:t>
      </w:r>
      <w:r w:rsidR="00824574">
        <w:t>ading will be available on-line</w:t>
      </w:r>
      <w:r w:rsidR="000D1235">
        <w:t>.</w:t>
      </w:r>
    </w:p>
    <w:p w14:paraId="3C4762E5" w14:textId="77777777" w:rsidR="001B3305" w:rsidRDefault="001B3305" w:rsidP="000D219D">
      <w:pPr>
        <w:spacing w:after="120"/>
        <w:outlineLvl w:val="0"/>
        <w:rPr>
          <w:u w:val="single"/>
        </w:rPr>
      </w:pPr>
    </w:p>
    <w:p w14:paraId="6726A029" w14:textId="4F098BDC" w:rsidR="00B94D4F" w:rsidRDefault="00675000" w:rsidP="000D219D">
      <w:pPr>
        <w:spacing w:after="120"/>
        <w:outlineLvl w:val="0"/>
      </w:pPr>
      <w:r>
        <w:rPr>
          <w:u w:val="single"/>
        </w:rPr>
        <w:t>Final presentation</w:t>
      </w:r>
      <w:r w:rsidR="00824574">
        <w:rPr>
          <w:u w:val="single"/>
        </w:rPr>
        <w:t xml:space="preserve">, Week </w:t>
      </w:r>
      <w:r w:rsidR="00240D37">
        <w:rPr>
          <w:u w:val="single"/>
        </w:rPr>
        <w:t>Nine</w:t>
      </w:r>
      <w:r>
        <w:t>:</w:t>
      </w:r>
      <w:r w:rsidR="0017709F">
        <w:t xml:space="preserve"> </w:t>
      </w:r>
      <w:r w:rsidR="00240D37">
        <w:t xml:space="preserve"> </w:t>
      </w:r>
    </w:p>
    <w:p w14:paraId="69546E9A" w14:textId="4DB32BF5" w:rsidR="001603D3" w:rsidRDefault="00240D37" w:rsidP="000D219D">
      <w:pPr>
        <w:spacing w:after="120"/>
        <w:outlineLvl w:val="0"/>
      </w:pPr>
      <w:r>
        <w:t>Selecting a specific</w:t>
      </w:r>
      <w:r w:rsidR="00006927">
        <w:t>, real-world</w:t>
      </w:r>
      <w:r>
        <w:t xml:space="preserve"> strategic planning problem of direct, personal interest, e</w:t>
      </w:r>
      <w:r w:rsidR="0017709F">
        <w:t>ach student will</w:t>
      </w:r>
      <w:r w:rsidR="00FD1727">
        <w:t xml:space="preserve"> </w:t>
      </w:r>
      <w:r w:rsidR="00B94D4F">
        <w:t>develop an action strategy, describe it in</w:t>
      </w:r>
      <w:r w:rsidR="00FD1727">
        <w:t xml:space="preserve"> </w:t>
      </w:r>
      <w:r w:rsidR="0017709F">
        <w:t xml:space="preserve">a one-page strategic planning </w:t>
      </w:r>
      <w:r w:rsidR="00FD1727">
        <w:t>precept</w:t>
      </w:r>
      <w:r w:rsidR="001B3305">
        <w:t xml:space="preserve">, and deliver a </w:t>
      </w:r>
      <w:r w:rsidR="00006927">
        <w:t xml:space="preserve">ten-minute </w:t>
      </w:r>
      <w:r w:rsidR="00A8100F">
        <w:t>for class</w:t>
      </w:r>
      <w:r w:rsidR="001B3305">
        <w:t xml:space="preserve"> </w:t>
      </w:r>
      <w:r w:rsidR="00006927">
        <w:t>discussion</w:t>
      </w:r>
      <w:r w:rsidR="00FD1727">
        <w:t>.</w:t>
      </w:r>
      <w:r w:rsidR="00B52EB9">
        <w:t xml:space="preserve"> Topic</w:t>
      </w:r>
      <w:r w:rsidR="00824574">
        <w:t xml:space="preserve"> to be agreed</w:t>
      </w:r>
      <w:r w:rsidR="00D420E1">
        <w:t xml:space="preserve"> with instructor by about Week </w:t>
      </w:r>
      <w:r w:rsidR="00C109BA">
        <w:t>Five</w:t>
      </w:r>
      <w:bookmarkStart w:id="0" w:name="_GoBack"/>
      <w:bookmarkEnd w:id="0"/>
      <w:r w:rsidR="00824574">
        <w:t>.</w:t>
      </w:r>
      <w:r w:rsidR="00B81630">
        <w:t xml:space="preserve">  This topic need not be the same one you introduced in Week One.</w:t>
      </w:r>
    </w:p>
    <w:p w14:paraId="2302C938" w14:textId="375C56C4" w:rsidR="00E70771" w:rsidRDefault="00E70771" w:rsidP="000D219D">
      <w:pPr>
        <w:spacing w:after="120"/>
        <w:outlineLvl w:val="0"/>
      </w:pPr>
    </w:p>
    <w:p w14:paraId="6C79643C" w14:textId="77777777" w:rsidR="00A8100F" w:rsidRPr="00675000" w:rsidRDefault="00A8100F" w:rsidP="000D219D">
      <w:pPr>
        <w:spacing w:after="120"/>
        <w:outlineLvl w:val="0"/>
      </w:pPr>
    </w:p>
    <w:p w14:paraId="14B872A4" w14:textId="046E562D" w:rsidR="005D7F03" w:rsidRDefault="0080097C" w:rsidP="00135A25">
      <w:pPr>
        <w:spacing w:after="120"/>
        <w:outlineLvl w:val="0"/>
      </w:pPr>
      <w:r>
        <w:rPr>
          <w:b/>
        </w:rPr>
        <w:t>EVALUATION</w:t>
      </w:r>
      <w:r w:rsidR="00E70771">
        <w:t xml:space="preserve">    </w:t>
      </w:r>
    </w:p>
    <w:p w14:paraId="06667E1F" w14:textId="6FD60650" w:rsidR="000D219D" w:rsidRDefault="00E70771" w:rsidP="00135A25">
      <w:pPr>
        <w:spacing w:after="120"/>
        <w:outlineLvl w:val="0"/>
      </w:pPr>
      <w:r>
        <w:t xml:space="preserve">We will follow </w:t>
      </w:r>
      <w:r w:rsidR="005D7F03">
        <w:t>standard</w:t>
      </w:r>
      <w:r>
        <w:t xml:space="preserve"> TESC/MPA practices</w:t>
      </w:r>
      <w:r w:rsidR="00D420E1">
        <w:t xml:space="preserve"> using the Evergreen on-line system</w:t>
      </w:r>
      <w:r>
        <w:t>.</w:t>
      </w:r>
    </w:p>
    <w:p w14:paraId="21EC354E" w14:textId="040248D4" w:rsidR="00E70771" w:rsidRDefault="00E70771" w:rsidP="00135A25">
      <w:pPr>
        <w:spacing w:after="120"/>
        <w:outlineLvl w:val="0"/>
      </w:pPr>
      <w:r w:rsidRPr="00E70771">
        <w:rPr>
          <w:u w:val="single"/>
        </w:rPr>
        <w:t>Student evaluation</w:t>
      </w:r>
      <w:r>
        <w:t>:</w:t>
      </w:r>
      <w:r w:rsidR="00D420E1">
        <w:t xml:space="preserve">  Students will submit their individual self-evaluation narrative.  Instructor will submit a narrative evaluation for each student. (Note that the student may specify that the faculty member cannot access the student’s evaluation until the student’s eval is processed and posted.)</w:t>
      </w:r>
    </w:p>
    <w:p w14:paraId="5F0771CB" w14:textId="77777777" w:rsidR="001B3305" w:rsidRDefault="001B3305" w:rsidP="00135A25">
      <w:pPr>
        <w:spacing w:after="120"/>
        <w:outlineLvl w:val="0"/>
      </w:pPr>
    </w:p>
    <w:p w14:paraId="504CD6F0" w14:textId="1536B876" w:rsidR="001B3305" w:rsidRDefault="001B3305" w:rsidP="00135A25">
      <w:pPr>
        <w:spacing w:after="120"/>
        <w:outlineLvl w:val="0"/>
      </w:pPr>
      <w:proofErr w:type="gramStart"/>
      <w:r>
        <w:rPr>
          <w:b/>
        </w:rPr>
        <w:lastRenderedPageBreak/>
        <w:t>EVALUATION</w:t>
      </w:r>
      <w:r>
        <w:t xml:space="preserve">  (</w:t>
      </w:r>
      <w:proofErr w:type="gramEnd"/>
      <w:r>
        <w:t>continued)</w:t>
      </w:r>
    </w:p>
    <w:p w14:paraId="25010C75" w14:textId="3BA55223" w:rsidR="000D219D" w:rsidRDefault="00D420E1" w:rsidP="00135A25">
      <w:pPr>
        <w:spacing w:after="120"/>
        <w:outlineLvl w:val="0"/>
      </w:pPr>
      <w:r>
        <w:t>Individual</w:t>
      </w:r>
      <w:r w:rsidR="008E7A3D">
        <w:t>, post-course</w:t>
      </w:r>
      <w:r>
        <w:t xml:space="preserve"> evaluation conferences are not planned but may be scheduled with the instructor as </w:t>
      </w:r>
      <w:r w:rsidR="008E7A3D">
        <w:t>any</w:t>
      </w:r>
      <w:r>
        <w:t xml:space="preserve"> student may wish.</w:t>
      </w:r>
    </w:p>
    <w:p w14:paraId="48C70BF2" w14:textId="74C15AFB" w:rsidR="005D7F03" w:rsidRDefault="00E70771" w:rsidP="005D7F03">
      <w:pPr>
        <w:spacing w:after="120"/>
        <w:outlineLvl w:val="0"/>
      </w:pPr>
      <w:r w:rsidRPr="00E70771">
        <w:rPr>
          <w:u w:val="single"/>
        </w:rPr>
        <w:t>Instructor/course evaluation</w:t>
      </w:r>
      <w:r>
        <w:t>:</w:t>
      </w:r>
      <w:r w:rsidR="008E7A3D">
        <w:t xml:space="preserve"> </w:t>
      </w:r>
      <w:r w:rsidR="005D7F03">
        <w:t>Because Larry Seaquist and the MPA program value each student’s experience and advice, the student’s final evaluation by the instructor will not be posted until the student has submitted a course/instructor eval.  Note that per Evergreen procedure, students may submit faculty evaluations by hard copy, by email, or through the Evergreen on-line system.</w:t>
      </w:r>
    </w:p>
    <w:p w14:paraId="53B68E00" w14:textId="77777777" w:rsidR="00E70771" w:rsidRDefault="00E70771" w:rsidP="00135A25">
      <w:pPr>
        <w:spacing w:after="120"/>
        <w:outlineLvl w:val="0"/>
      </w:pPr>
    </w:p>
    <w:p w14:paraId="00EC93D0" w14:textId="71028AE0" w:rsidR="00BF5B77" w:rsidRDefault="00C33D79" w:rsidP="00135A25">
      <w:pPr>
        <w:spacing w:after="120"/>
        <w:outlineLvl w:val="0"/>
      </w:pPr>
      <w:r w:rsidRPr="00BF5B77">
        <w:rPr>
          <w:b/>
        </w:rPr>
        <w:t>P</w:t>
      </w:r>
      <w:r w:rsidR="00BF5B77">
        <w:rPr>
          <w:b/>
        </w:rPr>
        <w:t>ERSONAL CONSULTATION/OFFICE HOURS</w:t>
      </w:r>
    </w:p>
    <w:p w14:paraId="295BAE5C" w14:textId="64A729C9" w:rsidR="000647E9" w:rsidRPr="00C33D79" w:rsidRDefault="00101110" w:rsidP="00135A25">
      <w:pPr>
        <w:spacing w:after="120"/>
        <w:outlineLvl w:val="0"/>
      </w:pPr>
      <w:r>
        <w:t xml:space="preserve"> As an adjunct, Larry does not have an office at Evergreen.  But he</w:t>
      </w:r>
      <w:r w:rsidR="00B52EB9">
        <w:t xml:space="preserve"> is</w:t>
      </w:r>
      <w:r w:rsidR="00BF5B77">
        <w:t xml:space="preserve"> </w:t>
      </w:r>
      <w:proofErr w:type="spellStart"/>
      <w:r w:rsidR="00520FA0">
        <w:t>commited</w:t>
      </w:r>
      <w:proofErr w:type="spellEnd"/>
      <w:r w:rsidR="00520FA0">
        <w:t xml:space="preserve"> to</w:t>
      </w:r>
      <w:r w:rsidR="00BF5B77">
        <w:t xml:space="preserve"> helping each student succeed and</w:t>
      </w:r>
      <w:r>
        <w:t xml:space="preserve"> is available to consult with individual students</w:t>
      </w:r>
      <w:r w:rsidR="00025BEE">
        <w:t xml:space="preserve"> both on course work and on students’ personal career planning</w:t>
      </w:r>
      <w:r>
        <w:t xml:space="preserve"> </w:t>
      </w:r>
      <w:r w:rsidR="005132BA">
        <w:t>whenever</w:t>
      </w:r>
      <w:r>
        <w:t xml:space="preserve"> needed.  </w:t>
      </w:r>
      <w:r w:rsidR="006D190F">
        <w:t>We can confer by email, by phone, or</w:t>
      </w:r>
      <w:r w:rsidR="00520FA0">
        <w:t xml:space="preserve"> in person by arrangement</w:t>
      </w:r>
      <w:r>
        <w:t>.</w:t>
      </w:r>
    </w:p>
    <w:p w14:paraId="47849101" w14:textId="40E024A9" w:rsidR="00E17B72" w:rsidRDefault="00E17B72" w:rsidP="00135A25">
      <w:pPr>
        <w:spacing w:after="120"/>
        <w:outlineLvl w:val="0"/>
      </w:pPr>
    </w:p>
    <w:p w14:paraId="60438265" w14:textId="77777777" w:rsidR="001416E0" w:rsidRDefault="001416E0" w:rsidP="00135A25">
      <w:pPr>
        <w:spacing w:after="120"/>
        <w:outlineLvl w:val="0"/>
      </w:pPr>
    </w:p>
    <w:p w14:paraId="01DC6B2C" w14:textId="6EAEDCFC" w:rsidR="00F77543" w:rsidRDefault="0080097C" w:rsidP="00F77543">
      <w:pPr>
        <w:spacing w:after="120"/>
        <w:outlineLvl w:val="0"/>
      </w:pPr>
      <w:r>
        <w:rPr>
          <w:b/>
        </w:rPr>
        <w:t>INSTRUCTOR</w:t>
      </w:r>
      <w:r w:rsidR="00F77543">
        <w:t>:</w:t>
      </w:r>
    </w:p>
    <w:p w14:paraId="1DF695F4" w14:textId="18EE3615" w:rsidR="00B52EB9" w:rsidRDefault="0094133E" w:rsidP="006D6C60">
      <w:pPr>
        <w:spacing w:after="120"/>
        <w:outlineLvl w:val="0"/>
      </w:pPr>
      <w:r>
        <w:t>Larry Seaquist served as a strategist and strategic planning executive in a wide range of local, national, and international public service roles.</w:t>
      </w:r>
      <w:r w:rsidR="00F34845">
        <w:t xml:space="preserve"> </w:t>
      </w:r>
      <w:r w:rsidR="00BC1457">
        <w:t xml:space="preserve">During his eight years elected service in the Washington State Legislature, </w:t>
      </w:r>
      <w:r w:rsidR="009F1B37">
        <w:t xml:space="preserve">four as Chair of the House Higher Ed committee, </w:t>
      </w:r>
      <w:r w:rsidR="00BC1457">
        <w:t xml:space="preserve">Larry </w:t>
      </w:r>
      <w:r w:rsidR="009F1B37">
        <w:t>led strategic planning efforts in education, health</w:t>
      </w:r>
      <w:r w:rsidR="00773862">
        <w:t xml:space="preserve">, </w:t>
      </w:r>
      <w:r w:rsidR="009F1B37">
        <w:t>operating budgets</w:t>
      </w:r>
      <w:r w:rsidR="00773862">
        <w:t>, environment and transportation</w:t>
      </w:r>
      <w:r w:rsidR="009F1B37">
        <w:t xml:space="preserve">. </w:t>
      </w:r>
    </w:p>
    <w:p w14:paraId="0A37DB3D" w14:textId="6F4F522B" w:rsidR="00B52EB9" w:rsidRDefault="009F1B37" w:rsidP="006D6C60">
      <w:pPr>
        <w:spacing w:after="120"/>
        <w:outlineLvl w:val="0"/>
      </w:pPr>
      <w:r>
        <w:t xml:space="preserve">In his prior career as a U.S. Naval officer, </w:t>
      </w:r>
      <w:r w:rsidR="00B52EB9">
        <w:t>Larry</w:t>
      </w:r>
      <w:r>
        <w:t xml:space="preserve"> commanded a series of warships including Battleship USS IOWA. </w:t>
      </w:r>
      <w:r w:rsidR="004F4E52">
        <w:t xml:space="preserve"> Following service</w:t>
      </w:r>
      <w:r w:rsidR="0026292F">
        <w:t xml:space="preserve"> in the Navy’s Strategic Studies Group</w:t>
      </w:r>
      <w:r w:rsidR="001B1297">
        <w:t>,</w:t>
      </w:r>
      <w:r w:rsidR="00BE33EE">
        <w:t xml:space="preserve"> he led </w:t>
      </w:r>
      <w:r w:rsidR="00647BB7">
        <w:t>strategy and budget</w:t>
      </w:r>
      <w:r w:rsidR="00BE33EE">
        <w:t xml:space="preserve"> planning </w:t>
      </w:r>
      <w:r w:rsidR="00DD7B9C">
        <w:t>efforts</w:t>
      </w:r>
      <w:r w:rsidR="00BE33EE">
        <w:t xml:space="preserve"> for the Navy, the Joint Staff</w:t>
      </w:r>
      <w:r w:rsidR="001B3305">
        <w:t>,</w:t>
      </w:r>
      <w:r w:rsidR="00BE33EE">
        <w:t xml:space="preserve"> and the Office of the Secretary of Defense</w:t>
      </w:r>
      <w:r w:rsidR="004F4E52">
        <w:t xml:space="preserve">. He directed the OSD Office of </w:t>
      </w:r>
      <w:proofErr w:type="spellStart"/>
      <w:r w:rsidR="004F4E52">
        <w:t>Pollcy</w:t>
      </w:r>
      <w:proofErr w:type="spellEnd"/>
      <w:r w:rsidR="004F4E52">
        <w:t xml:space="preserve"> Planning and served in the Office of Net Assessment</w:t>
      </w:r>
      <w:r w:rsidR="00883B86">
        <w:t xml:space="preserve"> during the transition to the new, post-Cold War world.</w:t>
      </w:r>
      <w:r w:rsidR="006D6C60">
        <w:t xml:space="preserve"> </w:t>
      </w:r>
    </w:p>
    <w:p w14:paraId="08EFE115" w14:textId="7A54ED6E" w:rsidR="000647E9" w:rsidRDefault="00B52EB9" w:rsidP="006D6C60">
      <w:pPr>
        <w:spacing w:after="120"/>
        <w:outlineLvl w:val="0"/>
      </w:pPr>
      <w:r>
        <w:t>Larry</w:t>
      </w:r>
      <w:r w:rsidR="00007703">
        <w:t xml:space="preserve"> followed his</w:t>
      </w:r>
      <w:r w:rsidR="00BE33EE">
        <w:t xml:space="preserve"> Navy career </w:t>
      </w:r>
      <w:r w:rsidR="00007703">
        <w:t>with</w:t>
      </w:r>
      <w:r w:rsidR="00BE33EE">
        <w:t xml:space="preserve"> a decade</w:t>
      </w:r>
      <w:r w:rsidR="0094133E">
        <w:t xml:space="preserve"> </w:t>
      </w:r>
      <w:r w:rsidR="006A6E71">
        <w:t>of peacebuilding</w:t>
      </w:r>
      <w:r w:rsidR="006D6C60">
        <w:t xml:space="preserve"> in</w:t>
      </w:r>
      <w:r w:rsidR="00882603">
        <w:t xml:space="preserve"> at-war and at-risk countries in the Middle East, South Asia, Central Asia, and Latin America</w:t>
      </w:r>
      <w:r w:rsidR="006D6C60">
        <w:t xml:space="preserve">.   Sponsored by the Director-General of </w:t>
      </w:r>
      <w:proofErr w:type="gramStart"/>
      <w:r w:rsidR="006D6C60">
        <w:t>UNESCO</w:t>
      </w:r>
      <w:r w:rsidR="001B3305">
        <w:t>,</w:t>
      </w:r>
      <w:r w:rsidR="000B439A">
        <w:t xml:space="preserve"> </w:t>
      </w:r>
      <w:r w:rsidR="006D6C60">
        <w:t xml:space="preserve"> working</w:t>
      </w:r>
      <w:proofErr w:type="gramEnd"/>
      <w:r w:rsidR="006D6C60">
        <w:t xml:space="preserve"> with local government and community leaders and with local students, he pioneered the design and demonstration of innovative </w:t>
      </w:r>
      <w:r w:rsidR="00762C5F">
        <w:t>strategies</w:t>
      </w:r>
      <w:r w:rsidR="006D6C60">
        <w:t xml:space="preserve"> for locally-led conflict prevention and community development</w:t>
      </w:r>
      <w:r w:rsidR="009D50FC">
        <w:t xml:space="preserve">. </w:t>
      </w:r>
      <w:r w:rsidR="000B439A">
        <w:t xml:space="preserve"> </w:t>
      </w:r>
      <w:r w:rsidR="009D50FC">
        <w:t>He continued this work</w:t>
      </w:r>
      <w:r w:rsidR="00BE33EE">
        <w:t xml:space="preserve"> in</w:t>
      </w:r>
      <w:r w:rsidR="0094133E">
        <w:t xml:space="preserve"> a number of</w:t>
      </w:r>
      <w:r w:rsidR="00BE33EE">
        <w:t xml:space="preserve"> U.S. cities and towns</w:t>
      </w:r>
      <w:r w:rsidR="000B439A">
        <w:t xml:space="preserve"> including Washington DC, </w:t>
      </w:r>
      <w:proofErr w:type="spellStart"/>
      <w:r w:rsidR="000B439A">
        <w:t>Colombus</w:t>
      </w:r>
      <w:proofErr w:type="spellEnd"/>
      <w:r w:rsidR="000B439A">
        <w:t xml:space="preserve"> OH, and Seattle-King County</w:t>
      </w:r>
      <w:r w:rsidR="001B3305">
        <w:t>.</w:t>
      </w:r>
    </w:p>
    <w:p w14:paraId="38261A30" w14:textId="3F9AE515" w:rsidR="00BE33EE" w:rsidRDefault="00BE33EE" w:rsidP="00135A25">
      <w:pPr>
        <w:spacing w:after="120"/>
        <w:outlineLvl w:val="0"/>
      </w:pPr>
      <w:r>
        <w:t xml:space="preserve">A former Federal Executive Fellow at the Brookings Institution in Washington, DC, he has led strategic planning seminars </w:t>
      </w:r>
      <w:r w:rsidR="00AB1102">
        <w:t>with students in</w:t>
      </w:r>
      <w:r>
        <w:t xml:space="preserve"> universities in the U.S., Europe, the Middle East, Central</w:t>
      </w:r>
      <w:r w:rsidR="00273039">
        <w:t xml:space="preserve"> Asia,</w:t>
      </w:r>
      <w:r>
        <w:t xml:space="preserve"> South Asia, and Latin America.</w:t>
      </w:r>
    </w:p>
    <w:p w14:paraId="759A94FA" w14:textId="2458E57B" w:rsidR="000647E9" w:rsidRDefault="00025BEE" w:rsidP="00135A25">
      <w:pPr>
        <w:spacing w:after="120"/>
        <w:outlineLvl w:val="0"/>
      </w:pPr>
      <w:r>
        <w:t xml:space="preserve">Currently, Larry leads and writes about strategic planning projects on public education, homelessness, and the </w:t>
      </w:r>
      <w:r w:rsidR="000B439A">
        <w:t>urgencies</w:t>
      </w:r>
      <w:r>
        <w:t xml:space="preserve"> </w:t>
      </w:r>
      <w:r w:rsidR="000B439A">
        <w:t>of</w:t>
      </w:r>
      <w:r>
        <w:t xml:space="preserve"> refreshing America’s democracy.</w:t>
      </w:r>
    </w:p>
    <w:p w14:paraId="7ECACE79" w14:textId="67E21B99" w:rsidR="00025BEE" w:rsidRDefault="00025BEE" w:rsidP="00135A25">
      <w:pPr>
        <w:spacing w:after="120"/>
        <w:outlineLvl w:val="0"/>
      </w:pPr>
    </w:p>
    <w:p w14:paraId="6849ABD9" w14:textId="6D5299EB" w:rsidR="00025BEE" w:rsidRDefault="00025BEE" w:rsidP="00135A25">
      <w:pPr>
        <w:spacing w:after="120"/>
        <w:outlineLvl w:val="0"/>
      </w:pPr>
    </w:p>
    <w:p w14:paraId="14E7B067" w14:textId="176725C7" w:rsidR="00025BEE" w:rsidRDefault="00025BEE" w:rsidP="00135A25">
      <w:pPr>
        <w:spacing w:after="120"/>
        <w:outlineLvl w:val="0"/>
      </w:pPr>
    </w:p>
    <w:p w14:paraId="6B210C45" w14:textId="77777777" w:rsidR="00025BEE" w:rsidRDefault="00025BEE" w:rsidP="00135A25">
      <w:pPr>
        <w:spacing w:after="120"/>
        <w:outlineLvl w:val="0"/>
      </w:pPr>
    </w:p>
    <w:p w14:paraId="60C403E4" w14:textId="162EE208" w:rsidR="000647E9" w:rsidRDefault="0080097C" w:rsidP="000647E9">
      <w:pPr>
        <w:spacing w:after="120"/>
        <w:outlineLvl w:val="0"/>
      </w:pPr>
      <w:r>
        <w:rPr>
          <w:b/>
        </w:rPr>
        <w:t>THE FINE PRINT</w:t>
      </w:r>
    </w:p>
    <w:p w14:paraId="172C2CB6" w14:textId="0545893E" w:rsidR="008D37D9" w:rsidRDefault="0080097C" w:rsidP="00135A25">
      <w:pPr>
        <w:spacing w:after="120"/>
        <w:outlineLvl w:val="0"/>
      </w:pPr>
      <w:r>
        <w:rPr>
          <w:u w:val="single"/>
        </w:rPr>
        <w:t>General</w:t>
      </w:r>
      <w:r>
        <w:t>:  We will adhere to the usual procedures and policies of Evergreen and the MPA program.</w:t>
      </w:r>
      <w:r w:rsidR="000A24BF">
        <w:t xml:space="preserve"> </w:t>
      </w:r>
    </w:p>
    <w:p w14:paraId="57AEBECD" w14:textId="6A09DE3C" w:rsidR="0035225E" w:rsidRPr="0035225E" w:rsidRDefault="0035225E" w:rsidP="00135A25">
      <w:pPr>
        <w:spacing w:after="120"/>
        <w:outlineLvl w:val="0"/>
      </w:pPr>
      <w:r>
        <w:rPr>
          <w:u w:val="single"/>
        </w:rPr>
        <w:t>Attendance</w:t>
      </w:r>
      <w:r>
        <w:t>.  Designed to develop personal professional skills,</w:t>
      </w:r>
      <w:r w:rsidRPr="0035225E">
        <w:t xml:space="preserve"> </w:t>
      </w:r>
      <w:r>
        <w:t>full credit in this</w:t>
      </w:r>
      <w:r w:rsidRPr="0035225E">
        <w:t xml:space="preserve"> </w:t>
      </w:r>
      <w:r>
        <w:t>highly participatory course</w:t>
      </w:r>
      <w:r w:rsidR="00240D37">
        <w:t xml:space="preserve"> assumes attendance and engagement.</w:t>
      </w:r>
    </w:p>
    <w:p w14:paraId="2A6BAF18" w14:textId="77777777" w:rsidR="00AF5689" w:rsidRPr="00AF5689" w:rsidRDefault="00AF5689" w:rsidP="00AF5689">
      <w:pPr>
        <w:spacing w:after="120"/>
        <w:outlineLvl w:val="0"/>
      </w:pPr>
      <w:r w:rsidRPr="00AF5689">
        <w:rPr>
          <w:bCs/>
          <w:u w:val="single"/>
        </w:rPr>
        <w:t>Communicating with Each Other</w:t>
      </w:r>
      <w:r w:rsidRPr="00AF5689">
        <w:rPr>
          <w:bCs/>
        </w:rPr>
        <w:t>:</w:t>
      </w:r>
      <w:r w:rsidRPr="00AF5689">
        <w:rPr>
          <w:b/>
          <w:bCs/>
        </w:rPr>
        <w:t xml:space="preserve"> </w:t>
      </w:r>
      <w:r w:rsidRPr="00AF5689">
        <w:t>Email and Canvas are our primary means of communication. You are responsible for checking your Evergreen email and Canvas regularly. </w:t>
      </w:r>
    </w:p>
    <w:p w14:paraId="5A1471F9" w14:textId="69CCA833" w:rsidR="00AF5689" w:rsidRPr="00AF5689" w:rsidRDefault="0080097C" w:rsidP="00AF5689">
      <w:pPr>
        <w:spacing w:after="120"/>
        <w:outlineLvl w:val="0"/>
      </w:pPr>
      <w:r w:rsidRPr="0080097C">
        <w:rPr>
          <w:u w:val="single"/>
        </w:rPr>
        <w:t>Emergency cancellations</w:t>
      </w:r>
      <w:r w:rsidR="00AF5689">
        <w:rPr>
          <w:u w:val="single"/>
        </w:rPr>
        <w:t>/inclement weather</w:t>
      </w:r>
      <w:r>
        <w:t xml:space="preserve">: </w:t>
      </w:r>
      <w:r w:rsidR="00AF5689" w:rsidRPr="00AF5689">
        <w:t xml:space="preserve">In the event of bad weather or emergencies students should check with television, web pages, and radio stations for announcements of campus closures. Students can also call the main campus line 867-6000 to get the latest news regarding a campus closure or delay. Since many students in the program travel from relatively distant locations, faculty may decide to cancel class even if campus is open. If we do </w:t>
      </w:r>
      <w:proofErr w:type="gramStart"/>
      <w:r w:rsidR="00AF5689" w:rsidRPr="00AF5689">
        <w:t>this</w:t>
      </w:r>
      <w:proofErr w:type="gramEnd"/>
      <w:r w:rsidR="00AF5689" w:rsidRPr="00AF5689">
        <w:t xml:space="preserve"> we will send an all-class email by 3:00 pm. If you've not </w:t>
      </w:r>
      <w:r w:rsidR="00BF5B77">
        <w:t xml:space="preserve">already done so, sign up to </w:t>
      </w:r>
      <w:proofErr w:type="spellStart"/>
      <w:r w:rsidR="00BF5B77">
        <w:t>rec</w:t>
      </w:r>
      <w:r w:rsidR="00AF5689" w:rsidRPr="00AF5689">
        <w:t>ive</w:t>
      </w:r>
      <w:proofErr w:type="spellEnd"/>
      <w:r w:rsidR="00AF5689" w:rsidRPr="00AF5689">
        <w:t xml:space="preserve"> alerts</w:t>
      </w:r>
      <w:r w:rsidR="00BF5B77">
        <w:t xml:space="preserve"> direct from the school.</w:t>
      </w:r>
      <w:r w:rsidR="00AF5689" w:rsidRPr="00AF5689">
        <w:t xml:space="preserve"> about campus closing or other emergencies</w:t>
      </w:r>
      <w:r w:rsidR="00BF5B77">
        <w:t>.  You can check their latest</w:t>
      </w:r>
      <w:r w:rsidR="00AF5689" w:rsidRPr="00AF5689">
        <w:t xml:space="preserve"> </w:t>
      </w:r>
      <w:hyperlink r:id="rId11" w:history="1">
        <w:r w:rsidR="00AF5689" w:rsidRPr="00BF5B77">
          <w:rPr>
            <w:rStyle w:val="Hyperlink"/>
          </w:rPr>
          <w:t>here</w:t>
        </w:r>
      </w:hyperlink>
      <w:r w:rsidR="00AF5689" w:rsidRPr="00AF5689">
        <w:t>. </w:t>
      </w:r>
    </w:p>
    <w:p w14:paraId="3C9437A8" w14:textId="20759651" w:rsidR="00F06B6F" w:rsidRPr="00F06B6F" w:rsidRDefault="00F06B6F" w:rsidP="00F06B6F">
      <w:pPr>
        <w:spacing w:after="120"/>
        <w:outlineLvl w:val="0"/>
      </w:pPr>
      <w:r w:rsidRPr="00F06B6F">
        <w:rPr>
          <w:bCs/>
          <w:u w:val="single"/>
        </w:rPr>
        <w:t>Other Expectations of Students and Faculty</w:t>
      </w:r>
      <w:r w:rsidRPr="00F06B6F">
        <w:rPr>
          <w:bCs/>
        </w:rPr>
        <w:t xml:space="preserve">: </w:t>
      </w:r>
      <w:r w:rsidRPr="00F06B6F">
        <w:t>We commit to promoting a cooperative, supportive atmosphere within the community; give everyone opportunity for self-reflection and expression; use high standards in reading the text and preparing our papers, lectures, and comments in seminar; handle all disputes in a spirit of goodwill; respect our differences; and, discuss any problems involving others in the learning community directly with the individuals involved. </w:t>
      </w:r>
    </w:p>
    <w:p w14:paraId="1D280DA3" w14:textId="28D4790B" w:rsidR="00F06B6F" w:rsidRPr="00762C5F" w:rsidRDefault="00F06B6F" w:rsidP="00F06B6F">
      <w:pPr>
        <w:spacing w:after="120"/>
        <w:outlineLvl w:val="0"/>
        <w:rPr>
          <w:b/>
        </w:rPr>
      </w:pPr>
      <w:r w:rsidRPr="00762C5F">
        <w:rPr>
          <w:b/>
          <w:bCs/>
        </w:rPr>
        <w:t xml:space="preserve">We abide by the </w:t>
      </w:r>
      <w:hyperlink r:id="rId12" w:history="1">
        <w:r w:rsidRPr="00762C5F">
          <w:rPr>
            <w:rStyle w:val="Hyperlink"/>
            <w:b/>
            <w:bCs/>
          </w:rPr>
          <w:t>social contract</w:t>
        </w:r>
      </w:hyperlink>
      <w:r w:rsidRPr="00762C5F">
        <w:rPr>
          <w:b/>
          <w:bCs/>
        </w:rPr>
        <w:t xml:space="preserve">, the </w:t>
      </w:r>
      <w:hyperlink r:id="rId13" w:history="1">
        <w:r w:rsidRPr="00762C5F">
          <w:rPr>
            <w:rStyle w:val="Hyperlink"/>
            <w:b/>
            <w:bCs/>
          </w:rPr>
          <w:t>student conduct code</w:t>
        </w:r>
      </w:hyperlink>
      <w:r w:rsidRPr="00762C5F">
        <w:rPr>
          <w:b/>
          <w:bCs/>
        </w:rPr>
        <w:t xml:space="preserve"> </w:t>
      </w:r>
      <w:r w:rsidRPr="00762C5F">
        <w:rPr>
          <w:b/>
        </w:rPr>
        <w:t xml:space="preserve">and the </w:t>
      </w:r>
      <w:hyperlink r:id="rId14" w:history="1">
        <w:r w:rsidRPr="00762C5F">
          <w:rPr>
            <w:rStyle w:val="Hyperlink"/>
            <w:b/>
            <w:bCs/>
          </w:rPr>
          <w:t>non-discrimination policies and procedures at TESC</w:t>
        </w:r>
      </w:hyperlink>
      <w:r w:rsidRPr="00762C5F">
        <w:rPr>
          <w:b/>
          <w:bCs/>
        </w:rPr>
        <w:t xml:space="preserve">. See the college’s </w:t>
      </w:r>
      <w:hyperlink r:id="rId15" w:history="1">
        <w:r w:rsidRPr="00762C5F">
          <w:rPr>
            <w:rStyle w:val="Hyperlink"/>
            <w:b/>
            <w:bCs/>
          </w:rPr>
          <w:t>Student Conduct webpage</w:t>
        </w:r>
      </w:hyperlink>
      <w:r w:rsidRPr="00762C5F">
        <w:rPr>
          <w:b/>
          <w:bCs/>
        </w:rPr>
        <w:t xml:space="preserve"> for more. </w:t>
      </w:r>
    </w:p>
    <w:p w14:paraId="249FE562" w14:textId="77777777" w:rsidR="00F06B6F" w:rsidRPr="00F06B6F" w:rsidRDefault="00F06B6F" w:rsidP="00F06B6F">
      <w:pPr>
        <w:spacing w:after="120"/>
        <w:outlineLvl w:val="0"/>
      </w:pPr>
      <w:r w:rsidRPr="00F06B6F">
        <w:t>All students are expected to support and contribute to a well-functioning MPA classroom learning community. Behavior that disrupts the learning community may be grounds for disciplinary action, up to and including dismissal from the MPA program. </w:t>
      </w:r>
    </w:p>
    <w:p w14:paraId="1AF8DF6C" w14:textId="2F4AC15E" w:rsidR="0094133E" w:rsidRDefault="00F67773" w:rsidP="00F67773">
      <w:pPr>
        <w:jc w:val="right"/>
      </w:pPr>
      <w:r>
        <w:t>Sep ‘19</w:t>
      </w:r>
    </w:p>
    <w:sectPr w:rsidR="0094133E" w:rsidSect="00273039">
      <w:type w:val="continuous"/>
      <w:pgSz w:w="12240" w:h="15840"/>
      <w:pgMar w:top="1440" w:right="1440" w:bottom="112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C73A7" w14:textId="77777777" w:rsidR="00A47CAD" w:rsidRDefault="00A47CAD" w:rsidP="00750A6B">
      <w:r>
        <w:separator/>
      </w:r>
    </w:p>
  </w:endnote>
  <w:endnote w:type="continuationSeparator" w:id="0">
    <w:p w14:paraId="302D68E6" w14:textId="77777777" w:rsidR="00A47CAD" w:rsidRDefault="00A47CAD" w:rsidP="0075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4A3D1" w14:textId="77777777" w:rsidR="00750A6B" w:rsidRDefault="00750A6B" w:rsidP="005C170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D81D9C" w14:textId="77777777" w:rsidR="00750A6B" w:rsidRDefault="00750A6B" w:rsidP="00750A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3DF64" w14:textId="77777777" w:rsidR="00750A6B" w:rsidRDefault="00750A6B" w:rsidP="005C170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647B">
      <w:rPr>
        <w:rStyle w:val="PageNumber"/>
        <w:noProof/>
      </w:rPr>
      <w:t>1</w:t>
    </w:r>
    <w:r>
      <w:rPr>
        <w:rStyle w:val="PageNumber"/>
      </w:rPr>
      <w:fldChar w:fldCharType="end"/>
    </w:r>
  </w:p>
  <w:p w14:paraId="69BDCDFA" w14:textId="77777777" w:rsidR="00750A6B" w:rsidRDefault="00750A6B" w:rsidP="00750A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4B9EF" w14:textId="77777777" w:rsidR="00A47CAD" w:rsidRDefault="00A47CAD" w:rsidP="00750A6B">
      <w:r>
        <w:separator/>
      </w:r>
    </w:p>
  </w:footnote>
  <w:footnote w:type="continuationSeparator" w:id="0">
    <w:p w14:paraId="12D4483A" w14:textId="77777777" w:rsidR="00A47CAD" w:rsidRDefault="00A47CAD" w:rsidP="00750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4EC48" w14:textId="729A64C2" w:rsidR="00BF559F" w:rsidRDefault="00BF559F" w:rsidP="00BF559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B62"/>
    <w:multiLevelType w:val="hybridMultilevel"/>
    <w:tmpl w:val="7114A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8E4560"/>
    <w:multiLevelType w:val="hybridMultilevel"/>
    <w:tmpl w:val="66DA2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042CF"/>
    <w:multiLevelType w:val="hybridMultilevel"/>
    <w:tmpl w:val="995622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97B81"/>
    <w:multiLevelType w:val="hybridMultilevel"/>
    <w:tmpl w:val="9D204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AD480D"/>
    <w:multiLevelType w:val="hybridMultilevel"/>
    <w:tmpl w:val="8EC6C13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07265E"/>
    <w:multiLevelType w:val="hybridMultilevel"/>
    <w:tmpl w:val="01A43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5B0E24"/>
    <w:multiLevelType w:val="hybridMultilevel"/>
    <w:tmpl w:val="4058E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3E6DBF"/>
    <w:multiLevelType w:val="hybridMultilevel"/>
    <w:tmpl w:val="ECC26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FC014F"/>
    <w:multiLevelType w:val="hybridMultilevel"/>
    <w:tmpl w:val="BBBCB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C7920"/>
    <w:multiLevelType w:val="hybridMultilevel"/>
    <w:tmpl w:val="2DD8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B21EB6"/>
    <w:multiLevelType w:val="hybridMultilevel"/>
    <w:tmpl w:val="D1203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10"/>
  </w:num>
  <w:num w:numId="4">
    <w:abstractNumId w:val="0"/>
  </w:num>
  <w:num w:numId="5">
    <w:abstractNumId w:val="3"/>
  </w:num>
  <w:num w:numId="6">
    <w:abstractNumId w:val="8"/>
  </w:num>
  <w:num w:numId="7">
    <w:abstractNumId w:val="6"/>
  </w:num>
  <w:num w:numId="8">
    <w:abstractNumId w:val="9"/>
  </w:num>
  <w:num w:numId="9">
    <w:abstractNumId w:val="5"/>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142"/>
    <w:rsid w:val="00005B94"/>
    <w:rsid w:val="00006927"/>
    <w:rsid w:val="00006FC6"/>
    <w:rsid w:val="00007703"/>
    <w:rsid w:val="000122CF"/>
    <w:rsid w:val="00025BEE"/>
    <w:rsid w:val="00037355"/>
    <w:rsid w:val="0006067B"/>
    <w:rsid w:val="000647E9"/>
    <w:rsid w:val="0006636B"/>
    <w:rsid w:val="0007289E"/>
    <w:rsid w:val="00094625"/>
    <w:rsid w:val="000A24BF"/>
    <w:rsid w:val="000A3A21"/>
    <w:rsid w:val="000B439A"/>
    <w:rsid w:val="000C4F05"/>
    <w:rsid w:val="000D1235"/>
    <w:rsid w:val="000D219D"/>
    <w:rsid w:val="000D2C78"/>
    <w:rsid w:val="000D51E8"/>
    <w:rsid w:val="000D6593"/>
    <w:rsid w:val="000D7BB5"/>
    <w:rsid w:val="000F7A95"/>
    <w:rsid w:val="00101110"/>
    <w:rsid w:val="00102642"/>
    <w:rsid w:val="00127EAA"/>
    <w:rsid w:val="001347DE"/>
    <w:rsid w:val="00135A25"/>
    <w:rsid w:val="00135BA4"/>
    <w:rsid w:val="0013712F"/>
    <w:rsid w:val="001416E0"/>
    <w:rsid w:val="00155579"/>
    <w:rsid w:val="001603D3"/>
    <w:rsid w:val="001762BA"/>
    <w:rsid w:val="0017709F"/>
    <w:rsid w:val="00182FF6"/>
    <w:rsid w:val="001837BE"/>
    <w:rsid w:val="00183CFD"/>
    <w:rsid w:val="001B0831"/>
    <w:rsid w:val="001B1297"/>
    <w:rsid w:val="001B3305"/>
    <w:rsid w:val="001B4BC5"/>
    <w:rsid w:val="001B6467"/>
    <w:rsid w:val="001D1D66"/>
    <w:rsid w:val="001E736A"/>
    <w:rsid w:val="001E7929"/>
    <w:rsid w:val="001F4AB2"/>
    <w:rsid w:val="00202189"/>
    <w:rsid w:val="00204688"/>
    <w:rsid w:val="00213C03"/>
    <w:rsid w:val="00214F35"/>
    <w:rsid w:val="00215213"/>
    <w:rsid w:val="00216CFE"/>
    <w:rsid w:val="00225551"/>
    <w:rsid w:val="00233DC7"/>
    <w:rsid w:val="00240D37"/>
    <w:rsid w:val="002427BA"/>
    <w:rsid w:val="002434D8"/>
    <w:rsid w:val="0026292F"/>
    <w:rsid w:val="00264B0C"/>
    <w:rsid w:val="0026522C"/>
    <w:rsid w:val="00273039"/>
    <w:rsid w:val="002740EE"/>
    <w:rsid w:val="0028165F"/>
    <w:rsid w:val="00282716"/>
    <w:rsid w:val="0028302D"/>
    <w:rsid w:val="00295D8F"/>
    <w:rsid w:val="002A2230"/>
    <w:rsid w:val="002A26B5"/>
    <w:rsid w:val="002A381D"/>
    <w:rsid w:val="002B03DB"/>
    <w:rsid w:val="002B31E9"/>
    <w:rsid w:val="002E1B4F"/>
    <w:rsid w:val="00302C9A"/>
    <w:rsid w:val="003053B0"/>
    <w:rsid w:val="003115E8"/>
    <w:rsid w:val="0031265E"/>
    <w:rsid w:val="00317D86"/>
    <w:rsid w:val="0032468C"/>
    <w:rsid w:val="0032755D"/>
    <w:rsid w:val="00333E7E"/>
    <w:rsid w:val="0035225E"/>
    <w:rsid w:val="00352ADF"/>
    <w:rsid w:val="00353097"/>
    <w:rsid w:val="00362A62"/>
    <w:rsid w:val="00364DC2"/>
    <w:rsid w:val="00367DDB"/>
    <w:rsid w:val="0037307C"/>
    <w:rsid w:val="00386261"/>
    <w:rsid w:val="00393B40"/>
    <w:rsid w:val="003A3225"/>
    <w:rsid w:val="003A70E5"/>
    <w:rsid w:val="003C2216"/>
    <w:rsid w:val="003C4185"/>
    <w:rsid w:val="003C68EC"/>
    <w:rsid w:val="003D1B3F"/>
    <w:rsid w:val="003D57F9"/>
    <w:rsid w:val="003E0380"/>
    <w:rsid w:val="003E39CE"/>
    <w:rsid w:val="003E3BE0"/>
    <w:rsid w:val="003F1C66"/>
    <w:rsid w:val="00401C0B"/>
    <w:rsid w:val="00405B4C"/>
    <w:rsid w:val="00421FC7"/>
    <w:rsid w:val="0044186E"/>
    <w:rsid w:val="00442001"/>
    <w:rsid w:val="004607CD"/>
    <w:rsid w:val="004645C6"/>
    <w:rsid w:val="00474E8E"/>
    <w:rsid w:val="00475119"/>
    <w:rsid w:val="004778CF"/>
    <w:rsid w:val="00480412"/>
    <w:rsid w:val="004872C9"/>
    <w:rsid w:val="004D00B9"/>
    <w:rsid w:val="004D5C8E"/>
    <w:rsid w:val="004D5F54"/>
    <w:rsid w:val="004F1ACA"/>
    <w:rsid w:val="004F4E52"/>
    <w:rsid w:val="004F5416"/>
    <w:rsid w:val="004F61A4"/>
    <w:rsid w:val="00501527"/>
    <w:rsid w:val="00505504"/>
    <w:rsid w:val="005132BA"/>
    <w:rsid w:val="00520FA0"/>
    <w:rsid w:val="00523244"/>
    <w:rsid w:val="005236B0"/>
    <w:rsid w:val="00527781"/>
    <w:rsid w:val="00534BCD"/>
    <w:rsid w:val="005375B3"/>
    <w:rsid w:val="00537E61"/>
    <w:rsid w:val="005423D5"/>
    <w:rsid w:val="00546097"/>
    <w:rsid w:val="00560261"/>
    <w:rsid w:val="00563339"/>
    <w:rsid w:val="00576836"/>
    <w:rsid w:val="00580125"/>
    <w:rsid w:val="005801F6"/>
    <w:rsid w:val="00583CFC"/>
    <w:rsid w:val="00591A15"/>
    <w:rsid w:val="005972B5"/>
    <w:rsid w:val="005A682A"/>
    <w:rsid w:val="005B1D30"/>
    <w:rsid w:val="005B1F75"/>
    <w:rsid w:val="005B4867"/>
    <w:rsid w:val="005B5098"/>
    <w:rsid w:val="005D1084"/>
    <w:rsid w:val="005D255A"/>
    <w:rsid w:val="005D6426"/>
    <w:rsid w:val="005D7972"/>
    <w:rsid w:val="005D7F03"/>
    <w:rsid w:val="005E3A08"/>
    <w:rsid w:val="005E3EB5"/>
    <w:rsid w:val="005F05A6"/>
    <w:rsid w:val="006114F0"/>
    <w:rsid w:val="00611667"/>
    <w:rsid w:val="0064030F"/>
    <w:rsid w:val="00647BB7"/>
    <w:rsid w:val="00650DA2"/>
    <w:rsid w:val="00652FB6"/>
    <w:rsid w:val="00664A0A"/>
    <w:rsid w:val="00675000"/>
    <w:rsid w:val="006973C9"/>
    <w:rsid w:val="006A1643"/>
    <w:rsid w:val="006A6D7A"/>
    <w:rsid w:val="006A6E71"/>
    <w:rsid w:val="006C2FD6"/>
    <w:rsid w:val="006C7A41"/>
    <w:rsid w:val="006D190F"/>
    <w:rsid w:val="006D6C60"/>
    <w:rsid w:val="006E092E"/>
    <w:rsid w:val="006E0ADC"/>
    <w:rsid w:val="006F0060"/>
    <w:rsid w:val="006F076B"/>
    <w:rsid w:val="006F6585"/>
    <w:rsid w:val="007211EB"/>
    <w:rsid w:val="00733B49"/>
    <w:rsid w:val="007353F2"/>
    <w:rsid w:val="00735734"/>
    <w:rsid w:val="00745611"/>
    <w:rsid w:val="00746441"/>
    <w:rsid w:val="00750A6B"/>
    <w:rsid w:val="00753472"/>
    <w:rsid w:val="00756A82"/>
    <w:rsid w:val="00762C5F"/>
    <w:rsid w:val="00773862"/>
    <w:rsid w:val="00774FA8"/>
    <w:rsid w:val="007861AC"/>
    <w:rsid w:val="007873D0"/>
    <w:rsid w:val="00792955"/>
    <w:rsid w:val="007947DA"/>
    <w:rsid w:val="00796D71"/>
    <w:rsid w:val="007A2C3D"/>
    <w:rsid w:val="007C1C48"/>
    <w:rsid w:val="007D4485"/>
    <w:rsid w:val="007E327C"/>
    <w:rsid w:val="007E7231"/>
    <w:rsid w:val="007E7241"/>
    <w:rsid w:val="007F6E6A"/>
    <w:rsid w:val="00800797"/>
    <w:rsid w:val="0080097C"/>
    <w:rsid w:val="008016BB"/>
    <w:rsid w:val="008223A5"/>
    <w:rsid w:val="00824574"/>
    <w:rsid w:val="008407FC"/>
    <w:rsid w:val="008421C2"/>
    <w:rsid w:val="008444B0"/>
    <w:rsid w:val="00844D90"/>
    <w:rsid w:val="00857800"/>
    <w:rsid w:val="00862203"/>
    <w:rsid w:val="0086568E"/>
    <w:rsid w:val="008658CA"/>
    <w:rsid w:val="00870C80"/>
    <w:rsid w:val="008718F0"/>
    <w:rsid w:val="00875648"/>
    <w:rsid w:val="0087564B"/>
    <w:rsid w:val="0087587F"/>
    <w:rsid w:val="00882603"/>
    <w:rsid w:val="00883B86"/>
    <w:rsid w:val="008904CC"/>
    <w:rsid w:val="008A0BEC"/>
    <w:rsid w:val="008A18F4"/>
    <w:rsid w:val="008A4E53"/>
    <w:rsid w:val="008B5000"/>
    <w:rsid w:val="008D37D9"/>
    <w:rsid w:val="008E4FB6"/>
    <w:rsid w:val="008E7A2C"/>
    <w:rsid w:val="008E7A3D"/>
    <w:rsid w:val="008F669B"/>
    <w:rsid w:val="00902B00"/>
    <w:rsid w:val="00903BBB"/>
    <w:rsid w:val="00903D3A"/>
    <w:rsid w:val="009124E1"/>
    <w:rsid w:val="00912F21"/>
    <w:rsid w:val="00913513"/>
    <w:rsid w:val="00914486"/>
    <w:rsid w:val="00931B76"/>
    <w:rsid w:val="00935A9D"/>
    <w:rsid w:val="00940BE0"/>
    <w:rsid w:val="0094133E"/>
    <w:rsid w:val="009452DE"/>
    <w:rsid w:val="009479EB"/>
    <w:rsid w:val="00947C3F"/>
    <w:rsid w:val="00947DEB"/>
    <w:rsid w:val="009502B8"/>
    <w:rsid w:val="00953325"/>
    <w:rsid w:val="00954672"/>
    <w:rsid w:val="00960047"/>
    <w:rsid w:val="009643ED"/>
    <w:rsid w:val="0097137B"/>
    <w:rsid w:val="0097206E"/>
    <w:rsid w:val="009B12D3"/>
    <w:rsid w:val="009B3411"/>
    <w:rsid w:val="009C1D77"/>
    <w:rsid w:val="009C55E9"/>
    <w:rsid w:val="009D43E1"/>
    <w:rsid w:val="009D498C"/>
    <w:rsid w:val="009D4B81"/>
    <w:rsid w:val="009D50FC"/>
    <w:rsid w:val="009D60ED"/>
    <w:rsid w:val="009D7278"/>
    <w:rsid w:val="009E171A"/>
    <w:rsid w:val="009E628C"/>
    <w:rsid w:val="009F1B37"/>
    <w:rsid w:val="009F4F5E"/>
    <w:rsid w:val="009F65FD"/>
    <w:rsid w:val="009F6EDC"/>
    <w:rsid w:val="00A247E9"/>
    <w:rsid w:val="00A31ADA"/>
    <w:rsid w:val="00A32A94"/>
    <w:rsid w:val="00A345C0"/>
    <w:rsid w:val="00A4292E"/>
    <w:rsid w:val="00A47CAD"/>
    <w:rsid w:val="00A535F6"/>
    <w:rsid w:val="00A56E66"/>
    <w:rsid w:val="00A571D1"/>
    <w:rsid w:val="00A8100F"/>
    <w:rsid w:val="00A81226"/>
    <w:rsid w:val="00A83847"/>
    <w:rsid w:val="00A87278"/>
    <w:rsid w:val="00A92D79"/>
    <w:rsid w:val="00A92E27"/>
    <w:rsid w:val="00A9695B"/>
    <w:rsid w:val="00AB1102"/>
    <w:rsid w:val="00AC0A25"/>
    <w:rsid w:val="00AC0FC2"/>
    <w:rsid w:val="00AC48B1"/>
    <w:rsid w:val="00AD0080"/>
    <w:rsid w:val="00AE19C9"/>
    <w:rsid w:val="00AE26A1"/>
    <w:rsid w:val="00AF4A4D"/>
    <w:rsid w:val="00AF5689"/>
    <w:rsid w:val="00AF6073"/>
    <w:rsid w:val="00AF7B8E"/>
    <w:rsid w:val="00B05F13"/>
    <w:rsid w:val="00B062AD"/>
    <w:rsid w:val="00B2195C"/>
    <w:rsid w:val="00B34515"/>
    <w:rsid w:val="00B376BC"/>
    <w:rsid w:val="00B41839"/>
    <w:rsid w:val="00B4645B"/>
    <w:rsid w:val="00B472BC"/>
    <w:rsid w:val="00B52EB9"/>
    <w:rsid w:val="00B65904"/>
    <w:rsid w:val="00B669B4"/>
    <w:rsid w:val="00B700BE"/>
    <w:rsid w:val="00B81630"/>
    <w:rsid w:val="00B859F5"/>
    <w:rsid w:val="00B8647B"/>
    <w:rsid w:val="00B94D4F"/>
    <w:rsid w:val="00BA4AD3"/>
    <w:rsid w:val="00BB2655"/>
    <w:rsid w:val="00BB2DF0"/>
    <w:rsid w:val="00BB5604"/>
    <w:rsid w:val="00BC0583"/>
    <w:rsid w:val="00BC1457"/>
    <w:rsid w:val="00BD5869"/>
    <w:rsid w:val="00BE13E2"/>
    <w:rsid w:val="00BE33EE"/>
    <w:rsid w:val="00BE4C97"/>
    <w:rsid w:val="00BE5F48"/>
    <w:rsid w:val="00BF3CE2"/>
    <w:rsid w:val="00BF559F"/>
    <w:rsid w:val="00BF5B77"/>
    <w:rsid w:val="00C0502F"/>
    <w:rsid w:val="00C05EDA"/>
    <w:rsid w:val="00C109BA"/>
    <w:rsid w:val="00C21C52"/>
    <w:rsid w:val="00C33D79"/>
    <w:rsid w:val="00C47142"/>
    <w:rsid w:val="00C57D5A"/>
    <w:rsid w:val="00C72757"/>
    <w:rsid w:val="00C728EE"/>
    <w:rsid w:val="00C72C74"/>
    <w:rsid w:val="00C87860"/>
    <w:rsid w:val="00C97E3F"/>
    <w:rsid w:val="00CC20C5"/>
    <w:rsid w:val="00CC49AC"/>
    <w:rsid w:val="00CD7AB4"/>
    <w:rsid w:val="00CE379B"/>
    <w:rsid w:val="00CF3F98"/>
    <w:rsid w:val="00CF6806"/>
    <w:rsid w:val="00D01024"/>
    <w:rsid w:val="00D10945"/>
    <w:rsid w:val="00D16498"/>
    <w:rsid w:val="00D17868"/>
    <w:rsid w:val="00D22B0B"/>
    <w:rsid w:val="00D27F78"/>
    <w:rsid w:val="00D420E1"/>
    <w:rsid w:val="00D47DD4"/>
    <w:rsid w:val="00D531B6"/>
    <w:rsid w:val="00D648E7"/>
    <w:rsid w:val="00D72AEF"/>
    <w:rsid w:val="00D72F28"/>
    <w:rsid w:val="00D80C93"/>
    <w:rsid w:val="00D83D59"/>
    <w:rsid w:val="00D84865"/>
    <w:rsid w:val="00D91835"/>
    <w:rsid w:val="00D91CA5"/>
    <w:rsid w:val="00D9350B"/>
    <w:rsid w:val="00D94C79"/>
    <w:rsid w:val="00D95B64"/>
    <w:rsid w:val="00D95DB5"/>
    <w:rsid w:val="00D961E8"/>
    <w:rsid w:val="00DA0600"/>
    <w:rsid w:val="00DA1546"/>
    <w:rsid w:val="00DA7790"/>
    <w:rsid w:val="00DB57D9"/>
    <w:rsid w:val="00DB6BCE"/>
    <w:rsid w:val="00DC5512"/>
    <w:rsid w:val="00DD0F00"/>
    <w:rsid w:val="00DD7548"/>
    <w:rsid w:val="00DD7B9C"/>
    <w:rsid w:val="00DE3655"/>
    <w:rsid w:val="00DF6872"/>
    <w:rsid w:val="00E02EC8"/>
    <w:rsid w:val="00E034B6"/>
    <w:rsid w:val="00E04F2E"/>
    <w:rsid w:val="00E06C8F"/>
    <w:rsid w:val="00E1286D"/>
    <w:rsid w:val="00E14A03"/>
    <w:rsid w:val="00E15B2C"/>
    <w:rsid w:val="00E15FDB"/>
    <w:rsid w:val="00E17B72"/>
    <w:rsid w:val="00E202B6"/>
    <w:rsid w:val="00E26270"/>
    <w:rsid w:val="00E40D02"/>
    <w:rsid w:val="00E4435D"/>
    <w:rsid w:val="00E4560F"/>
    <w:rsid w:val="00E47A70"/>
    <w:rsid w:val="00E50965"/>
    <w:rsid w:val="00E60A3B"/>
    <w:rsid w:val="00E61E64"/>
    <w:rsid w:val="00E633D4"/>
    <w:rsid w:val="00E70771"/>
    <w:rsid w:val="00E72054"/>
    <w:rsid w:val="00E80142"/>
    <w:rsid w:val="00E809CB"/>
    <w:rsid w:val="00E85075"/>
    <w:rsid w:val="00E91392"/>
    <w:rsid w:val="00E955B2"/>
    <w:rsid w:val="00E956A4"/>
    <w:rsid w:val="00EB4357"/>
    <w:rsid w:val="00EB4875"/>
    <w:rsid w:val="00EB7847"/>
    <w:rsid w:val="00ED3CD6"/>
    <w:rsid w:val="00ED5BF2"/>
    <w:rsid w:val="00F06B6F"/>
    <w:rsid w:val="00F147FF"/>
    <w:rsid w:val="00F17872"/>
    <w:rsid w:val="00F26EFE"/>
    <w:rsid w:val="00F3178D"/>
    <w:rsid w:val="00F327B1"/>
    <w:rsid w:val="00F34845"/>
    <w:rsid w:val="00F6073C"/>
    <w:rsid w:val="00F607F6"/>
    <w:rsid w:val="00F67773"/>
    <w:rsid w:val="00F7242C"/>
    <w:rsid w:val="00F77543"/>
    <w:rsid w:val="00F83F89"/>
    <w:rsid w:val="00F94B4C"/>
    <w:rsid w:val="00FA3851"/>
    <w:rsid w:val="00FB1EB2"/>
    <w:rsid w:val="00FB3A9A"/>
    <w:rsid w:val="00FD1727"/>
    <w:rsid w:val="00FD2B2A"/>
    <w:rsid w:val="00FD2ED3"/>
    <w:rsid w:val="00FD7E2C"/>
    <w:rsid w:val="00FE694E"/>
    <w:rsid w:val="00FF378F"/>
    <w:rsid w:val="00FF4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CA8E4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50A6B"/>
    <w:pPr>
      <w:tabs>
        <w:tab w:val="center" w:pos="4680"/>
        <w:tab w:val="right" w:pos="9360"/>
      </w:tabs>
    </w:pPr>
  </w:style>
  <w:style w:type="character" w:customStyle="1" w:styleId="FooterChar">
    <w:name w:val="Footer Char"/>
    <w:basedOn w:val="DefaultParagraphFont"/>
    <w:link w:val="Footer"/>
    <w:uiPriority w:val="99"/>
    <w:rsid w:val="00750A6B"/>
  </w:style>
  <w:style w:type="character" w:styleId="PageNumber">
    <w:name w:val="page number"/>
    <w:basedOn w:val="DefaultParagraphFont"/>
    <w:uiPriority w:val="99"/>
    <w:semiHidden/>
    <w:unhideWhenUsed/>
    <w:rsid w:val="00750A6B"/>
  </w:style>
  <w:style w:type="character" w:styleId="Hyperlink">
    <w:name w:val="Hyperlink"/>
    <w:basedOn w:val="DefaultParagraphFont"/>
    <w:uiPriority w:val="99"/>
    <w:unhideWhenUsed/>
    <w:rsid w:val="00CC20C5"/>
    <w:rPr>
      <w:color w:val="0563C1" w:themeColor="hyperlink"/>
      <w:u w:val="single"/>
    </w:rPr>
  </w:style>
  <w:style w:type="character" w:styleId="FollowedHyperlink">
    <w:name w:val="FollowedHyperlink"/>
    <w:basedOn w:val="DefaultParagraphFont"/>
    <w:uiPriority w:val="99"/>
    <w:semiHidden/>
    <w:unhideWhenUsed/>
    <w:rsid w:val="00CC20C5"/>
    <w:rPr>
      <w:color w:val="954F72" w:themeColor="followedHyperlink"/>
      <w:u w:val="single"/>
    </w:rPr>
  </w:style>
  <w:style w:type="paragraph" w:styleId="ListParagraph">
    <w:name w:val="List Paragraph"/>
    <w:basedOn w:val="Normal"/>
    <w:uiPriority w:val="34"/>
    <w:qFormat/>
    <w:rsid w:val="009F4F5E"/>
    <w:pPr>
      <w:ind w:left="720"/>
      <w:contextualSpacing/>
    </w:pPr>
  </w:style>
  <w:style w:type="table" w:styleId="TableGrid">
    <w:name w:val="Table Grid"/>
    <w:basedOn w:val="TableNormal"/>
    <w:uiPriority w:val="39"/>
    <w:rsid w:val="00B41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42001"/>
  </w:style>
  <w:style w:type="character" w:customStyle="1" w:styleId="FootnoteTextChar">
    <w:name w:val="Footnote Text Char"/>
    <w:basedOn w:val="DefaultParagraphFont"/>
    <w:link w:val="FootnoteText"/>
    <w:uiPriority w:val="99"/>
    <w:rsid w:val="00442001"/>
  </w:style>
  <w:style w:type="character" w:styleId="FootnoteReference">
    <w:name w:val="footnote reference"/>
    <w:basedOn w:val="DefaultParagraphFont"/>
    <w:uiPriority w:val="99"/>
    <w:unhideWhenUsed/>
    <w:rsid w:val="00442001"/>
    <w:rPr>
      <w:vertAlign w:val="superscript"/>
    </w:rPr>
  </w:style>
  <w:style w:type="paragraph" w:styleId="EndnoteText">
    <w:name w:val="endnote text"/>
    <w:basedOn w:val="Normal"/>
    <w:link w:val="EndnoteTextChar"/>
    <w:uiPriority w:val="99"/>
    <w:unhideWhenUsed/>
    <w:rsid w:val="00442001"/>
  </w:style>
  <w:style w:type="character" w:customStyle="1" w:styleId="EndnoteTextChar">
    <w:name w:val="Endnote Text Char"/>
    <w:basedOn w:val="DefaultParagraphFont"/>
    <w:link w:val="EndnoteText"/>
    <w:uiPriority w:val="99"/>
    <w:rsid w:val="00442001"/>
  </w:style>
  <w:style w:type="character" w:styleId="EndnoteReference">
    <w:name w:val="endnote reference"/>
    <w:basedOn w:val="DefaultParagraphFont"/>
    <w:uiPriority w:val="99"/>
    <w:unhideWhenUsed/>
    <w:rsid w:val="00442001"/>
    <w:rPr>
      <w:vertAlign w:val="superscript"/>
    </w:rPr>
  </w:style>
  <w:style w:type="paragraph" w:styleId="Header">
    <w:name w:val="header"/>
    <w:basedOn w:val="Normal"/>
    <w:link w:val="HeaderChar"/>
    <w:uiPriority w:val="99"/>
    <w:unhideWhenUsed/>
    <w:rsid w:val="00BF559F"/>
    <w:pPr>
      <w:tabs>
        <w:tab w:val="center" w:pos="4680"/>
        <w:tab w:val="right" w:pos="9360"/>
      </w:tabs>
    </w:pPr>
  </w:style>
  <w:style w:type="character" w:customStyle="1" w:styleId="HeaderChar">
    <w:name w:val="Header Char"/>
    <w:basedOn w:val="DefaultParagraphFont"/>
    <w:link w:val="Header"/>
    <w:uiPriority w:val="99"/>
    <w:rsid w:val="00BF5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014200">
      <w:bodyDiv w:val="1"/>
      <w:marLeft w:val="0"/>
      <w:marRight w:val="0"/>
      <w:marTop w:val="0"/>
      <w:marBottom w:val="0"/>
      <w:divBdr>
        <w:top w:val="none" w:sz="0" w:space="0" w:color="auto"/>
        <w:left w:val="none" w:sz="0" w:space="0" w:color="auto"/>
        <w:bottom w:val="none" w:sz="0" w:space="0" w:color="auto"/>
        <w:right w:val="none" w:sz="0" w:space="0" w:color="auto"/>
      </w:divBdr>
    </w:div>
    <w:div w:id="998079071">
      <w:bodyDiv w:val="1"/>
      <w:marLeft w:val="0"/>
      <w:marRight w:val="0"/>
      <w:marTop w:val="0"/>
      <w:marBottom w:val="0"/>
      <w:divBdr>
        <w:top w:val="none" w:sz="0" w:space="0" w:color="auto"/>
        <w:left w:val="none" w:sz="0" w:space="0" w:color="auto"/>
        <w:bottom w:val="none" w:sz="0" w:space="0" w:color="auto"/>
        <w:right w:val="none" w:sz="0" w:space="0" w:color="auto"/>
      </w:divBdr>
    </w:div>
    <w:div w:id="1052771456">
      <w:bodyDiv w:val="1"/>
      <w:marLeft w:val="0"/>
      <w:marRight w:val="0"/>
      <w:marTop w:val="0"/>
      <w:marBottom w:val="0"/>
      <w:divBdr>
        <w:top w:val="none" w:sz="0" w:space="0" w:color="auto"/>
        <w:left w:val="none" w:sz="0" w:space="0" w:color="auto"/>
        <w:bottom w:val="none" w:sz="0" w:space="0" w:color="auto"/>
        <w:right w:val="none" w:sz="0" w:space="0" w:color="auto"/>
      </w:divBdr>
    </w:div>
    <w:div w:id="1690715261">
      <w:bodyDiv w:val="1"/>
      <w:marLeft w:val="0"/>
      <w:marRight w:val="0"/>
      <w:marTop w:val="0"/>
      <w:marBottom w:val="0"/>
      <w:divBdr>
        <w:top w:val="none" w:sz="0" w:space="0" w:color="auto"/>
        <w:left w:val="none" w:sz="0" w:space="0" w:color="auto"/>
        <w:bottom w:val="none" w:sz="0" w:space="0" w:color="auto"/>
        <w:right w:val="none" w:sz="0" w:space="0" w:color="auto"/>
      </w:divBdr>
    </w:div>
    <w:div w:id="2094932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pps.leg.wa.gov/wac/default.aspx?cite=174-123" TargetMode="External"/><Relationship Id="rId3" Type="http://schemas.openxmlformats.org/officeDocument/2006/relationships/settings" Target="settings.xml"/><Relationship Id="rId7" Type="http://schemas.openxmlformats.org/officeDocument/2006/relationships/hyperlink" Target="mailto:larry@larryseaquist.com" TargetMode="External"/><Relationship Id="rId12" Type="http://schemas.openxmlformats.org/officeDocument/2006/relationships/hyperlink" Target="http://www.evergreen.edu/about/socia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news/archive/2008/10/e2campus" TargetMode="External"/><Relationship Id="rId5" Type="http://schemas.openxmlformats.org/officeDocument/2006/relationships/footnotes" Target="footnotes.xml"/><Relationship Id="rId15" Type="http://schemas.openxmlformats.org/officeDocument/2006/relationships/hyperlink" Target="http://www.evergreen.edu/studentaffairs/studentconduct"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collab.evergreen.edu/policies/policy/nondiscriminationpolicyand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5</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Seaquist</dc:creator>
  <cp:keywords/>
  <dc:description/>
  <cp:lastModifiedBy>Larry Seaquist</cp:lastModifiedBy>
  <cp:revision>11</cp:revision>
  <cp:lastPrinted>2019-08-09T05:24:00Z</cp:lastPrinted>
  <dcterms:created xsi:type="dcterms:W3CDTF">2019-03-05T19:10:00Z</dcterms:created>
  <dcterms:modified xsi:type="dcterms:W3CDTF">2019-09-16T21:16:00Z</dcterms:modified>
</cp:coreProperties>
</file>