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08C0" w:rsidRDefault="000208C0">
      <w:pPr>
        <w:jc w:val="center"/>
        <w:rPr>
          <w:b/>
          <w:bCs/>
          <w:sz w:val="24"/>
        </w:rPr>
      </w:pPr>
      <w:bookmarkStart w:id="0" w:name="_GoBack"/>
      <w:bookmarkEnd w:id="0"/>
    </w:p>
    <w:p w:rsidR="000208C0" w:rsidRDefault="000208C0">
      <w:pPr>
        <w:jc w:val="center"/>
        <w:rPr>
          <w:b/>
          <w:bCs/>
          <w:sz w:val="24"/>
        </w:rPr>
      </w:pPr>
    </w:p>
    <w:p w:rsidR="00D53DE1" w:rsidRDefault="00D53DE1">
      <w:pPr>
        <w:jc w:val="center"/>
        <w:rPr>
          <w:b/>
          <w:bCs/>
          <w:sz w:val="24"/>
        </w:rPr>
      </w:pPr>
    </w:p>
    <w:p w:rsidR="00D53DE1" w:rsidRDefault="00D53DE1">
      <w:pPr>
        <w:jc w:val="center"/>
        <w:rPr>
          <w:b/>
          <w:bCs/>
          <w:sz w:val="24"/>
        </w:rPr>
      </w:pPr>
    </w:p>
    <w:p w:rsidR="00D53DE1" w:rsidRDefault="00D53DE1">
      <w:pPr>
        <w:jc w:val="center"/>
        <w:rPr>
          <w:b/>
          <w:bCs/>
          <w:sz w:val="24"/>
        </w:rPr>
      </w:pPr>
    </w:p>
    <w:p w:rsidR="000208C0" w:rsidRDefault="00D21D39">
      <w:pPr>
        <w:jc w:val="center"/>
        <w:rPr>
          <w:b/>
          <w:bCs/>
          <w:sz w:val="24"/>
          <w:lang w:eastAsia="ar-SA" w:bidi="ar-SA"/>
        </w:rPr>
      </w:pPr>
      <w:r>
        <w:rPr>
          <w:noProof/>
          <w:lang w:eastAsia="en-US" w:bidi="ar-SA"/>
        </w:rPr>
        <w:drawing>
          <wp:anchor distT="0" distB="0" distL="0" distR="0" simplePos="0" relativeHeight="251666432" behindDoc="0" locked="0" layoutInCell="1" allowOverlap="1" wp14:anchorId="122BEAD3" wp14:editId="39DC5D7F">
            <wp:simplePos x="0" y="0"/>
            <wp:positionH relativeFrom="column">
              <wp:posOffset>4315460</wp:posOffset>
            </wp:positionH>
            <wp:positionV relativeFrom="paragraph">
              <wp:posOffset>1154430</wp:posOffset>
            </wp:positionV>
            <wp:extent cx="1721485" cy="2828925"/>
            <wp:effectExtent l="0" t="0" r="0" b="0"/>
            <wp:wrapTopAndBottom/>
            <wp:docPr id="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1485" cy="2828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0" distR="0" simplePos="0" relativeHeight="251665408" behindDoc="0" locked="0" layoutInCell="1" allowOverlap="1" wp14:anchorId="55FB977E" wp14:editId="2FEFAC1E">
            <wp:simplePos x="0" y="0"/>
            <wp:positionH relativeFrom="column">
              <wp:posOffset>550545</wp:posOffset>
            </wp:positionH>
            <wp:positionV relativeFrom="paragraph">
              <wp:posOffset>1276985</wp:posOffset>
            </wp:positionV>
            <wp:extent cx="1762125" cy="2706370"/>
            <wp:effectExtent l="0" t="0" r="0" b="0"/>
            <wp:wrapTopAndBottom/>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706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noProof/>
          <w:sz w:val="24"/>
          <w:lang w:eastAsia="en-US" w:bidi="ar-SA"/>
        </w:rPr>
        <w:drawing>
          <wp:inline distT="0" distB="0" distL="0" distR="0" wp14:anchorId="18AAD198" wp14:editId="6C376DC3">
            <wp:extent cx="4800600" cy="685800"/>
            <wp:effectExtent l="0" t="0" r="0" b="0"/>
            <wp:docPr id="3" name="Picture 3" descr="everg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gree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685800"/>
                    </a:xfrm>
                    <a:prstGeom prst="rect">
                      <a:avLst/>
                    </a:prstGeom>
                    <a:noFill/>
                    <a:ln>
                      <a:noFill/>
                    </a:ln>
                  </pic:spPr>
                </pic:pic>
              </a:graphicData>
            </a:graphic>
          </wp:inline>
        </w:drawing>
      </w:r>
    </w:p>
    <w:p w:rsidR="000208C0" w:rsidRDefault="000208C0">
      <w:pPr>
        <w:jc w:val="center"/>
        <w:rPr>
          <w:b/>
          <w:bCs/>
          <w:sz w:val="24"/>
        </w:rPr>
      </w:pPr>
    </w:p>
    <w:p w:rsidR="000208C0" w:rsidRDefault="00D21D39" w:rsidP="00001AA1">
      <w:pPr>
        <w:rPr>
          <w:rFonts w:cs="Arial"/>
          <w:b/>
          <w:sz w:val="40"/>
          <w:szCs w:val="40"/>
        </w:rPr>
      </w:pPr>
      <w:r>
        <w:rPr>
          <w:noProof/>
          <w:lang w:eastAsia="en-US" w:bidi="ar-SA"/>
        </w:rPr>
        <w:drawing>
          <wp:anchor distT="0" distB="0" distL="0" distR="0" simplePos="0" relativeHeight="251667456" behindDoc="0" locked="0" layoutInCell="1" allowOverlap="1" wp14:anchorId="257ABEDD" wp14:editId="70F8E2D9">
            <wp:simplePos x="0" y="0"/>
            <wp:positionH relativeFrom="column">
              <wp:posOffset>2312670</wp:posOffset>
            </wp:positionH>
            <wp:positionV relativeFrom="paragraph">
              <wp:posOffset>1308735</wp:posOffset>
            </wp:positionV>
            <wp:extent cx="2002790" cy="1337945"/>
            <wp:effectExtent l="0" t="0" r="0" b="0"/>
            <wp:wrapTopAndBottom/>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790" cy="1337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08C0" w:rsidRDefault="000208C0">
      <w:pPr>
        <w:jc w:val="center"/>
        <w:rPr>
          <w:rFonts w:cs="Arial"/>
          <w:b/>
          <w:bCs/>
          <w:sz w:val="40"/>
        </w:rPr>
      </w:pPr>
    </w:p>
    <w:p w:rsidR="000208C0" w:rsidRDefault="000208C0">
      <w:pPr>
        <w:pStyle w:val="Heading1"/>
        <w:jc w:val="center"/>
        <w:rPr>
          <w:i/>
          <w:sz w:val="40"/>
          <w:szCs w:val="40"/>
        </w:rPr>
      </w:pPr>
      <w:r>
        <w:rPr>
          <w:sz w:val="40"/>
        </w:rPr>
        <w:t>MASTER OF PUBLIC ADMINISTRATION (MPA)</w:t>
      </w:r>
    </w:p>
    <w:p w:rsidR="000208C0" w:rsidRDefault="000208C0">
      <w:pPr>
        <w:jc w:val="center"/>
        <w:rPr>
          <w:rFonts w:cs="Arial"/>
          <w:b/>
          <w:sz w:val="40"/>
          <w:szCs w:val="40"/>
        </w:rPr>
      </w:pPr>
      <w:r>
        <w:rPr>
          <w:rFonts w:cs="Arial"/>
          <w:b/>
          <w:bCs/>
          <w:i/>
          <w:sz w:val="40"/>
          <w:szCs w:val="40"/>
        </w:rPr>
        <w:t>2012/13 Program Review</w:t>
      </w:r>
    </w:p>
    <w:p w:rsidR="00850709" w:rsidRDefault="00850709" w:rsidP="00850709">
      <w:pPr>
        <w:jc w:val="center"/>
      </w:pPr>
      <w:r>
        <w:rPr>
          <w:rFonts w:cs="Arial"/>
          <w:b/>
          <w:bCs/>
          <w:i/>
        </w:rPr>
        <w:t xml:space="preserve">be the change </w:t>
      </w:r>
    </w:p>
    <w:p w:rsidR="000208C0" w:rsidRDefault="000208C0" w:rsidP="00850709">
      <w:pPr>
        <w:rPr>
          <w:rFonts w:cs="Arial"/>
          <w:b/>
          <w:sz w:val="40"/>
          <w:szCs w:val="40"/>
        </w:rPr>
      </w:pPr>
    </w:p>
    <w:p w:rsidR="000208C0" w:rsidRDefault="000208C0">
      <w:pPr>
        <w:jc w:val="center"/>
        <w:rPr>
          <w:rFonts w:cs="Arial"/>
          <w:b/>
          <w:sz w:val="40"/>
          <w:szCs w:val="40"/>
        </w:rPr>
      </w:pPr>
      <w:r>
        <w:rPr>
          <w:rFonts w:cs="Arial"/>
          <w:i/>
          <w:sz w:val="24"/>
        </w:rPr>
        <w:t>Prepared by MPA Staff and Faculty</w:t>
      </w:r>
    </w:p>
    <w:p w:rsidR="000208C0" w:rsidRDefault="000208C0">
      <w:pPr>
        <w:jc w:val="center"/>
        <w:rPr>
          <w:rFonts w:cs="Arial"/>
          <w:b/>
          <w:sz w:val="40"/>
          <w:szCs w:val="40"/>
        </w:rPr>
      </w:pPr>
    </w:p>
    <w:p w:rsidR="000208C0" w:rsidRDefault="000208C0"/>
    <w:p w:rsidR="000208C0" w:rsidRDefault="000208C0">
      <w:pPr>
        <w:jc w:val="center"/>
        <w:rPr>
          <w:rFonts w:ascii="Calibri" w:hAnsi="Calibri"/>
          <w:noProof/>
          <w:sz w:val="26"/>
          <w:szCs w:val="26"/>
          <w:lang w:eastAsia="en-US" w:bidi="ar-SA"/>
        </w:rPr>
      </w:pPr>
    </w:p>
    <w:p w:rsidR="005A03B5" w:rsidRDefault="005A03B5">
      <w:pPr>
        <w:jc w:val="center"/>
        <w:rPr>
          <w:rFonts w:ascii="Calibri" w:hAnsi="Calibri"/>
          <w:noProof/>
          <w:sz w:val="26"/>
          <w:szCs w:val="26"/>
          <w:lang w:eastAsia="en-US" w:bidi="ar-SA"/>
        </w:rPr>
      </w:pPr>
    </w:p>
    <w:p w:rsidR="005A03B5" w:rsidRDefault="005A03B5">
      <w:pPr>
        <w:jc w:val="center"/>
        <w:rPr>
          <w:rFonts w:ascii="Calibri" w:hAnsi="Calibri"/>
          <w:noProof/>
          <w:sz w:val="26"/>
          <w:szCs w:val="26"/>
          <w:lang w:eastAsia="en-US" w:bidi="ar-SA"/>
        </w:rPr>
      </w:pPr>
    </w:p>
    <w:p w:rsidR="005A03B5" w:rsidRDefault="005A03B5">
      <w:pPr>
        <w:jc w:val="center"/>
        <w:rPr>
          <w:rFonts w:ascii="Calibri" w:hAnsi="Calibri"/>
          <w:noProof/>
          <w:sz w:val="26"/>
          <w:szCs w:val="26"/>
          <w:lang w:eastAsia="en-US" w:bidi="ar-SA"/>
        </w:rPr>
      </w:pPr>
    </w:p>
    <w:p w:rsidR="005A03B5" w:rsidRDefault="005A03B5">
      <w:pPr>
        <w:jc w:val="center"/>
        <w:rPr>
          <w:rFonts w:ascii="Calibri" w:hAnsi="Calibri"/>
          <w:noProof/>
          <w:sz w:val="26"/>
          <w:szCs w:val="26"/>
          <w:lang w:eastAsia="en-US" w:bidi="ar-SA"/>
        </w:rPr>
      </w:pPr>
    </w:p>
    <w:p w:rsidR="005A03B5" w:rsidRDefault="005A03B5">
      <w:pPr>
        <w:jc w:val="center"/>
        <w:rPr>
          <w:rFonts w:ascii="Calibri" w:hAnsi="Calibri"/>
          <w:noProof/>
          <w:sz w:val="26"/>
          <w:szCs w:val="26"/>
          <w:lang w:eastAsia="en-US" w:bidi="ar-SA"/>
        </w:rPr>
      </w:pPr>
    </w:p>
    <w:p w:rsidR="005A03B5" w:rsidRDefault="005A03B5">
      <w:pPr>
        <w:jc w:val="center"/>
        <w:rPr>
          <w:rFonts w:cs="Arial"/>
          <w:b/>
          <w:bCs/>
          <w:sz w:val="40"/>
        </w:rPr>
      </w:pPr>
    </w:p>
    <w:p w:rsidR="000208C0" w:rsidRDefault="000208C0">
      <w:pPr>
        <w:jc w:val="center"/>
        <w:rPr>
          <w:b/>
          <w:bCs/>
          <w:sz w:val="24"/>
        </w:rPr>
      </w:pPr>
    </w:p>
    <w:p w:rsidR="000208C0" w:rsidRDefault="000208C0">
      <w:pPr>
        <w:jc w:val="center"/>
        <w:rPr>
          <w:b/>
          <w:bCs/>
          <w:sz w:val="24"/>
        </w:rPr>
      </w:pPr>
    </w:p>
    <w:p w:rsidR="000208C0" w:rsidRPr="00E20EE6" w:rsidRDefault="000208C0">
      <w:pPr>
        <w:jc w:val="center"/>
        <w:rPr>
          <w:bCs/>
          <w:sz w:val="24"/>
        </w:rPr>
      </w:pPr>
      <w:r w:rsidRPr="00E20EE6">
        <w:rPr>
          <w:b/>
          <w:bCs/>
          <w:sz w:val="24"/>
        </w:rPr>
        <w:t>Table of Contents</w:t>
      </w:r>
    </w:p>
    <w:p w:rsidR="000208C0" w:rsidRPr="00E20EE6" w:rsidRDefault="000208C0">
      <w:pPr>
        <w:rPr>
          <w:bCs/>
          <w:sz w:val="24"/>
        </w:rPr>
      </w:pPr>
    </w:p>
    <w:p w:rsidR="000208C0" w:rsidRPr="00E20EE6" w:rsidRDefault="000208C0">
      <w:pPr>
        <w:rPr>
          <w:bCs/>
          <w:sz w:val="24"/>
        </w:rPr>
      </w:pPr>
      <w:r w:rsidRPr="00E20EE6">
        <w:rPr>
          <w:bCs/>
          <w:sz w:val="24"/>
        </w:rPr>
        <w:t>Introduction………………………</w:t>
      </w:r>
      <w:r w:rsidR="008C2EAB">
        <w:rPr>
          <w:bCs/>
          <w:sz w:val="24"/>
        </w:rPr>
        <w:t>…………………………………………………….……3</w:t>
      </w:r>
    </w:p>
    <w:p w:rsidR="000208C0" w:rsidRPr="00E20EE6" w:rsidRDefault="000208C0">
      <w:pPr>
        <w:rPr>
          <w:bCs/>
          <w:sz w:val="24"/>
        </w:rPr>
      </w:pPr>
    </w:p>
    <w:p w:rsidR="000208C0" w:rsidRPr="00E20EE6" w:rsidRDefault="000208C0">
      <w:pPr>
        <w:rPr>
          <w:bCs/>
          <w:sz w:val="24"/>
        </w:rPr>
      </w:pPr>
      <w:r w:rsidRPr="00E20EE6">
        <w:rPr>
          <w:bCs/>
          <w:sz w:val="24"/>
        </w:rPr>
        <w:t>It's Our Program ………………</w:t>
      </w:r>
      <w:r w:rsidR="008C2EAB">
        <w:rPr>
          <w:bCs/>
          <w:sz w:val="24"/>
        </w:rPr>
        <w:t>……………………………………………………………3</w:t>
      </w:r>
    </w:p>
    <w:p w:rsidR="000208C0" w:rsidRPr="00E20EE6" w:rsidRDefault="000208C0">
      <w:pPr>
        <w:rPr>
          <w:bCs/>
          <w:sz w:val="24"/>
        </w:rPr>
      </w:pPr>
    </w:p>
    <w:p w:rsidR="000208C0" w:rsidRPr="00E20EE6" w:rsidRDefault="000208C0">
      <w:pPr>
        <w:rPr>
          <w:bCs/>
          <w:sz w:val="24"/>
        </w:rPr>
      </w:pPr>
      <w:r w:rsidRPr="00E20EE6">
        <w:rPr>
          <w:bCs/>
          <w:sz w:val="24"/>
        </w:rPr>
        <w:t>It’s Our Presence………………</w:t>
      </w:r>
      <w:r w:rsidR="008C2EAB">
        <w:rPr>
          <w:bCs/>
          <w:sz w:val="24"/>
        </w:rPr>
        <w:t>…………………………………………………………...5</w:t>
      </w:r>
    </w:p>
    <w:p w:rsidR="000208C0" w:rsidRPr="00E20EE6" w:rsidRDefault="000208C0">
      <w:pPr>
        <w:rPr>
          <w:bCs/>
          <w:sz w:val="24"/>
        </w:rPr>
      </w:pPr>
    </w:p>
    <w:p w:rsidR="000208C0" w:rsidRPr="00E20EE6" w:rsidRDefault="000208C0">
      <w:pPr>
        <w:rPr>
          <w:bCs/>
          <w:sz w:val="24"/>
        </w:rPr>
      </w:pPr>
      <w:r w:rsidRPr="00E20EE6">
        <w:rPr>
          <w:bCs/>
          <w:sz w:val="24"/>
        </w:rPr>
        <w:t>It’s Our People…………………</w:t>
      </w:r>
      <w:r w:rsidR="00E20EE6">
        <w:rPr>
          <w:bCs/>
          <w:sz w:val="24"/>
        </w:rPr>
        <w:t>………………………………………………………</w:t>
      </w:r>
      <w:r w:rsidR="008C2EAB">
        <w:rPr>
          <w:bCs/>
          <w:sz w:val="24"/>
        </w:rPr>
        <w:t>.</w:t>
      </w:r>
      <w:r w:rsidR="00E20EE6">
        <w:rPr>
          <w:bCs/>
          <w:sz w:val="24"/>
        </w:rPr>
        <w:t>…</w:t>
      </w:r>
      <w:r w:rsidR="008C2EAB">
        <w:rPr>
          <w:bCs/>
          <w:sz w:val="24"/>
        </w:rPr>
        <w:t>.12</w:t>
      </w:r>
    </w:p>
    <w:p w:rsidR="000208C0" w:rsidRPr="00E20EE6" w:rsidRDefault="000208C0">
      <w:pPr>
        <w:rPr>
          <w:bCs/>
          <w:sz w:val="24"/>
        </w:rPr>
      </w:pPr>
    </w:p>
    <w:p w:rsidR="000208C0" w:rsidRPr="00E20EE6" w:rsidRDefault="000208C0">
      <w:pPr>
        <w:rPr>
          <w:bCs/>
          <w:sz w:val="24"/>
        </w:rPr>
      </w:pPr>
      <w:r w:rsidRPr="00E20EE6">
        <w:rPr>
          <w:bCs/>
          <w:sz w:val="24"/>
        </w:rPr>
        <w:t>It’s Our Design and Processes</w:t>
      </w:r>
      <w:r w:rsidR="00E20EE6">
        <w:rPr>
          <w:bCs/>
          <w:sz w:val="24"/>
        </w:rPr>
        <w:t>……………………………………………</w:t>
      </w:r>
      <w:r w:rsidR="008C2EAB">
        <w:rPr>
          <w:bCs/>
          <w:sz w:val="24"/>
        </w:rPr>
        <w:t>………...</w:t>
      </w:r>
      <w:r w:rsidR="00E20EE6">
        <w:rPr>
          <w:bCs/>
          <w:sz w:val="24"/>
        </w:rPr>
        <w:t>……</w:t>
      </w:r>
      <w:r w:rsidR="008C2EAB">
        <w:rPr>
          <w:bCs/>
          <w:sz w:val="24"/>
        </w:rPr>
        <w:t>16</w:t>
      </w:r>
    </w:p>
    <w:p w:rsidR="000208C0" w:rsidRPr="00E20EE6" w:rsidRDefault="000208C0">
      <w:pPr>
        <w:rPr>
          <w:bCs/>
          <w:sz w:val="24"/>
        </w:rPr>
      </w:pPr>
    </w:p>
    <w:p w:rsidR="000208C0" w:rsidRPr="00E20EE6" w:rsidRDefault="000208C0">
      <w:pPr>
        <w:rPr>
          <w:bCs/>
          <w:sz w:val="24"/>
        </w:rPr>
      </w:pPr>
      <w:r w:rsidRPr="00E20EE6">
        <w:rPr>
          <w:bCs/>
          <w:sz w:val="24"/>
        </w:rPr>
        <w:t>It’s Our Future…………………</w:t>
      </w:r>
      <w:r w:rsidR="00E20EE6">
        <w:rPr>
          <w:bCs/>
          <w:sz w:val="24"/>
        </w:rPr>
        <w:t>………………………………</w:t>
      </w:r>
      <w:r w:rsidR="008C2EAB">
        <w:rPr>
          <w:bCs/>
          <w:sz w:val="24"/>
        </w:rPr>
        <w:t>………...</w:t>
      </w:r>
      <w:r w:rsidR="00E20EE6">
        <w:rPr>
          <w:bCs/>
          <w:sz w:val="24"/>
        </w:rPr>
        <w:t>…………………</w:t>
      </w:r>
      <w:r w:rsidR="008C2EAB">
        <w:rPr>
          <w:bCs/>
          <w:sz w:val="24"/>
        </w:rPr>
        <w:t>18</w:t>
      </w:r>
    </w:p>
    <w:p w:rsidR="000208C0" w:rsidRPr="00E20EE6" w:rsidRDefault="000208C0">
      <w:pPr>
        <w:rPr>
          <w:bCs/>
          <w:sz w:val="24"/>
        </w:rPr>
      </w:pPr>
    </w:p>
    <w:p w:rsidR="003F3E78" w:rsidRPr="00E20EE6" w:rsidRDefault="003F3E78">
      <w:pPr>
        <w:rPr>
          <w:bCs/>
          <w:sz w:val="24"/>
        </w:rPr>
      </w:pPr>
      <w:r w:rsidRPr="00E20EE6">
        <w:rPr>
          <w:bCs/>
          <w:sz w:val="24"/>
        </w:rPr>
        <w:t>Addendum: Charts and Graphs of Importance……………………</w:t>
      </w:r>
      <w:r w:rsidR="008C2EAB">
        <w:rPr>
          <w:bCs/>
          <w:sz w:val="24"/>
        </w:rPr>
        <w:t>…………………</w:t>
      </w:r>
      <w:r w:rsidRPr="00E20EE6">
        <w:rPr>
          <w:bCs/>
          <w:sz w:val="24"/>
        </w:rPr>
        <w:t>…</w:t>
      </w:r>
      <w:r w:rsidR="00DB2747">
        <w:rPr>
          <w:bCs/>
          <w:sz w:val="24"/>
        </w:rPr>
        <w:t>2</w:t>
      </w:r>
      <w:r w:rsidR="002F5C34">
        <w:rPr>
          <w:bCs/>
          <w:sz w:val="24"/>
        </w:rPr>
        <w:t>2</w:t>
      </w:r>
    </w:p>
    <w:p w:rsidR="000208C0" w:rsidRPr="00E20EE6" w:rsidRDefault="000208C0">
      <w:pPr>
        <w:rPr>
          <w:bCs/>
          <w:sz w:val="24"/>
        </w:rPr>
      </w:pPr>
    </w:p>
    <w:p w:rsidR="003F3E78" w:rsidRPr="00E20EE6" w:rsidRDefault="003F3E78">
      <w:pPr>
        <w:rPr>
          <w:bCs/>
          <w:sz w:val="24"/>
        </w:rPr>
      </w:pPr>
    </w:p>
    <w:p w:rsidR="000208C0" w:rsidRPr="00E20EE6" w:rsidRDefault="000208C0">
      <w:pPr>
        <w:jc w:val="center"/>
        <w:rPr>
          <w:bCs/>
          <w:sz w:val="24"/>
        </w:rPr>
      </w:pPr>
      <w:r w:rsidRPr="00E20EE6">
        <w:rPr>
          <w:b/>
          <w:bCs/>
          <w:sz w:val="24"/>
        </w:rPr>
        <w:t>Appendices</w:t>
      </w:r>
    </w:p>
    <w:p w:rsidR="000208C0" w:rsidRPr="00E20EE6" w:rsidRDefault="000208C0">
      <w:pPr>
        <w:rPr>
          <w:bCs/>
          <w:sz w:val="24"/>
        </w:rPr>
      </w:pPr>
    </w:p>
    <w:p w:rsidR="000208C0" w:rsidRPr="00E20EE6" w:rsidRDefault="000208C0">
      <w:pPr>
        <w:rPr>
          <w:rFonts w:cs="Arial"/>
          <w:sz w:val="24"/>
        </w:rPr>
      </w:pPr>
    </w:p>
    <w:p w:rsidR="006423F3" w:rsidRPr="00472DF9" w:rsidRDefault="006423F3" w:rsidP="006423F3">
      <w:pPr>
        <w:rPr>
          <w:rFonts w:cs="Arial"/>
          <w:b/>
          <w:sz w:val="24"/>
        </w:rPr>
      </w:pPr>
      <w:r w:rsidRPr="00472DF9">
        <w:rPr>
          <w:rFonts w:cs="Arial"/>
          <w:sz w:val="24"/>
        </w:rPr>
        <w:t>Appendix I – Content Sufficiency of the MPA and Comparison with others nationwide, including history of the development of the MPA Tribal Concentration…………</w:t>
      </w:r>
      <w:r w:rsidR="005A03B5">
        <w:rPr>
          <w:rFonts w:cs="Arial"/>
          <w:sz w:val="24"/>
        </w:rPr>
        <w:t>………….</w:t>
      </w:r>
      <w:r w:rsidRPr="00472DF9">
        <w:rPr>
          <w:rFonts w:cs="Arial"/>
          <w:sz w:val="24"/>
        </w:rPr>
        <w:t>…….</w:t>
      </w:r>
      <w:r w:rsidRPr="005A03B5">
        <w:rPr>
          <w:rFonts w:cs="Arial"/>
          <w:sz w:val="24"/>
        </w:rPr>
        <w:t>3</w:t>
      </w:r>
    </w:p>
    <w:p w:rsidR="006423F3" w:rsidRPr="00472DF9" w:rsidRDefault="006423F3" w:rsidP="006423F3">
      <w:pPr>
        <w:rPr>
          <w:rFonts w:cs="Arial"/>
          <w:sz w:val="24"/>
        </w:rPr>
      </w:pPr>
    </w:p>
    <w:p w:rsidR="006423F3" w:rsidRPr="00472DF9" w:rsidRDefault="006423F3" w:rsidP="006423F3">
      <w:pPr>
        <w:rPr>
          <w:sz w:val="24"/>
        </w:rPr>
      </w:pPr>
      <w:r w:rsidRPr="00472DF9">
        <w:rPr>
          <w:sz w:val="24"/>
        </w:rPr>
        <w:t>Appendix II - Faculty Governance Activi</w:t>
      </w:r>
      <w:r>
        <w:rPr>
          <w:sz w:val="24"/>
        </w:rPr>
        <w:t>ties…………………………………………….</w:t>
      </w:r>
      <w:r w:rsidRPr="005A03B5">
        <w:rPr>
          <w:sz w:val="24"/>
        </w:rPr>
        <w:t>32</w:t>
      </w:r>
    </w:p>
    <w:p w:rsidR="006423F3" w:rsidRPr="00472DF9" w:rsidRDefault="006423F3" w:rsidP="006423F3">
      <w:pPr>
        <w:rPr>
          <w:sz w:val="24"/>
        </w:rPr>
      </w:pPr>
    </w:p>
    <w:p w:rsidR="006423F3" w:rsidRPr="00472DF9" w:rsidRDefault="006423F3" w:rsidP="006423F3">
      <w:pPr>
        <w:rPr>
          <w:b/>
          <w:sz w:val="24"/>
        </w:rPr>
      </w:pPr>
      <w:r w:rsidRPr="00472DF9">
        <w:rPr>
          <w:sz w:val="24"/>
        </w:rPr>
        <w:t>Appendix III- Faculty CV’s…………………………………………………</w:t>
      </w:r>
      <w:r>
        <w:rPr>
          <w:sz w:val="24"/>
        </w:rPr>
        <w:t>...</w:t>
      </w:r>
      <w:r w:rsidRPr="00472DF9">
        <w:rPr>
          <w:sz w:val="24"/>
        </w:rPr>
        <w:t>..….</w:t>
      </w:r>
      <w:r w:rsidRPr="005A03B5">
        <w:rPr>
          <w:sz w:val="24"/>
        </w:rPr>
        <w:t>36, 41, 46</w:t>
      </w:r>
    </w:p>
    <w:p w:rsidR="006423F3" w:rsidRPr="00472DF9" w:rsidRDefault="006423F3" w:rsidP="006423F3">
      <w:pPr>
        <w:rPr>
          <w:b/>
          <w:sz w:val="24"/>
        </w:rPr>
      </w:pPr>
    </w:p>
    <w:p w:rsidR="006423F3" w:rsidRPr="00472DF9" w:rsidRDefault="006423F3" w:rsidP="006423F3">
      <w:pPr>
        <w:rPr>
          <w:sz w:val="24"/>
        </w:rPr>
      </w:pPr>
      <w:r w:rsidRPr="00472DF9">
        <w:rPr>
          <w:sz w:val="24"/>
        </w:rPr>
        <w:t>Appendix IV - Long-Term Faculty Staffing/Rotat</w:t>
      </w:r>
      <w:r>
        <w:rPr>
          <w:sz w:val="24"/>
        </w:rPr>
        <w:t>ion plan)……………………………..</w:t>
      </w:r>
      <w:r w:rsidRPr="005A03B5">
        <w:rPr>
          <w:sz w:val="24"/>
        </w:rPr>
        <w:t>51</w:t>
      </w:r>
    </w:p>
    <w:p w:rsidR="006423F3" w:rsidRPr="00472DF9" w:rsidRDefault="006423F3" w:rsidP="006423F3">
      <w:pPr>
        <w:rPr>
          <w:sz w:val="24"/>
        </w:rPr>
      </w:pPr>
    </w:p>
    <w:p w:rsidR="006423F3" w:rsidRPr="00472DF9" w:rsidRDefault="006423F3" w:rsidP="006423F3">
      <w:pPr>
        <w:rPr>
          <w:sz w:val="24"/>
        </w:rPr>
      </w:pPr>
      <w:r w:rsidRPr="00472DF9">
        <w:rPr>
          <w:sz w:val="24"/>
        </w:rPr>
        <w:t xml:space="preserve">Appendix V - Core Competencies of the MPA program  </w:t>
      </w:r>
    </w:p>
    <w:p w:rsidR="006423F3" w:rsidRPr="00472DF9" w:rsidRDefault="006423F3" w:rsidP="006423F3">
      <w:pPr>
        <w:rPr>
          <w:b/>
          <w:bCs/>
          <w:sz w:val="24"/>
        </w:rPr>
      </w:pPr>
      <w:r w:rsidRPr="00472DF9">
        <w:rPr>
          <w:sz w:val="24"/>
        </w:rPr>
        <w:t>The key knowledge, skills and abilities (KSAs)………………………………………....</w:t>
      </w:r>
      <w:r w:rsidRPr="005A03B5">
        <w:rPr>
          <w:sz w:val="24"/>
        </w:rPr>
        <w:t>52</w:t>
      </w:r>
    </w:p>
    <w:p w:rsidR="006423F3" w:rsidRPr="00472DF9" w:rsidRDefault="006423F3" w:rsidP="006423F3">
      <w:pPr>
        <w:jc w:val="center"/>
        <w:rPr>
          <w:b/>
          <w:bCs/>
          <w:sz w:val="24"/>
        </w:rPr>
      </w:pPr>
    </w:p>
    <w:p w:rsidR="006423F3" w:rsidRPr="00472DF9" w:rsidRDefault="006423F3" w:rsidP="006423F3">
      <w:pPr>
        <w:rPr>
          <w:sz w:val="24"/>
        </w:rPr>
      </w:pPr>
      <w:r w:rsidRPr="00472DF9">
        <w:rPr>
          <w:rFonts w:cs="Arial"/>
          <w:sz w:val="24"/>
        </w:rPr>
        <w:t>Appendix VI - Full Alumni Survey Report……………………………………………</w:t>
      </w:r>
      <w:r>
        <w:rPr>
          <w:rFonts w:cs="Arial"/>
          <w:sz w:val="24"/>
        </w:rPr>
        <w:t>..</w:t>
      </w:r>
      <w:r w:rsidRPr="00472DF9">
        <w:rPr>
          <w:rFonts w:cs="Arial"/>
          <w:sz w:val="24"/>
        </w:rPr>
        <w:t>…</w:t>
      </w:r>
      <w:r w:rsidRPr="005A03B5">
        <w:rPr>
          <w:rFonts w:cs="Arial"/>
          <w:sz w:val="24"/>
        </w:rPr>
        <w:t>55</w:t>
      </w:r>
    </w:p>
    <w:p w:rsidR="006423F3" w:rsidRPr="00472DF9" w:rsidRDefault="006423F3" w:rsidP="006423F3">
      <w:pPr>
        <w:rPr>
          <w:rFonts w:cs="Arial"/>
          <w:sz w:val="24"/>
        </w:rPr>
      </w:pPr>
    </w:p>
    <w:p w:rsidR="006423F3" w:rsidRPr="00472DF9" w:rsidRDefault="006423F3" w:rsidP="006423F3">
      <w:pPr>
        <w:rPr>
          <w:rFonts w:cs="Arial"/>
          <w:sz w:val="24"/>
        </w:rPr>
      </w:pPr>
      <w:r w:rsidRPr="00472DF9">
        <w:rPr>
          <w:rFonts w:cs="Arial"/>
          <w:sz w:val="24"/>
        </w:rPr>
        <w:t>Appendix VII - Full Emplo</w:t>
      </w:r>
      <w:r>
        <w:rPr>
          <w:rFonts w:cs="Arial"/>
          <w:sz w:val="24"/>
        </w:rPr>
        <w:t>yer Survey Report……………………………………..</w:t>
      </w:r>
      <w:r w:rsidRPr="00472DF9">
        <w:rPr>
          <w:rFonts w:cs="Arial"/>
          <w:sz w:val="24"/>
        </w:rPr>
        <w:t>….…</w:t>
      </w:r>
      <w:r w:rsidRPr="005A03B5">
        <w:rPr>
          <w:rFonts w:cs="Arial"/>
          <w:sz w:val="24"/>
        </w:rPr>
        <w:t>111</w:t>
      </w:r>
    </w:p>
    <w:p w:rsidR="006423F3" w:rsidRPr="00472DF9" w:rsidRDefault="006423F3" w:rsidP="006423F3">
      <w:pPr>
        <w:rPr>
          <w:rFonts w:cs="Arial"/>
          <w:sz w:val="24"/>
        </w:rPr>
      </w:pPr>
    </w:p>
    <w:p w:rsidR="006423F3" w:rsidRPr="00472DF9" w:rsidRDefault="006423F3" w:rsidP="006423F3">
      <w:pPr>
        <w:rPr>
          <w:rFonts w:cs="Arial"/>
          <w:sz w:val="24"/>
        </w:rPr>
      </w:pPr>
      <w:r w:rsidRPr="00472DF9">
        <w:rPr>
          <w:rFonts w:cs="Arial"/>
          <w:sz w:val="24"/>
        </w:rPr>
        <w:t>Appendix VIII - Student Data....................................................</w:t>
      </w:r>
      <w:r>
        <w:rPr>
          <w:rFonts w:cs="Arial"/>
          <w:sz w:val="24"/>
        </w:rPr>
        <w:t>...........................</w:t>
      </w:r>
      <w:r w:rsidRPr="00472DF9">
        <w:rPr>
          <w:rFonts w:cs="Arial"/>
          <w:sz w:val="24"/>
        </w:rPr>
        <w:t>......</w:t>
      </w:r>
      <w:r w:rsidRPr="005A03B5">
        <w:rPr>
          <w:rFonts w:cs="Arial"/>
          <w:sz w:val="24"/>
        </w:rPr>
        <w:t>122</w:t>
      </w:r>
    </w:p>
    <w:p w:rsidR="006423F3" w:rsidRPr="00472DF9" w:rsidRDefault="006423F3" w:rsidP="006423F3">
      <w:pPr>
        <w:rPr>
          <w:rFonts w:cs="Arial"/>
          <w:sz w:val="24"/>
        </w:rPr>
      </w:pPr>
    </w:p>
    <w:p w:rsidR="006423F3" w:rsidRPr="00472DF9" w:rsidRDefault="006423F3" w:rsidP="006423F3">
      <w:pPr>
        <w:rPr>
          <w:sz w:val="24"/>
        </w:rPr>
      </w:pPr>
      <w:r w:rsidRPr="00472DF9">
        <w:rPr>
          <w:rFonts w:cs="Arial"/>
          <w:sz w:val="24"/>
        </w:rPr>
        <w:t>Appendix VIIII - Annual Reports………………………………………………………………………………..….</w:t>
      </w:r>
    </w:p>
    <w:p w:rsidR="006423F3" w:rsidRPr="00472DF9" w:rsidRDefault="006423F3" w:rsidP="006423F3">
      <w:pPr>
        <w:rPr>
          <w:sz w:val="24"/>
        </w:rPr>
      </w:pPr>
    </w:p>
    <w:p w:rsidR="006423F3" w:rsidRPr="00472DF9" w:rsidRDefault="006423F3" w:rsidP="006423F3">
      <w:pPr>
        <w:jc w:val="both"/>
        <w:rPr>
          <w:sz w:val="24"/>
        </w:rPr>
      </w:pPr>
    </w:p>
    <w:p w:rsidR="00684191" w:rsidRDefault="00684191" w:rsidP="00684191"/>
    <w:p w:rsidR="000208C0" w:rsidRDefault="000208C0">
      <w:pPr>
        <w:jc w:val="center"/>
        <w:rPr>
          <w:b/>
          <w:bCs/>
          <w:sz w:val="24"/>
        </w:rPr>
      </w:pPr>
    </w:p>
    <w:p w:rsidR="000208C0" w:rsidRDefault="000208C0">
      <w:pPr>
        <w:jc w:val="center"/>
        <w:rPr>
          <w:bCs/>
          <w:sz w:val="24"/>
        </w:rPr>
      </w:pPr>
      <w:r>
        <w:rPr>
          <w:b/>
          <w:bCs/>
          <w:sz w:val="24"/>
        </w:rPr>
        <w:t>Introduction</w:t>
      </w:r>
    </w:p>
    <w:p w:rsidR="000208C0" w:rsidRPr="00E20EE6" w:rsidRDefault="000208C0">
      <w:pPr>
        <w:rPr>
          <w:bCs/>
          <w:sz w:val="24"/>
        </w:rPr>
      </w:pPr>
    </w:p>
    <w:p w:rsidR="000208C0" w:rsidRPr="00E20EE6" w:rsidRDefault="000208C0">
      <w:pPr>
        <w:rPr>
          <w:bCs/>
          <w:sz w:val="24"/>
        </w:rPr>
      </w:pPr>
      <w:r w:rsidRPr="00E20EE6">
        <w:rPr>
          <w:sz w:val="24"/>
        </w:rPr>
        <w:t>We, faculty and staff of the MPA program, undertook this assessment for a series of reasons.  First, we were asked to do so by our Provost. In addition, we are in the habit of undertaking a serious review of the program every five years or so -- it was time.  Along with our regular five-year reviews, we also review the program yearly.</w:t>
      </w:r>
    </w:p>
    <w:p w:rsidR="000208C0" w:rsidRPr="00E20EE6" w:rsidRDefault="000208C0">
      <w:pPr>
        <w:rPr>
          <w:bCs/>
          <w:sz w:val="24"/>
        </w:rPr>
      </w:pPr>
    </w:p>
    <w:p w:rsidR="000208C0" w:rsidRPr="00E20EE6" w:rsidRDefault="000208C0">
      <w:pPr>
        <w:rPr>
          <w:sz w:val="24"/>
        </w:rPr>
      </w:pPr>
      <w:r w:rsidRPr="00E20EE6">
        <w:rPr>
          <w:sz w:val="24"/>
        </w:rPr>
        <w:t>It is in this context that we undertook this program review.  In doing so, we reviewed all program material (annual reports, annual student surveys, and other documents) from 2002, when the program was redesigned.  We conducted an alumni and employer survey, and accessed other alumni survey data collected by the college.  We reviewed MPA programs to see how our curriculum compares with others.  The faculty and staff engaged in a year-long strategic analysis/planning process, handily assisted by Faith Trimble (CEO, The Athena Group and T</w:t>
      </w:r>
      <w:r w:rsidR="001A16EC" w:rsidRPr="00E20EE6">
        <w:rPr>
          <w:sz w:val="24"/>
        </w:rPr>
        <w:t xml:space="preserve">he </w:t>
      </w:r>
      <w:r w:rsidRPr="00E20EE6">
        <w:rPr>
          <w:sz w:val="24"/>
        </w:rPr>
        <w:t>E</w:t>
      </w:r>
      <w:r w:rsidR="001A16EC" w:rsidRPr="00E20EE6">
        <w:rPr>
          <w:sz w:val="24"/>
        </w:rPr>
        <w:t xml:space="preserve">vergreen </w:t>
      </w:r>
      <w:r w:rsidRPr="00E20EE6">
        <w:rPr>
          <w:sz w:val="24"/>
        </w:rPr>
        <w:t>S</w:t>
      </w:r>
      <w:r w:rsidR="001A16EC" w:rsidRPr="00E20EE6">
        <w:rPr>
          <w:sz w:val="24"/>
        </w:rPr>
        <w:t xml:space="preserve">tate </w:t>
      </w:r>
      <w:r w:rsidRPr="00E20EE6">
        <w:rPr>
          <w:sz w:val="24"/>
        </w:rPr>
        <w:t>C</w:t>
      </w:r>
      <w:r w:rsidR="001A16EC" w:rsidRPr="00E20EE6">
        <w:rPr>
          <w:sz w:val="24"/>
        </w:rPr>
        <w:t>ollege</w:t>
      </w:r>
      <w:r w:rsidRPr="00E20EE6">
        <w:rPr>
          <w:sz w:val="24"/>
        </w:rPr>
        <w:t xml:space="preserve"> MPA Alumna).</w:t>
      </w:r>
    </w:p>
    <w:p w:rsidR="000208C0" w:rsidRPr="00E20EE6" w:rsidRDefault="000208C0">
      <w:pPr>
        <w:rPr>
          <w:sz w:val="24"/>
        </w:rPr>
      </w:pPr>
    </w:p>
    <w:p w:rsidR="000208C0" w:rsidRPr="00E20EE6" w:rsidRDefault="000208C0">
      <w:pPr>
        <w:rPr>
          <w:bCs/>
          <w:sz w:val="24"/>
        </w:rPr>
      </w:pPr>
      <w:r w:rsidRPr="00E20EE6">
        <w:rPr>
          <w:sz w:val="24"/>
        </w:rPr>
        <w:t>W</w:t>
      </w:r>
      <w:r w:rsidR="001A16EC" w:rsidRPr="00E20EE6">
        <w:rPr>
          <w:sz w:val="24"/>
        </w:rPr>
        <w:t>hat the MPA program encompasses</w:t>
      </w:r>
      <w:r w:rsidRPr="00E20EE6">
        <w:rPr>
          <w:sz w:val="24"/>
        </w:rPr>
        <w:t xml:space="preserve"> is the question we are attempting to answer in this review.  What follows is a concise, but thorough, answer to this question.  Supporting documentation is found in the appendices attached to the main report.</w:t>
      </w:r>
    </w:p>
    <w:p w:rsidR="000208C0" w:rsidRPr="00E20EE6" w:rsidRDefault="000208C0">
      <w:pPr>
        <w:rPr>
          <w:bCs/>
          <w:sz w:val="24"/>
        </w:rPr>
      </w:pPr>
    </w:p>
    <w:p w:rsidR="000208C0" w:rsidRPr="00E20EE6" w:rsidRDefault="000208C0">
      <w:pPr>
        <w:jc w:val="center"/>
        <w:rPr>
          <w:sz w:val="24"/>
        </w:rPr>
      </w:pPr>
      <w:r w:rsidRPr="00E20EE6">
        <w:rPr>
          <w:b/>
          <w:bCs/>
          <w:sz w:val="24"/>
        </w:rPr>
        <w:t xml:space="preserve">It's Our Program </w:t>
      </w:r>
    </w:p>
    <w:p w:rsidR="000208C0" w:rsidRPr="00E20EE6" w:rsidRDefault="000208C0">
      <w:pPr>
        <w:jc w:val="center"/>
        <w:rPr>
          <w:sz w:val="24"/>
        </w:rPr>
      </w:pPr>
    </w:p>
    <w:p w:rsidR="00471136" w:rsidRPr="00E20EE6" w:rsidRDefault="000208C0">
      <w:pPr>
        <w:rPr>
          <w:sz w:val="24"/>
        </w:rPr>
      </w:pPr>
      <w:r w:rsidRPr="00E20EE6">
        <w:rPr>
          <w:b/>
          <w:bCs/>
          <w:sz w:val="24"/>
          <w:u w:val="single"/>
        </w:rPr>
        <w:t>A Brief History</w:t>
      </w:r>
      <w:r w:rsidRPr="00E20EE6">
        <w:rPr>
          <w:b/>
          <w:bCs/>
          <w:sz w:val="24"/>
        </w:rPr>
        <w:t xml:space="preserve"> </w:t>
      </w:r>
      <w:r w:rsidRPr="00E20EE6">
        <w:rPr>
          <w:sz w:val="24"/>
        </w:rPr>
        <w:t>The MPA program at Evergreen was founded in 1980.  From 2000-2001, responding to a drop in enrollment, we engaged in a re-design process, which included the last stages of work envisioning and designing a MPA Tribal Governance component.  In the Fall of 2002, we rolled out our reformulated program which included three concentrations (Public and Nonprofit Administration, Public Policy, and Tribal Governance).  It also included a brand new cohort - the Tribal Governance cohort.  We remain the only MPA program in the United States that offers both a concentration in Tribal Governance and a cohort designed for people who work with Tribes and in Tribal governments.</w:t>
      </w:r>
    </w:p>
    <w:p w:rsidR="000208C0" w:rsidRPr="00E20EE6" w:rsidRDefault="000208C0">
      <w:pPr>
        <w:rPr>
          <w:sz w:val="24"/>
        </w:rPr>
      </w:pPr>
    </w:p>
    <w:p w:rsidR="000208C0" w:rsidRDefault="000208C0">
      <w:pPr>
        <w:rPr>
          <w:sz w:val="24"/>
        </w:rPr>
      </w:pPr>
      <w:r w:rsidRPr="00E20EE6">
        <w:rPr>
          <w:sz w:val="24"/>
        </w:rPr>
        <w:t>In the Fall of 2008, we tinkered with the program again, slightly increasing the number of Core hours toward the degree, and decreasing elective hours.  This change reflected our deep commitment to the work taught in Core courses (the work all MPA program students do, regardless of concentration) and to the centrality of Core to our program.</w:t>
      </w:r>
    </w:p>
    <w:p w:rsidR="00D12337" w:rsidRDefault="00D12337">
      <w:pPr>
        <w:rPr>
          <w:sz w:val="24"/>
        </w:rPr>
      </w:pPr>
    </w:p>
    <w:p w:rsidR="00D12337" w:rsidRPr="00E20EE6" w:rsidRDefault="00D12337" w:rsidP="00D12337">
      <w:pPr>
        <w:rPr>
          <w:sz w:val="24"/>
        </w:rPr>
      </w:pPr>
      <w:r w:rsidRPr="00E20EE6">
        <w:rPr>
          <w:rFonts w:cs="Arial"/>
          <w:sz w:val="24"/>
        </w:rPr>
        <w:t>The MPA program consists of three concentrations, each totaling 60 credit hours, with 36 credits in Core coursework and the balance in a mix of electives and requirements.</w:t>
      </w:r>
    </w:p>
    <w:p w:rsidR="00D12337" w:rsidRPr="00E20EE6" w:rsidRDefault="00D12337" w:rsidP="00D12337">
      <w:pPr>
        <w:rPr>
          <w:sz w:val="24"/>
        </w:rPr>
      </w:pPr>
    </w:p>
    <w:p w:rsidR="00D12337" w:rsidRDefault="00D12337" w:rsidP="00D12337">
      <w:pPr>
        <w:ind w:left="-709"/>
        <w:jc w:val="center"/>
        <w:rPr>
          <w:rFonts w:cs="Arial"/>
          <w:b/>
          <w:bCs/>
          <w:sz w:val="24"/>
        </w:rPr>
      </w:pPr>
      <w:r w:rsidRPr="00E20EE6">
        <w:rPr>
          <w:rFonts w:cs="Arial"/>
          <w:b/>
          <w:bCs/>
          <w:sz w:val="24"/>
        </w:rPr>
        <w:tab/>
      </w:r>
      <w:r w:rsidRPr="00E20EE6">
        <w:rPr>
          <w:rFonts w:cs="Arial"/>
          <w:b/>
          <w:bCs/>
          <w:sz w:val="24"/>
        </w:rPr>
        <w:tab/>
      </w: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Default="00D12337" w:rsidP="00D12337">
      <w:pPr>
        <w:ind w:left="-709"/>
        <w:jc w:val="center"/>
        <w:rPr>
          <w:rFonts w:cs="Arial"/>
          <w:b/>
          <w:bCs/>
          <w:sz w:val="24"/>
        </w:rPr>
      </w:pPr>
    </w:p>
    <w:p w:rsidR="00D12337" w:rsidRPr="00E20EE6" w:rsidRDefault="00D12337" w:rsidP="00D12337">
      <w:pPr>
        <w:ind w:left="-709"/>
        <w:jc w:val="center"/>
        <w:rPr>
          <w:color w:val="000000"/>
          <w:sz w:val="24"/>
        </w:rPr>
      </w:pPr>
      <w:r w:rsidRPr="00E20EE6">
        <w:rPr>
          <w:rFonts w:cs="Arial"/>
          <w:b/>
          <w:bCs/>
          <w:sz w:val="24"/>
        </w:rPr>
        <w:lastRenderedPageBreak/>
        <w:t xml:space="preserve">CORE SEQUENCE </w:t>
      </w:r>
      <w:r w:rsidRPr="00E20EE6">
        <w:rPr>
          <w:rFonts w:cs="Arial"/>
          <w:b/>
          <w:bCs/>
          <w:color w:val="000000"/>
          <w:sz w:val="24"/>
        </w:rPr>
        <w:t>(all 6 credit hours)</w:t>
      </w:r>
    </w:p>
    <w:p w:rsidR="00D12337" w:rsidRPr="00E20EE6" w:rsidRDefault="00D12337" w:rsidP="00D12337">
      <w:pPr>
        <w:ind w:firstLine="709"/>
        <w:jc w:val="center"/>
        <w:rPr>
          <w:color w:val="000000"/>
          <w:sz w:val="24"/>
        </w:rPr>
      </w:pPr>
    </w:p>
    <w:tbl>
      <w:tblPr>
        <w:tblW w:w="0" w:type="auto"/>
        <w:tblInd w:w="1049" w:type="dxa"/>
        <w:tblLayout w:type="fixed"/>
        <w:tblLook w:val="0000" w:firstRow="0" w:lastRow="0" w:firstColumn="0" w:lastColumn="0" w:noHBand="0" w:noVBand="0"/>
      </w:tblPr>
      <w:tblGrid>
        <w:gridCol w:w="1638"/>
        <w:gridCol w:w="2175"/>
        <w:gridCol w:w="2112"/>
        <w:gridCol w:w="2210"/>
      </w:tblGrid>
      <w:tr w:rsidR="00D12337" w:rsidRPr="00E20EE6" w:rsidTr="00B50C71">
        <w:tc>
          <w:tcPr>
            <w:tcW w:w="1638" w:type="dxa"/>
            <w:tcBorders>
              <w:top w:val="single" w:sz="4" w:space="0" w:color="000000"/>
              <w:left w:val="single" w:sz="4" w:space="0" w:color="000000"/>
              <w:bottom w:val="single" w:sz="4" w:space="0" w:color="000000"/>
            </w:tcBorders>
            <w:shd w:val="clear" w:color="auto" w:fill="C0C0C0"/>
          </w:tcPr>
          <w:p w:rsidR="00D12337" w:rsidRPr="00E20EE6" w:rsidRDefault="00D12337" w:rsidP="00B50C71">
            <w:pPr>
              <w:snapToGrid w:val="0"/>
              <w:rPr>
                <w:color w:val="000000"/>
                <w:sz w:val="24"/>
              </w:rPr>
            </w:pPr>
          </w:p>
        </w:tc>
        <w:tc>
          <w:tcPr>
            <w:tcW w:w="2175" w:type="dxa"/>
            <w:tcBorders>
              <w:top w:val="single" w:sz="4" w:space="0" w:color="000000"/>
              <w:left w:val="single" w:sz="4" w:space="0" w:color="000000"/>
              <w:bottom w:val="single" w:sz="4" w:space="0" w:color="000000"/>
            </w:tcBorders>
            <w:shd w:val="clear" w:color="auto" w:fill="C0C0C0"/>
          </w:tcPr>
          <w:p w:rsidR="00D12337" w:rsidRPr="00E20EE6" w:rsidRDefault="00D12337" w:rsidP="00B50C71">
            <w:pPr>
              <w:jc w:val="center"/>
              <w:rPr>
                <w:rFonts w:cs="Arial"/>
                <w:b/>
                <w:color w:val="000000"/>
                <w:sz w:val="24"/>
              </w:rPr>
            </w:pPr>
            <w:r w:rsidRPr="00E20EE6">
              <w:rPr>
                <w:rFonts w:cs="Arial"/>
                <w:b/>
                <w:color w:val="000000"/>
                <w:sz w:val="24"/>
              </w:rPr>
              <w:t>Fall</w:t>
            </w:r>
          </w:p>
        </w:tc>
        <w:tc>
          <w:tcPr>
            <w:tcW w:w="2112" w:type="dxa"/>
            <w:tcBorders>
              <w:top w:val="single" w:sz="4" w:space="0" w:color="000000"/>
              <w:left w:val="single" w:sz="4" w:space="0" w:color="000000"/>
              <w:bottom w:val="single" w:sz="4" w:space="0" w:color="000000"/>
            </w:tcBorders>
            <w:shd w:val="clear" w:color="auto" w:fill="C0C0C0"/>
          </w:tcPr>
          <w:p w:rsidR="00D12337" w:rsidRPr="00E20EE6" w:rsidRDefault="00D12337" w:rsidP="00B50C71">
            <w:pPr>
              <w:jc w:val="center"/>
              <w:rPr>
                <w:rFonts w:cs="Arial"/>
                <w:b/>
                <w:color w:val="000000"/>
                <w:sz w:val="24"/>
              </w:rPr>
            </w:pPr>
            <w:r w:rsidRPr="00E20EE6">
              <w:rPr>
                <w:rFonts w:cs="Arial"/>
                <w:b/>
                <w:color w:val="000000"/>
                <w:sz w:val="24"/>
              </w:rPr>
              <w:t>Winter</w:t>
            </w:r>
          </w:p>
        </w:tc>
        <w:tc>
          <w:tcPr>
            <w:tcW w:w="2210" w:type="dxa"/>
            <w:tcBorders>
              <w:top w:val="single" w:sz="4" w:space="0" w:color="000000"/>
              <w:left w:val="single" w:sz="4" w:space="0" w:color="000000"/>
              <w:bottom w:val="single" w:sz="4" w:space="0" w:color="000000"/>
              <w:right w:val="single" w:sz="4" w:space="0" w:color="000000"/>
            </w:tcBorders>
            <w:shd w:val="clear" w:color="auto" w:fill="C0C0C0"/>
          </w:tcPr>
          <w:p w:rsidR="00D12337" w:rsidRPr="00E20EE6" w:rsidRDefault="00D12337" w:rsidP="00B50C71">
            <w:pPr>
              <w:jc w:val="center"/>
              <w:rPr>
                <w:sz w:val="24"/>
              </w:rPr>
            </w:pPr>
            <w:r w:rsidRPr="00E20EE6">
              <w:rPr>
                <w:rFonts w:cs="Arial"/>
                <w:b/>
                <w:color w:val="000000"/>
                <w:sz w:val="24"/>
              </w:rPr>
              <w:t>Spring</w:t>
            </w:r>
          </w:p>
        </w:tc>
      </w:tr>
      <w:tr w:rsidR="00D12337" w:rsidRPr="00E20EE6" w:rsidTr="00B50C71">
        <w:tc>
          <w:tcPr>
            <w:tcW w:w="1638"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rPr>
                <w:rFonts w:cs="Arial"/>
                <w:sz w:val="24"/>
              </w:rPr>
            </w:pPr>
            <w:r w:rsidRPr="00E20EE6">
              <w:rPr>
                <w:rFonts w:cs="Arial"/>
                <w:b/>
                <w:sz w:val="24"/>
              </w:rPr>
              <w:t>First Year</w:t>
            </w:r>
          </w:p>
        </w:tc>
        <w:tc>
          <w:tcPr>
            <w:tcW w:w="2175"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jc w:val="center"/>
              <w:rPr>
                <w:rFonts w:cs="Arial"/>
                <w:sz w:val="24"/>
              </w:rPr>
            </w:pPr>
            <w:r w:rsidRPr="00E20EE6">
              <w:rPr>
                <w:rFonts w:cs="Arial"/>
                <w:sz w:val="24"/>
              </w:rPr>
              <w:t>The Context of Public Administration</w:t>
            </w:r>
          </w:p>
        </w:tc>
        <w:tc>
          <w:tcPr>
            <w:tcW w:w="2112"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jc w:val="center"/>
              <w:rPr>
                <w:rFonts w:cs="Arial"/>
                <w:sz w:val="24"/>
              </w:rPr>
            </w:pPr>
            <w:r w:rsidRPr="00E20EE6">
              <w:rPr>
                <w:rFonts w:cs="Arial"/>
                <w:sz w:val="24"/>
              </w:rPr>
              <w:t>Doing Democratic Public Administration</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12337" w:rsidRPr="00E20EE6" w:rsidRDefault="00D12337" w:rsidP="00B50C71">
            <w:pPr>
              <w:jc w:val="center"/>
              <w:rPr>
                <w:sz w:val="24"/>
              </w:rPr>
            </w:pPr>
            <w:r w:rsidRPr="00E20EE6">
              <w:rPr>
                <w:rFonts w:cs="Arial"/>
                <w:sz w:val="24"/>
              </w:rPr>
              <w:t>Policy, Finance &amp; Budgeting for Public Administration</w:t>
            </w:r>
          </w:p>
        </w:tc>
      </w:tr>
      <w:tr w:rsidR="00D12337" w:rsidRPr="00E20EE6" w:rsidTr="00B50C71">
        <w:tc>
          <w:tcPr>
            <w:tcW w:w="1638"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rPr>
                <w:rFonts w:cs="Arial"/>
                <w:sz w:val="24"/>
              </w:rPr>
            </w:pPr>
            <w:r w:rsidRPr="00E20EE6">
              <w:rPr>
                <w:rFonts w:cs="Arial"/>
                <w:b/>
                <w:sz w:val="24"/>
              </w:rPr>
              <w:t>Second Year</w:t>
            </w:r>
          </w:p>
        </w:tc>
        <w:tc>
          <w:tcPr>
            <w:tcW w:w="2175"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jc w:val="center"/>
              <w:rPr>
                <w:rFonts w:cs="Arial"/>
                <w:sz w:val="24"/>
              </w:rPr>
            </w:pPr>
            <w:r w:rsidRPr="00E20EE6">
              <w:rPr>
                <w:rFonts w:cs="Arial"/>
                <w:sz w:val="24"/>
              </w:rPr>
              <w:t>Analytical Techniques for Public Administration I</w:t>
            </w:r>
          </w:p>
        </w:tc>
        <w:tc>
          <w:tcPr>
            <w:tcW w:w="2112" w:type="dxa"/>
            <w:tcBorders>
              <w:top w:val="single" w:sz="4" w:space="0" w:color="000000"/>
              <w:left w:val="single" w:sz="4" w:space="0" w:color="000000"/>
              <w:bottom w:val="single" w:sz="4" w:space="0" w:color="000000"/>
            </w:tcBorders>
            <w:shd w:val="clear" w:color="auto" w:fill="auto"/>
          </w:tcPr>
          <w:p w:rsidR="00D12337" w:rsidRPr="00E20EE6" w:rsidRDefault="00D12337" w:rsidP="00B50C71">
            <w:pPr>
              <w:jc w:val="center"/>
              <w:rPr>
                <w:rFonts w:cs="Arial"/>
                <w:sz w:val="24"/>
              </w:rPr>
            </w:pPr>
            <w:r w:rsidRPr="00E20EE6">
              <w:rPr>
                <w:rFonts w:cs="Arial"/>
                <w:sz w:val="24"/>
              </w:rPr>
              <w:t>Analytical Techniques for Public Administration II</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12337" w:rsidRPr="00E20EE6" w:rsidRDefault="00D12337" w:rsidP="00B50C71">
            <w:pPr>
              <w:jc w:val="center"/>
              <w:rPr>
                <w:rFonts w:cs="Arial"/>
                <w:sz w:val="24"/>
              </w:rPr>
            </w:pPr>
            <w:r w:rsidRPr="00E20EE6">
              <w:rPr>
                <w:rFonts w:cs="Arial"/>
                <w:sz w:val="24"/>
              </w:rPr>
              <w:t>Capstone</w:t>
            </w:r>
          </w:p>
          <w:p w:rsidR="00D12337" w:rsidRPr="00E20EE6" w:rsidRDefault="00D12337" w:rsidP="00B50C71">
            <w:pPr>
              <w:jc w:val="center"/>
              <w:rPr>
                <w:rFonts w:cs="Arial"/>
                <w:sz w:val="24"/>
              </w:rPr>
            </w:pPr>
          </w:p>
        </w:tc>
      </w:tr>
    </w:tbl>
    <w:p w:rsidR="00D12337" w:rsidRPr="00E20EE6" w:rsidRDefault="00D12337" w:rsidP="00D12337">
      <w:pPr>
        <w:rPr>
          <w:i/>
          <w:sz w:val="24"/>
        </w:rPr>
      </w:pPr>
      <w:r w:rsidRPr="00E20EE6">
        <w:rPr>
          <w:i/>
          <w:sz w:val="24"/>
        </w:rPr>
        <w:t>*The program is in the process of trying to re-name the “general” track</w:t>
      </w:r>
    </w:p>
    <w:p w:rsidR="00D12337" w:rsidRPr="00E20EE6" w:rsidRDefault="00D12337" w:rsidP="00D12337">
      <w:pPr>
        <w:rPr>
          <w:sz w:val="24"/>
        </w:rPr>
      </w:pPr>
    </w:p>
    <w:p w:rsidR="00D12337" w:rsidRPr="00E20EE6" w:rsidRDefault="00D12337" w:rsidP="00D12337">
      <w:pPr>
        <w:rPr>
          <w:sz w:val="24"/>
        </w:rPr>
      </w:pPr>
      <w:r w:rsidRPr="00E20EE6">
        <w:rPr>
          <w:noProof/>
          <w:sz w:val="24"/>
          <w:lang w:eastAsia="en-US" w:bidi="ar-SA"/>
        </w:rPr>
        <mc:AlternateContent>
          <mc:Choice Requires="wps">
            <w:drawing>
              <wp:anchor distT="0" distB="0" distL="114935" distR="0" simplePos="0" relativeHeight="251675648" behindDoc="0" locked="0" layoutInCell="1" allowOverlap="1" wp14:anchorId="0FC43E7E" wp14:editId="769E28F5">
                <wp:simplePos x="0" y="0"/>
                <wp:positionH relativeFrom="column">
                  <wp:posOffset>3703320</wp:posOffset>
                </wp:positionH>
                <wp:positionV relativeFrom="paragraph">
                  <wp:posOffset>32385</wp:posOffset>
                </wp:positionV>
                <wp:extent cx="2809875" cy="1123950"/>
                <wp:effectExtent l="0" t="0" r="0" b="0"/>
                <wp:wrapSquare wrapText="largest"/>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23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5" w:type="dxa"/>
                              <w:tblLayout w:type="fixed"/>
                              <w:tblCellMar>
                                <w:left w:w="115" w:type="dxa"/>
                                <w:right w:w="115" w:type="dxa"/>
                              </w:tblCellMar>
                              <w:tblLook w:val="0000" w:firstRow="0" w:lastRow="0" w:firstColumn="0" w:lastColumn="0" w:noHBand="0" w:noVBand="0"/>
                            </w:tblPr>
                            <w:tblGrid>
                              <w:gridCol w:w="2736"/>
                              <w:gridCol w:w="1682"/>
                            </w:tblGrid>
                            <w:tr w:rsidR="00D12337">
                              <w:trPr>
                                <w:trHeight w:val="530"/>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pPr>
                                  <w:r>
                                    <w:rPr>
                                      <w:rFonts w:cs="Arial"/>
                                      <w:b/>
                                      <w:szCs w:val="20"/>
                                    </w:rPr>
                                    <w:t>Degree Requirements for Public and Non-profit Administration Concentration</w:t>
                                  </w:r>
                                </w:p>
                              </w:tc>
                            </w:tr>
                            <w:tr w:rsidR="00D12337">
                              <w:trPr>
                                <w:trHeight w:val="273"/>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 (including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trPr>
                                <w:trHeight w:val="292"/>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24 credits</w:t>
                                  </w:r>
                                </w:p>
                              </w:tc>
                            </w:tr>
                            <w:tr w:rsidR="00D12337">
                              <w:trPr>
                                <w:trHeight w:val="515"/>
                              </w:trPr>
                              <w:tc>
                                <w:tcPr>
                                  <w:tcW w:w="2736" w:type="dxa"/>
                                  <w:tcBorders>
                                    <w:top w:val="single" w:sz="4" w:space="0" w:color="000000"/>
                                    <w:left w:val="single" w:sz="4" w:space="0" w:color="000000"/>
                                    <w:bottom w:val="single" w:sz="4" w:space="0" w:color="000000"/>
                                  </w:tcBorders>
                                  <w:shd w:val="clear" w:color="auto" w:fill="auto"/>
                                </w:tcPr>
                                <w:p w:rsidR="00D12337" w:rsidRDefault="00D12337">
                                  <w:pPr>
                                    <w:snapToGrid w:val="0"/>
                                    <w:rPr>
                                      <w:rFonts w:cs="Arial"/>
                                      <w:sz w:val="16"/>
                                      <w:szCs w:val="16"/>
                                    </w:rPr>
                                  </w:pPr>
                                </w:p>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pPr>
                                    <w:snapToGrid w:val="0"/>
                                    <w:rPr>
                                      <w:rFonts w:cs="Arial"/>
                                      <w:sz w:val="16"/>
                                      <w:szCs w:val="16"/>
                                    </w:rPr>
                                  </w:pPr>
                                </w:p>
                                <w:p w:rsidR="00D12337" w:rsidRDefault="00D12337">
                                  <w:r>
                                    <w:rPr>
                                      <w:rFonts w:cs="Arial"/>
                                      <w:sz w:val="16"/>
                                      <w:szCs w:val="16"/>
                                    </w:rPr>
                                    <w:t>60 credits</w:t>
                                  </w:r>
                                </w:p>
                              </w:tc>
                            </w:tr>
                          </w:tbl>
                          <w:p w:rsidR="00D12337" w:rsidRDefault="00D12337" w:rsidP="00D1233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1.6pt;margin-top:2.55pt;width:221.25pt;height:88.5pt;z-index:25167564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" stroked="f">
                <v:fill opacity="0"/>
                <v:textbox inset="0,0,0,0">
                  <w:txbxContent>
                    <w:tbl>
                      <w:tblPr>
                        <w:tblW w:w="0" w:type="auto"/>
                        <w:tblInd w:w="115" w:type="dxa"/>
                        <w:tblLayout w:type="fixed"/>
                        <w:tblCellMar>
                          <w:left w:w="115" w:type="dxa"/>
                          <w:right w:w="115" w:type="dxa"/>
                        </w:tblCellMar>
                        <w:tblLook w:val="0000" w:firstRow="0" w:lastRow="0" w:firstColumn="0" w:lastColumn="0" w:noHBand="0" w:noVBand="0"/>
                      </w:tblPr>
                      <w:tblGrid>
                        <w:gridCol w:w="2736"/>
                        <w:gridCol w:w="1682"/>
                      </w:tblGrid>
                      <w:tr w:rsidR="00D12337">
                        <w:trPr>
                          <w:trHeight w:val="530"/>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pPr>
                            <w:r>
                              <w:rPr>
                                <w:rFonts w:cs="Arial"/>
                                <w:b/>
                                <w:szCs w:val="20"/>
                              </w:rPr>
                              <w:t>Degree Requirements for Public and Non-profit Administration Concentration</w:t>
                            </w:r>
                          </w:p>
                        </w:tc>
                      </w:tr>
                      <w:tr w:rsidR="00D12337">
                        <w:trPr>
                          <w:trHeight w:val="273"/>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 (including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trPr>
                          <w:trHeight w:val="292"/>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24 credits</w:t>
                            </w:r>
                          </w:p>
                        </w:tc>
                      </w:tr>
                      <w:tr w:rsidR="00D12337">
                        <w:trPr>
                          <w:trHeight w:val="515"/>
                        </w:trPr>
                        <w:tc>
                          <w:tcPr>
                            <w:tcW w:w="2736" w:type="dxa"/>
                            <w:tcBorders>
                              <w:top w:val="single" w:sz="4" w:space="0" w:color="000000"/>
                              <w:left w:val="single" w:sz="4" w:space="0" w:color="000000"/>
                              <w:bottom w:val="single" w:sz="4" w:space="0" w:color="000000"/>
                            </w:tcBorders>
                            <w:shd w:val="clear" w:color="auto" w:fill="auto"/>
                          </w:tcPr>
                          <w:p w:rsidR="00D12337" w:rsidRDefault="00D12337">
                            <w:pPr>
                              <w:snapToGrid w:val="0"/>
                              <w:rPr>
                                <w:rFonts w:cs="Arial"/>
                                <w:sz w:val="16"/>
                                <w:szCs w:val="16"/>
                              </w:rPr>
                            </w:pPr>
                          </w:p>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pPr>
                              <w:snapToGrid w:val="0"/>
                              <w:rPr>
                                <w:rFonts w:cs="Arial"/>
                                <w:sz w:val="16"/>
                                <w:szCs w:val="16"/>
                              </w:rPr>
                            </w:pPr>
                          </w:p>
                          <w:p w:rsidR="00D12337" w:rsidRDefault="00D12337">
                            <w:r>
                              <w:rPr>
                                <w:rFonts w:cs="Arial"/>
                                <w:sz w:val="16"/>
                                <w:szCs w:val="16"/>
                              </w:rPr>
                              <w:t>60 credits</w:t>
                            </w:r>
                          </w:p>
                        </w:tc>
                      </w:tr>
                    </w:tbl>
                    <w:p w:rsidR="00D12337" w:rsidRDefault="00D12337" w:rsidP="00D12337">
                      <w:r>
                        <w:t xml:space="preserve"> </w:t>
                      </w:r>
                    </w:p>
                  </w:txbxContent>
                </v:textbox>
                <w10:wrap type="square" side="largest"/>
              </v:shape>
            </w:pict>
          </mc:Fallback>
        </mc:AlternateContent>
      </w:r>
      <w:r w:rsidRPr="00E20EE6">
        <w:rPr>
          <w:rFonts w:cs="Arial"/>
          <w:sz w:val="24"/>
        </w:rPr>
        <w:t xml:space="preserve">In the Public/Nonprofit Administration (PNA) concentration students design their choice of electives to emphasize a certain area and/or they sample various electives to discover new interests or possible career paths.  The nonprofit component is integrated into the Core curriculum.  Students work with faculty to create their own individual pathway and nonprofit electives are offered.   The amount of Core coursework of this concentration sits firmly within the range of foundational topics outlined by NASPAA. </w:t>
      </w:r>
    </w:p>
    <w:p w:rsidR="00D12337" w:rsidRPr="00E20EE6" w:rsidRDefault="00D12337" w:rsidP="00D12337">
      <w:pPr>
        <w:rPr>
          <w:sz w:val="24"/>
        </w:rPr>
      </w:pPr>
      <w:r w:rsidRPr="00E20EE6">
        <w:rPr>
          <w:noProof/>
          <w:sz w:val="24"/>
          <w:lang w:eastAsia="en-US" w:bidi="ar-SA"/>
        </w:rPr>
        <mc:AlternateContent>
          <mc:Choice Requires="wps">
            <w:drawing>
              <wp:anchor distT="0" distB="0" distL="114935" distR="0" simplePos="0" relativeHeight="251674624" behindDoc="0" locked="0" layoutInCell="1" allowOverlap="1" wp14:anchorId="4E14ED3C" wp14:editId="13DE0193">
                <wp:simplePos x="0" y="0"/>
                <wp:positionH relativeFrom="column">
                  <wp:posOffset>3655695</wp:posOffset>
                </wp:positionH>
                <wp:positionV relativeFrom="paragraph">
                  <wp:posOffset>137795</wp:posOffset>
                </wp:positionV>
                <wp:extent cx="2857500" cy="1571625"/>
                <wp:effectExtent l="0" t="0" r="0" b="0"/>
                <wp:wrapSquare wrapText="larges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7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736"/>
                              <w:gridCol w:w="1682"/>
                            </w:tblGrid>
                            <w:tr w:rsidR="00D12337">
                              <w:trPr>
                                <w:trHeight w:val="540"/>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rPr>
                                      <w:rFonts w:cs="Arial"/>
                                      <w:b/>
                                      <w:szCs w:val="20"/>
                                    </w:rPr>
                                  </w:pPr>
                                  <w:r>
                                    <w:rPr>
                                      <w:rFonts w:cs="Arial"/>
                                      <w:b/>
                                      <w:szCs w:val="20"/>
                                    </w:rPr>
                                    <w:t xml:space="preserve">Degree Requirements for </w:t>
                                  </w:r>
                                </w:p>
                                <w:p w:rsidR="00D12337" w:rsidRDefault="00D12337">
                                  <w:pPr>
                                    <w:jc w:val="center"/>
                                  </w:pPr>
                                  <w:r>
                                    <w:rPr>
                                      <w:rFonts w:cs="Arial"/>
                                      <w:b/>
                                      <w:szCs w:val="20"/>
                                    </w:rPr>
                                    <w:t>Public Policy Concentration</w:t>
                                  </w:r>
                                </w:p>
                              </w:tc>
                            </w:tr>
                            <w:tr w:rsidR="00D12337">
                              <w:trPr>
                                <w:trHeight w:val="25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w:t>
                                  </w:r>
                                </w:p>
                                <w:p w:rsidR="00D12337" w:rsidRDefault="00D12337">
                                  <w:pPr>
                                    <w:rPr>
                                      <w:rFonts w:cs="Arial"/>
                                      <w:sz w:val="16"/>
                                      <w:szCs w:val="16"/>
                                    </w:rPr>
                                  </w:pPr>
                                  <w:r>
                                    <w:rPr>
                                      <w:rFonts w:cs="Arial"/>
                                      <w:sz w:val="16"/>
                                      <w:szCs w:val="16"/>
                                    </w:rPr>
                                    <w:t>(including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trPr>
                                <w:trHeight w:val="52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Foundations of Public Policy</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trPr>
                                <w:trHeight w:val="358"/>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Advanced Research Methods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trPr>
                                <w:trHeight w:val="25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16 credits</w:t>
                                  </w:r>
                                </w:p>
                              </w:tc>
                            </w:tr>
                            <w:tr w:rsidR="00D12337">
                              <w:trPr>
                                <w:trHeight w:val="27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60 credits</w:t>
                                  </w:r>
                                </w:p>
                              </w:tc>
                            </w:tr>
                          </w:tbl>
                          <w:p w:rsidR="00D12337" w:rsidRDefault="00D12337" w:rsidP="00D1233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7.85pt;margin-top:10.85pt;width:225pt;height:123.75pt;z-index:251674624;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3/jQIAACU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2736"/>
                        <w:gridCol w:w="1682"/>
                      </w:tblGrid>
                      <w:tr w:rsidR="00D12337">
                        <w:trPr>
                          <w:trHeight w:val="540"/>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rPr>
                                <w:rFonts w:cs="Arial"/>
                                <w:b/>
                                <w:szCs w:val="20"/>
                              </w:rPr>
                            </w:pPr>
                            <w:r>
                              <w:rPr>
                                <w:rFonts w:cs="Arial"/>
                                <w:b/>
                                <w:szCs w:val="20"/>
                              </w:rPr>
                              <w:t xml:space="preserve">Degree Requirements for </w:t>
                            </w:r>
                          </w:p>
                          <w:p w:rsidR="00D12337" w:rsidRDefault="00D12337">
                            <w:pPr>
                              <w:jc w:val="center"/>
                            </w:pPr>
                            <w:r>
                              <w:rPr>
                                <w:rFonts w:cs="Arial"/>
                                <w:b/>
                                <w:szCs w:val="20"/>
                              </w:rPr>
                              <w:t>Public Policy Concentration</w:t>
                            </w:r>
                          </w:p>
                        </w:tc>
                      </w:tr>
                      <w:tr w:rsidR="00D12337">
                        <w:trPr>
                          <w:trHeight w:val="25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w:t>
                            </w:r>
                          </w:p>
                          <w:p w:rsidR="00D12337" w:rsidRDefault="00D12337">
                            <w:pPr>
                              <w:rPr>
                                <w:rFonts w:cs="Arial"/>
                                <w:sz w:val="16"/>
                                <w:szCs w:val="16"/>
                              </w:rPr>
                            </w:pPr>
                            <w:r>
                              <w:rPr>
                                <w:rFonts w:cs="Arial"/>
                                <w:sz w:val="16"/>
                                <w:szCs w:val="16"/>
                              </w:rPr>
                              <w:t>(including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trPr>
                          <w:trHeight w:val="52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Foundations of Public Policy</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trPr>
                          <w:trHeight w:val="358"/>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Advanced Research Methods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trPr>
                          <w:trHeight w:val="254"/>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16 credits</w:t>
                            </w:r>
                          </w:p>
                        </w:tc>
                      </w:tr>
                      <w:tr w:rsidR="00D12337">
                        <w:trPr>
                          <w:trHeight w:val="27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60 credits</w:t>
                            </w:r>
                          </w:p>
                        </w:tc>
                      </w:tr>
                    </w:tbl>
                    <w:p w:rsidR="00D12337" w:rsidRDefault="00D12337" w:rsidP="00D12337">
                      <w:r>
                        <w:t xml:space="preserve"> </w:t>
                      </w:r>
                    </w:p>
                  </w:txbxContent>
                </v:textbox>
                <w10:wrap type="square" side="largest"/>
              </v:shape>
            </w:pict>
          </mc:Fallback>
        </mc:AlternateContent>
      </w:r>
    </w:p>
    <w:p w:rsidR="00D12337" w:rsidRPr="00E20EE6" w:rsidRDefault="00D12337" w:rsidP="00D12337">
      <w:pPr>
        <w:rPr>
          <w:sz w:val="24"/>
        </w:rPr>
      </w:pPr>
      <w:r w:rsidRPr="00E20EE6">
        <w:rPr>
          <w:rFonts w:cs="Arial"/>
          <w:sz w:val="24"/>
        </w:rPr>
        <w:t xml:space="preserve">The Public Policy Concentration (PP) requires the two years of Core plus two specialized policy concentration courses, leaving students with a significant amount of elective credit (16 units) from which to develop a pathway. </w:t>
      </w:r>
    </w:p>
    <w:p w:rsidR="00D12337" w:rsidRPr="00E20EE6" w:rsidRDefault="00D12337" w:rsidP="00D12337">
      <w:pPr>
        <w:rPr>
          <w:sz w:val="24"/>
        </w:rPr>
      </w:pPr>
    </w:p>
    <w:p w:rsidR="00D12337" w:rsidRPr="00E20EE6" w:rsidRDefault="00D12337" w:rsidP="00D12337">
      <w:pPr>
        <w:rPr>
          <w:sz w:val="24"/>
        </w:rPr>
      </w:pPr>
      <w:r w:rsidRPr="00E20EE6">
        <w:rPr>
          <w:noProof/>
          <w:sz w:val="24"/>
          <w:lang w:eastAsia="en-US" w:bidi="ar-SA"/>
        </w:rPr>
        <mc:AlternateContent>
          <mc:Choice Requires="wps">
            <w:drawing>
              <wp:anchor distT="0" distB="0" distL="114935" distR="0" simplePos="0" relativeHeight="251677696" behindDoc="0" locked="0" layoutInCell="1" allowOverlap="1" wp14:anchorId="3BAEA3C3" wp14:editId="35CD3201">
                <wp:simplePos x="0" y="0"/>
                <wp:positionH relativeFrom="column">
                  <wp:posOffset>3655695</wp:posOffset>
                </wp:positionH>
                <wp:positionV relativeFrom="paragraph">
                  <wp:posOffset>895985</wp:posOffset>
                </wp:positionV>
                <wp:extent cx="2771775" cy="1533525"/>
                <wp:effectExtent l="0" t="0" r="0" b="0"/>
                <wp:wrapSquare wrapText="larges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71775" cy="1533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736"/>
                              <w:gridCol w:w="1682"/>
                            </w:tblGrid>
                            <w:tr w:rsidR="00D12337" w:rsidTr="00D12337">
                              <w:trPr>
                                <w:trHeight w:val="549"/>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rPr>
                                      <w:rFonts w:cs="Arial"/>
                                      <w:b/>
                                      <w:szCs w:val="20"/>
                                    </w:rPr>
                                  </w:pPr>
                                  <w:r>
                                    <w:rPr>
                                      <w:rFonts w:cs="Arial"/>
                                      <w:b/>
                                      <w:szCs w:val="20"/>
                                    </w:rPr>
                                    <w:t xml:space="preserve">Degree Requirements for </w:t>
                                  </w:r>
                                </w:p>
                                <w:p w:rsidR="00D12337" w:rsidRDefault="00D12337">
                                  <w:pPr>
                                    <w:jc w:val="center"/>
                                  </w:pPr>
                                  <w:r>
                                    <w:rPr>
                                      <w:rFonts w:cs="Arial"/>
                                      <w:b/>
                                      <w:szCs w:val="20"/>
                                    </w:rPr>
                                    <w:t>Tribal Governance Concentration</w:t>
                                  </w:r>
                                </w:p>
                              </w:tc>
                            </w:tr>
                            <w:tr w:rsidR="00D12337" w:rsidTr="00D12337">
                              <w:trPr>
                                <w:trHeight w:val="512"/>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 (including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rsidTr="00D12337">
                              <w:trPr>
                                <w:trHeight w:val="35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Tribal Concentration Courses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20 credits</w:t>
                                  </w:r>
                                </w:p>
                              </w:tc>
                            </w:tr>
                            <w:tr w:rsidR="00D12337" w:rsidTr="00D12337">
                              <w:trPr>
                                <w:trHeight w:val="35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rsidTr="00D12337">
                              <w:trPr>
                                <w:trHeight w:val="557"/>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60 credits</w:t>
                                  </w:r>
                                </w:p>
                              </w:tc>
                            </w:tr>
                          </w:tbl>
                          <w:p w:rsidR="00D12337" w:rsidRDefault="00D12337" w:rsidP="00D1233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87.85pt;margin-top:70.55pt;width:218.25pt;height:120.75pt;flip:y;z-index:251677696;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" stroked="f">
                <v:fill opacity="0"/>
                <v:textbox inset="0,0,0,0">
                  <w:txbxContent>
                    <w:tbl>
                      <w:tblPr>
                        <w:tblW w:w="0" w:type="auto"/>
                        <w:tblLayout w:type="fixed"/>
                        <w:tblLook w:val="0000" w:firstRow="0" w:lastRow="0" w:firstColumn="0" w:lastColumn="0" w:noHBand="0" w:noVBand="0"/>
                      </w:tblPr>
                      <w:tblGrid>
                        <w:gridCol w:w="2736"/>
                        <w:gridCol w:w="1682"/>
                      </w:tblGrid>
                      <w:tr w:rsidR="00D12337" w:rsidTr="00D12337">
                        <w:trPr>
                          <w:trHeight w:val="549"/>
                        </w:trPr>
                        <w:tc>
                          <w:tcPr>
                            <w:tcW w:w="4418" w:type="dxa"/>
                            <w:gridSpan w:val="2"/>
                            <w:tcBorders>
                              <w:top w:val="single" w:sz="4" w:space="0" w:color="000000"/>
                              <w:left w:val="single" w:sz="4" w:space="0" w:color="000000"/>
                              <w:bottom w:val="single" w:sz="4" w:space="0" w:color="000000"/>
                              <w:right w:val="single" w:sz="4" w:space="0" w:color="000000"/>
                            </w:tcBorders>
                            <w:shd w:val="clear" w:color="auto" w:fill="C0C0C0"/>
                          </w:tcPr>
                          <w:p w:rsidR="00D12337" w:rsidRDefault="00D12337">
                            <w:pPr>
                              <w:jc w:val="center"/>
                              <w:rPr>
                                <w:rFonts w:cs="Arial"/>
                                <w:b/>
                                <w:szCs w:val="20"/>
                              </w:rPr>
                            </w:pPr>
                            <w:r>
                              <w:rPr>
                                <w:rFonts w:cs="Arial"/>
                                <w:b/>
                                <w:szCs w:val="20"/>
                              </w:rPr>
                              <w:t xml:space="preserve">Degree Requirements for </w:t>
                            </w:r>
                          </w:p>
                          <w:p w:rsidR="00D12337" w:rsidRDefault="00D12337">
                            <w:pPr>
                              <w:jc w:val="center"/>
                            </w:pPr>
                            <w:r>
                              <w:rPr>
                                <w:rFonts w:cs="Arial"/>
                                <w:b/>
                                <w:szCs w:val="20"/>
                              </w:rPr>
                              <w:t>Tribal Governance Concentration</w:t>
                            </w:r>
                          </w:p>
                        </w:tc>
                      </w:tr>
                      <w:tr w:rsidR="00D12337" w:rsidTr="00D12337">
                        <w:trPr>
                          <w:trHeight w:val="512"/>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1</w:t>
                            </w:r>
                            <w:r>
                              <w:rPr>
                                <w:rFonts w:cs="Arial"/>
                                <w:sz w:val="16"/>
                                <w:szCs w:val="16"/>
                                <w:vertAlign w:val="superscript"/>
                              </w:rPr>
                              <w:t>st</w:t>
                            </w:r>
                            <w:r>
                              <w:rPr>
                                <w:rFonts w:cs="Arial"/>
                                <w:sz w:val="16"/>
                                <w:szCs w:val="16"/>
                              </w:rPr>
                              <w:t xml:space="preserve"> and 2</w:t>
                            </w:r>
                            <w:r>
                              <w:rPr>
                                <w:rFonts w:cs="Arial"/>
                                <w:sz w:val="16"/>
                                <w:szCs w:val="16"/>
                                <w:vertAlign w:val="superscript"/>
                              </w:rPr>
                              <w:t>nd</w:t>
                            </w:r>
                            <w:r>
                              <w:rPr>
                                <w:rFonts w:cs="Arial"/>
                                <w:sz w:val="16"/>
                                <w:szCs w:val="16"/>
                              </w:rPr>
                              <w:t xml:space="preserve"> Year Core (including Capstone)</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36 credits</w:t>
                            </w:r>
                          </w:p>
                        </w:tc>
                      </w:tr>
                      <w:tr w:rsidR="00D12337" w:rsidTr="00D12337">
                        <w:trPr>
                          <w:trHeight w:val="35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Tribal Concentration Courses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20 credits</w:t>
                            </w:r>
                          </w:p>
                        </w:tc>
                      </w:tr>
                      <w:tr w:rsidR="00D12337" w:rsidTr="00D12337">
                        <w:trPr>
                          <w:trHeight w:val="350"/>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Electives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 xml:space="preserve">  4 credits</w:t>
                            </w:r>
                          </w:p>
                        </w:tc>
                      </w:tr>
                      <w:tr w:rsidR="00D12337" w:rsidTr="00D12337">
                        <w:trPr>
                          <w:trHeight w:val="557"/>
                        </w:trPr>
                        <w:tc>
                          <w:tcPr>
                            <w:tcW w:w="2736" w:type="dxa"/>
                            <w:tcBorders>
                              <w:top w:val="single" w:sz="4" w:space="0" w:color="000000"/>
                              <w:left w:val="single" w:sz="4" w:space="0" w:color="000000"/>
                              <w:bottom w:val="single" w:sz="4" w:space="0" w:color="000000"/>
                            </w:tcBorders>
                            <w:shd w:val="clear" w:color="auto" w:fill="auto"/>
                          </w:tcPr>
                          <w:p w:rsidR="00D12337" w:rsidRDefault="00D12337">
                            <w:pPr>
                              <w:rPr>
                                <w:rFonts w:cs="Arial"/>
                                <w:sz w:val="16"/>
                                <w:szCs w:val="16"/>
                              </w:rPr>
                            </w:pPr>
                            <w:r>
                              <w:rPr>
                                <w:rFonts w:cs="Arial"/>
                                <w:sz w:val="16"/>
                                <w:szCs w:val="16"/>
                              </w:rPr>
                              <w:t>Total Credits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D12337" w:rsidRDefault="00D12337">
                            <w:r>
                              <w:rPr>
                                <w:rFonts w:cs="Arial"/>
                                <w:sz w:val="16"/>
                                <w:szCs w:val="16"/>
                              </w:rPr>
                              <w:t>60 credits</w:t>
                            </w:r>
                          </w:p>
                        </w:tc>
                      </w:tr>
                    </w:tbl>
                    <w:p w:rsidR="00D12337" w:rsidRDefault="00D12337" w:rsidP="00D12337">
                      <w:r>
                        <w:t xml:space="preserve"> </w:t>
                      </w:r>
                    </w:p>
                  </w:txbxContent>
                </v:textbox>
                <w10:wrap type="square" side="largest"/>
              </v:shape>
            </w:pict>
          </mc:Fallback>
        </mc:AlternateContent>
      </w:r>
      <w:r w:rsidRPr="00E20EE6">
        <w:rPr>
          <w:rFonts w:cs="Arial"/>
          <w:sz w:val="24"/>
        </w:rPr>
        <w:t>In the Tribal Governance Concentration (TG), the two years of Core coursework mirrors the *general track: titles and coverage of topics are the same, with 75% uniform curriculum with the general.  The unique 25% portion of the Tribal governance core curriculum situates the Core curriculum in Tribal contexts, addressing the administrative challenges of Tribal governments and their partners and use administrative problem-solving curriculum in a Tribal context.</w:t>
      </w:r>
      <w:r>
        <w:rPr>
          <w:rFonts w:cs="Arial"/>
          <w:sz w:val="24"/>
        </w:rPr>
        <w:tab/>
      </w:r>
      <w:r>
        <w:rPr>
          <w:rFonts w:cs="Arial"/>
          <w:sz w:val="24"/>
        </w:rPr>
        <w:tab/>
      </w:r>
      <w:r>
        <w:rPr>
          <w:rFonts w:cs="Arial"/>
          <w:sz w:val="24"/>
        </w:rPr>
        <w:tab/>
      </w:r>
      <w:r>
        <w:rPr>
          <w:rFonts w:cs="Arial"/>
          <w:sz w:val="24"/>
        </w:rPr>
        <w:tab/>
      </w:r>
    </w:p>
    <w:p w:rsidR="00D12337" w:rsidRPr="00E20EE6" w:rsidRDefault="00D12337">
      <w:pPr>
        <w:rPr>
          <w:sz w:val="24"/>
        </w:rPr>
      </w:pPr>
    </w:p>
    <w:p w:rsidR="000208C0" w:rsidRPr="00E20EE6" w:rsidRDefault="000208C0">
      <w:pPr>
        <w:rPr>
          <w:sz w:val="24"/>
        </w:rPr>
      </w:pPr>
    </w:p>
    <w:p w:rsidR="000208C0" w:rsidRPr="00E20EE6" w:rsidRDefault="000208C0">
      <w:pPr>
        <w:rPr>
          <w:sz w:val="24"/>
        </w:rPr>
      </w:pPr>
      <w:r w:rsidRPr="00E20EE6">
        <w:rPr>
          <w:b/>
          <w:bCs/>
          <w:sz w:val="24"/>
          <w:u w:val="single"/>
        </w:rPr>
        <w:t>High Performance Organization</w:t>
      </w:r>
      <w:r w:rsidRPr="00E20EE6">
        <w:rPr>
          <w:sz w:val="24"/>
        </w:rPr>
        <w:t xml:space="preserve"> The MPA program is in a very strong position, on a number of measures (tracked over time; see Appendices).  Demand for our program exceeds our student carrying capacity; we've expanded, yearly, since 2002 and could continue to grow, should that be a strategic choice.  Our reputation in the community is strong; employers appreciate our interns/students/alumni and say that</w:t>
      </w:r>
      <w:r w:rsidR="001A16EC" w:rsidRPr="00E20EE6">
        <w:rPr>
          <w:sz w:val="24"/>
        </w:rPr>
        <w:t xml:space="preserve"> The Evergreen State College</w:t>
      </w:r>
      <w:r w:rsidRPr="00E20EE6">
        <w:rPr>
          <w:sz w:val="24"/>
        </w:rPr>
        <w:t xml:space="preserve"> MPAs bring strong critical thinking, communication, and analytical skills and abilities to the workplace.  The majority of our </w:t>
      </w:r>
      <w:r w:rsidRPr="00E20EE6">
        <w:rPr>
          <w:sz w:val="24"/>
        </w:rPr>
        <w:lastRenderedPageBreak/>
        <w:t xml:space="preserve">alumni are employed in the field and are satisfied with </w:t>
      </w:r>
      <w:r w:rsidR="00867CD9">
        <w:rPr>
          <w:sz w:val="24"/>
        </w:rPr>
        <w:t xml:space="preserve">their employment.  The majority </w:t>
      </w:r>
      <w:r w:rsidRPr="00E20EE6">
        <w:rPr>
          <w:sz w:val="24"/>
        </w:rPr>
        <w:t>of our students (and alumni) are satisfied with the program and recommend it to others; many believe the MPA program is a transformational experience. Our faculty and staff are active in their academic disciplines, publishing books/articles, representing the program at conferences, and serving as journal reviewers, editors and in other ways.  In addition, our faculty and staff (and students) are active in community-based work.  As such, we do much to positively promote the college, and the MPA program, in our communities.</w:t>
      </w:r>
    </w:p>
    <w:p w:rsidR="000208C0" w:rsidRPr="00E20EE6" w:rsidRDefault="000208C0">
      <w:pPr>
        <w:rPr>
          <w:sz w:val="24"/>
        </w:rPr>
      </w:pPr>
    </w:p>
    <w:p w:rsidR="000208C0" w:rsidRPr="00E20EE6" w:rsidRDefault="000208C0">
      <w:pPr>
        <w:rPr>
          <w:b/>
          <w:bCs/>
          <w:sz w:val="24"/>
        </w:rPr>
      </w:pPr>
      <w:r w:rsidRPr="00E20EE6">
        <w:rPr>
          <w:b/>
          <w:bCs/>
          <w:sz w:val="24"/>
          <w:u w:val="single"/>
        </w:rPr>
        <w:t>Challenges</w:t>
      </w:r>
      <w:r w:rsidRPr="00E20EE6">
        <w:rPr>
          <w:b/>
          <w:bCs/>
          <w:sz w:val="24"/>
        </w:rPr>
        <w:t xml:space="preserve"> </w:t>
      </w:r>
      <w:r w:rsidRPr="00E20EE6">
        <w:rPr>
          <w:sz w:val="24"/>
        </w:rPr>
        <w:t>Times are tough, locally and nationally, for higher education.  Tuitions are rising, student debt is increasing, and students are more intensely considering the value of their education dollars. The national trend in higher education is toward more distance-learning methods and against the high-touch type of education we do at Evergreen.  Our MPA program is always at risk of competition.  Internally, the college struggles with what to do with the graduate programs and our work is shaped by these struggles.  We have had a difficult time with faculty stability in the program, due to retirements and faculty leaving the program.  In particular, we have had a difficult time building a stable group of faculty and staff to work with the Tribal Governance cohort.  This has led to concerns about the health and sustainability of the Tribal Governance concentration and cohort, in particular.  In short, our question is how to remain innovative, flexible, strong, and stable in an ever-changing environment—i.e. to maintain a dynamic equilibrium.</w:t>
      </w:r>
    </w:p>
    <w:p w:rsidR="000208C0" w:rsidRPr="00E20EE6" w:rsidRDefault="000208C0">
      <w:pPr>
        <w:jc w:val="center"/>
        <w:rPr>
          <w:b/>
          <w:bCs/>
          <w:sz w:val="24"/>
        </w:rPr>
      </w:pPr>
    </w:p>
    <w:p w:rsidR="000208C0" w:rsidRPr="00E20EE6" w:rsidRDefault="000208C0">
      <w:pPr>
        <w:jc w:val="center"/>
        <w:rPr>
          <w:sz w:val="24"/>
        </w:rPr>
      </w:pPr>
      <w:r w:rsidRPr="00E20EE6">
        <w:rPr>
          <w:b/>
          <w:bCs/>
          <w:sz w:val="24"/>
        </w:rPr>
        <w:t>It's Our Presence</w:t>
      </w:r>
    </w:p>
    <w:p w:rsidR="000208C0" w:rsidRPr="00E20EE6" w:rsidRDefault="000208C0">
      <w:pPr>
        <w:rPr>
          <w:sz w:val="24"/>
        </w:rPr>
      </w:pPr>
    </w:p>
    <w:p w:rsidR="000208C0" w:rsidRPr="00E20EE6" w:rsidRDefault="000208C0">
      <w:pPr>
        <w:rPr>
          <w:sz w:val="24"/>
        </w:rPr>
      </w:pPr>
      <w:r w:rsidRPr="00E20EE6">
        <w:rPr>
          <w:sz w:val="24"/>
        </w:rPr>
        <w:t xml:space="preserve">Our assessment results tell us we are doing very well, in myriad ways.  </w:t>
      </w:r>
    </w:p>
    <w:p w:rsidR="000208C0" w:rsidRPr="00E20EE6" w:rsidRDefault="000208C0">
      <w:pPr>
        <w:rPr>
          <w:sz w:val="24"/>
        </w:rPr>
      </w:pPr>
    </w:p>
    <w:p w:rsidR="000208C0" w:rsidRPr="00E20EE6" w:rsidRDefault="001A16EC">
      <w:pPr>
        <w:rPr>
          <w:sz w:val="24"/>
        </w:rPr>
      </w:pPr>
      <w:r w:rsidRPr="00E20EE6">
        <w:rPr>
          <w:rFonts w:cs="Arial"/>
          <w:b/>
          <w:bCs/>
          <w:sz w:val="24"/>
          <w:u w:val="single"/>
        </w:rPr>
        <w:t>Our Market/Niche</w:t>
      </w:r>
      <w:r w:rsidR="000208C0" w:rsidRPr="00E20EE6">
        <w:rPr>
          <w:rFonts w:cs="Arial"/>
          <w:sz w:val="24"/>
        </w:rPr>
        <w:t xml:space="preserve"> Our MPA program is considered medium-sized with regard to the number of students we serve, but small with regard to the number of continuing, full-time faculty (NASPAA).  We serve a regional niche among other Washington State schools who offer the MPA degree.  We are the only MPA program south of Tacoma down to Vancouver, Washington.  We are the only (and the first) MPA in the country with a concentration in Tribal Governance. </w:t>
      </w:r>
    </w:p>
    <w:p w:rsidR="000208C0" w:rsidRPr="00E20EE6" w:rsidRDefault="000208C0">
      <w:pPr>
        <w:rPr>
          <w:sz w:val="24"/>
        </w:rPr>
      </w:pPr>
    </w:p>
    <w:p w:rsidR="000208C0" w:rsidRPr="00E20EE6" w:rsidRDefault="000208C0">
      <w:pPr>
        <w:rPr>
          <w:sz w:val="24"/>
        </w:rPr>
      </w:pPr>
      <w:r w:rsidRPr="00E20EE6">
        <w:rPr>
          <w:rFonts w:cs="Arial"/>
          <w:sz w:val="24"/>
        </w:rPr>
        <w:t>We've grown from a program that in the first 20 years annually served 50-60 students to a program that annually serves 120-140 students, as can be seen in Figure 2.  We have consistently met, and exceeded, our annual target FTE for the last six years, as can be seen in Figure 1.</w:t>
      </w:r>
    </w:p>
    <w:p w:rsidR="000208C0" w:rsidRPr="00E20EE6" w:rsidRDefault="000208C0">
      <w:pPr>
        <w:rPr>
          <w:sz w:val="24"/>
        </w:rPr>
      </w:pPr>
    </w:p>
    <w:p w:rsidR="000208C0" w:rsidRPr="00E20EE6" w:rsidRDefault="000208C0">
      <w:pPr>
        <w:rPr>
          <w:sz w:val="24"/>
        </w:rPr>
      </w:pPr>
    </w:p>
    <w:tbl>
      <w:tblPr>
        <w:tblW w:w="0" w:type="auto"/>
        <w:tblInd w:w="866" w:type="dxa"/>
        <w:tblLayout w:type="fixed"/>
        <w:tblCellMar>
          <w:top w:w="55" w:type="dxa"/>
          <w:left w:w="55" w:type="dxa"/>
          <w:bottom w:w="55" w:type="dxa"/>
          <w:right w:w="55" w:type="dxa"/>
        </w:tblCellMar>
        <w:tblLook w:val="0000" w:firstRow="0" w:lastRow="0" w:firstColumn="0" w:lastColumn="0" w:noHBand="0" w:noVBand="0"/>
      </w:tblPr>
      <w:tblGrid>
        <w:gridCol w:w="3375"/>
        <w:gridCol w:w="2634"/>
        <w:gridCol w:w="2161"/>
      </w:tblGrid>
      <w:tr w:rsidR="000208C0" w:rsidRPr="00E20EE6">
        <w:tc>
          <w:tcPr>
            <w:tcW w:w="3375" w:type="dxa"/>
            <w:tcBorders>
              <w:top w:val="single" w:sz="1" w:space="0" w:color="000000"/>
              <w:left w:val="single" w:sz="1" w:space="0" w:color="000000"/>
              <w:bottom w:val="single" w:sz="1" w:space="0" w:color="000000"/>
            </w:tcBorders>
            <w:shd w:val="clear" w:color="auto" w:fill="auto"/>
          </w:tcPr>
          <w:p w:rsidR="000208C0" w:rsidRPr="00E20EE6" w:rsidRDefault="000208C0">
            <w:pPr>
              <w:rPr>
                <w:b/>
                <w:bCs/>
                <w:sz w:val="24"/>
              </w:rPr>
            </w:pPr>
            <w:r w:rsidRPr="00E20EE6">
              <w:rPr>
                <w:b/>
                <w:bCs/>
                <w:sz w:val="24"/>
              </w:rPr>
              <w:t xml:space="preserve">Figures 1 &amp; 2 to be updated: </w:t>
            </w:r>
          </w:p>
        </w:tc>
        <w:tc>
          <w:tcPr>
            <w:tcW w:w="2634" w:type="dxa"/>
            <w:tcBorders>
              <w:top w:val="single" w:sz="1" w:space="0" w:color="000000"/>
              <w:left w:val="single" w:sz="1" w:space="0" w:color="000000"/>
              <w:bottom w:val="single" w:sz="1" w:space="0" w:color="000000"/>
            </w:tcBorders>
            <w:shd w:val="clear" w:color="auto" w:fill="auto"/>
          </w:tcPr>
          <w:p w:rsidR="000208C0" w:rsidRPr="00E20EE6" w:rsidRDefault="000208C0">
            <w:pPr>
              <w:pStyle w:val="TableContents"/>
              <w:rPr>
                <w:b/>
                <w:bCs/>
                <w:sz w:val="24"/>
              </w:rPr>
            </w:pPr>
            <w:r w:rsidRPr="00E20EE6">
              <w:rPr>
                <w:b/>
                <w:bCs/>
                <w:sz w:val="24"/>
              </w:rPr>
              <w:t>Annual Target/Actual FTE</w:t>
            </w:r>
          </w:p>
        </w:tc>
        <w:tc>
          <w:tcPr>
            <w:tcW w:w="2161" w:type="dxa"/>
            <w:tcBorders>
              <w:top w:val="single" w:sz="1" w:space="0" w:color="000000"/>
              <w:left w:val="single" w:sz="1" w:space="0" w:color="000000"/>
              <w:bottom w:val="single" w:sz="1" w:space="0" w:color="000000"/>
              <w:right w:val="single" w:sz="1" w:space="0" w:color="000000"/>
            </w:tcBorders>
            <w:shd w:val="clear" w:color="auto" w:fill="auto"/>
          </w:tcPr>
          <w:p w:rsidR="000208C0" w:rsidRPr="00E20EE6" w:rsidRDefault="000208C0">
            <w:pPr>
              <w:pStyle w:val="TableContents"/>
              <w:rPr>
                <w:sz w:val="24"/>
              </w:rPr>
            </w:pPr>
            <w:r w:rsidRPr="00E20EE6">
              <w:rPr>
                <w:b/>
                <w:bCs/>
                <w:sz w:val="24"/>
              </w:rPr>
              <w:t>Fall Headcount</w:t>
            </w:r>
          </w:p>
        </w:tc>
      </w:tr>
      <w:tr w:rsidR="000208C0" w:rsidRPr="00E20EE6">
        <w:tc>
          <w:tcPr>
            <w:tcW w:w="3375"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AY 10-11 (annual target increased from 96 to 105)</w:t>
            </w:r>
          </w:p>
        </w:tc>
        <w:tc>
          <w:tcPr>
            <w:tcW w:w="2634"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105/114.8</w:t>
            </w:r>
          </w:p>
        </w:tc>
        <w:tc>
          <w:tcPr>
            <w:tcW w:w="2161" w:type="dxa"/>
            <w:tcBorders>
              <w:left w:val="single" w:sz="1" w:space="0" w:color="000000"/>
              <w:bottom w:val="single" w:sz="1" w:space="0" w:color="000000"/>
              <w:right w:val="single" w:sz="1" w:space="0" w:color="000000"/>
            </w:tcBorders>
            <w:shd w:val="clear" w:color="auto" w:fill="auto"/>
          </w:tcPr>
          <w:p w:rsidR="000208C0" w:rsidRPr="00E20EE6" w:rsidRDefault="000208C0">
            <w:pPr>
              <w:pStyle w:val="TableContents"/>
              <w:rPr>
                <w:sz w:val="24"/>
              </w:rPr>
            </w:pPr>
            <w:r w:rsidRPr="00E20EE6">
              <w:rPr>
                <w:sz w:val="24"/>
              </w:rPr>
              <w:t>152</w:t>
            </w:r>
          </w:p>
        </w:tc>
      </w:tr>
      <w:tr w:rsidR="000208C0" w:rsidRPr="00E20EE6">
        <w:tc>
          <w:tcPr>
            <w:tcW w:w="3375"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AY 11-12 (wrong numbers in chart)</w:t>
            </w:r>
          </w:p>
        </w:tc>
        <w:tc>
          <w:tcPr>
            <w:tcW w:w="2634"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105/109</w:t>
            </w:r>
          </w:p>
        </w:tc>
        <w:tc>
          <w:tcPr>
            <w:tcW w:w="2161" w:type="dxa"/>
            <w:tcBorders>
              <w:left w:val="single" w:sz="1" w:space="0" w:color="000000"/>
              <w:bottom w:val="single" w:sz="1" w:space="0" w:color="000000"/>
              <w:right w:val="single" w:sz="1" w:space="0" w:color="000000"/>
            </w:tcBorders>
            <w:shd w:val="clear" w:color="auto" w:fill="auto"/>
          </w:tcPr>
          <w:p w:rsidR="000208C0" w:rsidRPr="00E20EE6" w:rsidRDefault="000208C0">
            <w:pPr>
              <w:pStyle w:val="TableContents"/>
              <w:rPr>
                <w:sz w:val="24"/>
              </w:rPr>
            </w:pPr>
            <w:r w:rsidRPr="00E20EE6">
              <w:rPr>
                <w:sz w:val="24"/>
              </w:rPr>
              <w:t>137</w:t>
            </w:r>
          </w:p>
        </w:tc>
      </w:tr>
      <w:tr w:rsidR="000208C0" w:rsidRPr="00E20EE6">
        <w:tc>
          <w:tcPr>
            <w:tcW w:w="3375"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AY 12-13</w:t>
            </w:r>
          </w:p>
        </w:tc>
        <w:tc>
          <w:tcPr>
            <w:tcW w:w="2634" w:type="dxa"/>
            <w:tcBorders>
              <w:left w:val="single" w:sz="1" w:space="0" w:color="000000"/>
              <w:bottom w:val="single" w:sz="1" w:space="0" w:color="000000"/>
            </w:tcBorders>
            <w:shd w:val="clear" w:color="auto" w:fill="auto"/>
          </w:tcPr>
          <w:p w:rsidR="000208C0" w:rsidRPr="00E20EE6" w:rsidRDefault="000208C0">
            <w:pPr>
              <w:pStyle w:val="TableContents"/>
              <w:rPr>
                <w:sz w:val="24"/>
              </w:rPr>
            </w:pPr>
            <w:r w:rsidRPr="00E20EE6">
              <w:rPr>
                <w:sz w:val="24"/>
              </w:rPr>
              <w:t>105/120</w:t>
            </w:r>
          </w:p>
        </w:tc>
        <w:tc>
          <w:tcPr>
            <w:tcW w:w="2161" w:type="dxa"/>
            <w:tcBorders>
              <w:left w:val="single" w:sz="1" w:space="0" w:color="000000"/>
              <w:bottom w:val="single" w:sz="1" w:space="0" w:color="000000"/>
              <w:right w:val="single" w:sz="1" w:space="0" w:color="000000"/>
            </w:tcBorders>
            <w:shd w:val="clear" w:color="auto" w:fill="auto"/>
          </w:tcPr>
          <w:p w:rsidR="000208C0" w:rsidRPr="00E20EE6" w:rsidRDefault="000208C0">
            <w:pPr>
              <w:pStyle w:val="TableContents"/>
              <w:rPr>
                <w:sz w:val="24"/>
              </w:rPr>
            </w:pPr>
            <w:r w:rsidRPr="00E20EE6">
              <w:rPr>
                <w:sz w:val="24"/>
              </w:rPr>
              <w:t>156</w:t>
            </w:r>
          </w:p>
        </w:tc>
      </w:tr>
    </w:tbl>
    <w:p w:rsidR="000208C0" w:rsidRPr="00E20EE6" w:rsidRDefault="000208C0">
      <w:pPr>
        <w:rPr>
          <w:sz w:val="24"/>
        </w:rPr>
      </w:pPr>
    </w:p>
    <w:p w:rsidR="000208C0" w:rsidRPr="00E20EE6" w:rsidRDefault="000208C0">
      <w:pPr>
        <w:rPr>
          <w:sz w:val="24"/>
        </w:rPr>
      </w:pPr>
      <w:r w:rsidRPr="00E20EE6">
        <w:rPr>
          <w:sz w:val="24"/>
        </w:rPr>
        <w:lastRenderedPageBreak/>
        <w:commentReference w:id="1"/>
      </w:r>
    </w:p>
    <w:p w:rsidR="000208C0" w:rsidRPr="00E20EE6" w:rsidRDefault="000208C0">
      <w:pPr>
        <w:rPr>
          <w:sz w:val="24"/>
        </w:rPr>
      </w:pPr>
    </w:p>
    <w:p w:rsidR="000208C0" w:rsidRPr="00E20EE6" w:rsidRDefault="000208C0">
      <w:pPr>
        <w:rPr>
          <w:sz w:val="24"/>
        </w:rPr>
      </w:pPr>
    </w:p>
    <w:p w:rsidR="001A16EC" w:rsidRPr="00E20EE6" w:rsidRDefault="00D21D39">
      <w:pPr>
        <w:rPr>
          <w:sz w:val="24"/>
        </w:rPr>
      </w:pPr>
      <w:r w:rsidRPr="00E20EE6">
        <w:rPr>
          <w:noProof/>
          <w:sz w:val="24"/>
          <w:lang w:eastAsia="en-US" w:bidi="ar-SA"/>
        </w:rPr>
        <w:drawing>
          <wp:anchor distT="0" distB="0" distL="114935" distR="114935" simplePos="0" relativeHeight="251663360" behindDoc="0" locked="0" layoutInCell="1" allowOverlap="1" wp14:anchorId="20FBB9CC" wp14:editId="741388D2">
            <wp:simplePos x="0" y="0"/>
            <wp:positionH relativeFrom="column">
              <wp:posOffset>17145</wp:posOffset>
            </wp:positionH>
            <wp:positionV relativeFrom="paragraph">
              <wp:posOffset>131445</wp:posOffset>
            </wp:positionV>
            <wp:extent cx="6358890" cy="4000500"/>
            <wp:effectExtent l="0" t="0" r="3810" b="0"/>
            <wp:wrapSquare wrapText="bothSides"/>
            <wp:docPr id="37"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208C0" w:rsidRPr="00E20EE6">
        <w:rPr>
          <w:rFonts w:cs="Arial"/>
          <w:sz w:val="24"/>
        </w:rPr>
        <w:t xml:space="preserve"> </w:t>
      </w:r>
    </w:p>
    <w:p w:rsidR="001A16EC" w:rsidRPr="00E20EE6" w:rsidRDefault="001A16EC">
      <w:pPr>
        <w:rPr>
          <w:rFonts w:cs="Arial"/>
          <w:b/>
          <w:bCs/>
          <w:sz w:val="24"/>
          <w:u w:val="single"/>
        </w:rPr>
      </w:pPr>
    </w:p>
    <w:p w:rsidR="001A16EC" w:rsidRPr="00E20EE6" w:rsidRDefault="00162886">
      <w:pPr>
        <w:rPr>
          <w:rFonts w:cs="Arial"/>
          <w:b/>
          <w:bCs/>
          <w:sz w:val="24"/>
          <w:u w:val="single"/>
        </w:rPr>
      </w:pPr>
      <w:r w:rsidRPr="00E20EE6">
        <w:rPr>
          <w:noProof/>
          <w:sz w:val="24"/>
          <w:lang w:eastAsia="en-US" w:bidi="ar-SA"/>
        </w:rPr>
        <w:drawing>
          <wp:anchor distT="0" distB="0" distL="114935" distR="114935" simplePos="0" relativeHeight="251662336" behindDoc="0" locked="0" layoutInCell="1" allowOverlap="1" wp14:anchorId="2C74C598" wp14:editId="16CD21E0">
            <wp:simplePos x="0" y="0"/>
            <wp:positionH relativeFrom="column">
              <wp:posOffset>-97155</wp:posOffset>
            </wp:positionH>
            <wp:positionV relativeFrom="paragraph">
              <wp:posOffset>-234950</wp:posOffset>
            </wp:positionV>
            <wp:extent cx="5743575" cy="3181350"/>
            <wp:effectExtent l="0" t="0" r="0" b="0"/>
            <wp:wrapSquare wrapText="bothSides"/>
            <wp:docPr id="36"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A16EC" w:rsidRPr="00E20EE6" w:rsidRDefault="001A16EC">
      <w:pPr>
        <w:rPr>
          <w:rFonts w:cs="Arial"/>
          <w:b/>
          <w:bCs/>
          <w:sz w:val="24"/>
          <w:u w:val="single"/>
        </w:rPr>
      </w:pPr>
    </w:p>
    <w:p w:rsidR="001A16EC" w:rsidRPr="00E20EE6" w:rsidRDefault="001A16EC">
      <w:pPr>
        <w:rPr>
          <w:rFonts w:cs="Arial"/>
          <w:b/>
          <w:bCs/>
          <w:sz w:val="24"/>
          <w:u w:val="single"/>
        </w:rPr>
      </w:pPr>
    </w:p>
    <w:p w:rsidR="001A16EC" w:rsidRPr="00E20EE6" w:rsidRDefault="001A16EC">
      <w:pPr>
        <w:rPr>
          <w:rFonts w:cs="Arial"/>
          <w:b/>
          <w:bCs/>
          <w:sz w:val="24"/>
          <w:u w:val="single"/>
        </w:rPr>
      </w:pPr>
    </w:p>
    <w:p w:rsidR="001A16EC" w:rsidRPr="00E20EE6" w:rsidRDefault="001A16EC">
      <w:pPr>
        <w:rPr>
          <w:rFonts w:cs="Arial"/>
          <w:b/>
          <w:bCs/>
          <w:sz w:val="24"/>
          <w:u w:val="single"/>
        </w:rPr>
      </w:pPr>
    </w:p>
    <w:p w:rsidR="001A16EC" w:rsidRPr="00E20EE6" w:rsidRDefault="001A16EC">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D21D39" w:rsidRPr="00E20EE6" w:rsidRDefault="00D21D39">
      <w:pPr>
        <w:rPr>
          <w:rFonts w:cs="Arial"/>
          <w:b/>
          <w:bCs/>
          <w:sz w:val="24"/>
          <w:u w:val="single"/>
        </w:rPr>
      </w:pPr>
    </w:p>
    <w:p w:rsidR="000208C0" w:rsidRPr="00E20EE6" w:rsidRDefault="000208C0">
      <w:pPr>
        <w:rPr>
          <w:sz w:val="24"/>
        </w:rPr>
      </w:pPr>
      <w:r w:rsidRPr="00E20EE6">
        <w:rPr>
          <w:rFonts w:cs="Arial"/>
          <w:b/>
          <w:bCs/>
          <w:sz w:val="24"/>
          <w:u w:val="single"/>
        </w:rPr>
        <w:t>Cost-Effective and Program Demand</w:t>
      </w:r>
      <w:r w:rsidRPr="00E20EE6">
        <w:rPr>
          <w:rFonts w:cs="Arial"/>
          <w:sz w:val="24"/>
        </w:rPr>
        <w:t xml:space="preserve"> The program is mostly cost effective for the college -- we are a good return on the college's investment.  There is high demand for the program and evidence indicates that we could continue to have more admission discretion to enhance the quality of each cohort at its current level, and/or increase the size of the program. </w:t>
      </w:r>
    </w:p>
    <w:p w:rsidR="000208C0" w:rsidRPr="00E20EE6" w:rsidRDefault="000208C0">
      <w:pPr>
        <w:rPr>
          <w:sz w:val="24"/>
        </w:rPr>
      </w:pPr>
    </w:p>
    <w:p w:rsidR="000208C0" w:rsidRPr="00E20EE6" w:rsidRDefault="000208C0">
      <w:pPr>
        <w:rPr>
          <w:sz w:val="24"/>
        </w:rPr>
      </w:pPr>
      <w:r w:rsidRPr="00E20EE6">
        <w:rPr>
          <w:rFonts w:cs="Arial"/>
          <w:b/>
          <w:bCs/>
          <w:sz w:val="24"/>
          <w:u w:val="single"/>
        </w:rPr>
        <w:t>Place Matters</w:t>
      </w:r>
      <w:r w:rsidRPr="00E20EE6">
        <w:rPr>
          <w:rFonts w:cs="Arial"/>
          <w:sz w:val="24"/>
        </w:rPr>
        <w:t xml:space="preserve"> Situated in Olympia, we are located in the hub of Washington state policy discussions and action. Regionally, we maintain connections with Tribes and Tribal communities both on reservations and in urban settings.  </w:t>
      </w:r>
    </w:p>
    <w:p w:rsidR="000208C0" w:rsidRPr="00E20EE6" w:rsidRDefault="000208C0">
      <w:pPr>
        <w:rPr>
          <w:sz w:val="24"/>
        </w:rPr>
      </w:pPr>
    </w:p>
    <w:p w:rsidR="000208C0" w:rsidRPr="00E20EE6" w:rsidRDefault="000208C0">
      <w:pPr>
        <w:rPr>
          <w:sz w:val="24"/>
        </w:rPr>
      </w:pPr>
      <w:r w:rsidRPr="00E20EE6">
        <w:rPr>
          <w:rFonts w:cs="Arial"/>
          <w:sz w:val="24"/>
        </w:rPr>
        <w:t xml:space="preserve">The program is one of a few MPA programs in the country with </w:t>
      </w:r>
      <w:r w:rsidR="00D21D39" w:rsidRPr="00E20EE6">
        <w:rPr>
          <w:rFonts w:cs="Arial"/>
          <w:sz w:val="24"/>
        </w:rPr>
        <w:t xml:space="preserve">a </w:t>
      </w:r>
      <w:r w:rsidRPr="00E20EE6">
        <w:rPr>
          <w:rFonts w:cs="Arial"/>
          <w:sz w:val="24"/>
        </w:rPr>
        <w:t>social equity/justice mission.  We are deeply committed to democratic and socially just public service, always cognizant of the effects of inequality and inequity in the framing and delivery of public service(s).  We work toward mitigating these effects both in the classroom and in public service. We believe that in order to live</w:t>
      </w:r>
      <w:r w:rsidR="00D21D39" w:rsidRPr="00E20EE6">
        <w:rPr>
          <w:rFonts w:cs="Arial"/>
          <w:sz w:val="24"/>
        </w:rPr>
        <w:t xml:space="preserve"> this commitment, </w:t>
      </w:r>
      <w:r w:rsidRPr="00E20EE6">
        <w:rPr>
          <w:rFonts w:cs="Arial"/>
          <w:sz w:val="24"/>
        </w:rPr>
        <w:t xml:space="preserve">our graduates need to think critically and creatively, be imaginative and analytical, collaborate and communicate effectively, embrace diversity, value fairness and equity and advocate powerfully on behalf of the public in order to accomplish positive, transformational change in our communities.  </w:t>
      </w:r>
      <w:r w:rsidR="00D21D39" w:rsidRPr="00E20EE6">
        <w:rPr>
          <w:rFonts w:cs="Arial"/>
          <w:sz w:val="24"/>
        </w:rPr>
        <w:t xml:space="preserve">The entirety of </w:t>
      </w:r>
      <w:r w:rsidRPr="00E20EE6">
        <w:rPr>
          <w:rFonts w:cs="Arial"/>
          <w:sz w:val="24"/>
        </w:rPr>
        <w:t>the program curriculum is designed to meet these ends.</w:t>
      </w:r>
    </w:p>
    <w:p w:rsidR="000208C0" w:rsidRPr="00E20EE6" w:rsidRDefault="000208C0">
      <w:pPr>
        <w:rPr>
          <w:sz w:val="24"/>
        </w:rPr>
      </w:pPr>
    </w:p>
    <w:p w:rsidR="00D53413" w:rsidRPr="00E20EE6" w:rsidRDefault="00D21D39">
      <w:pPr>
        <w:rPr>
          <w:sz w:val="24"/>
        </w:rPr>
      </w:pPr>
      <w:r w:rsidRPr="00E20EE6">
        <w:rPr>
          <w:b/>
          <w:bCs/>
          <w:sz w:val="24"/>
          <w:u w:val="single"/>
        </w:rPr>
        <w:t>Reputation</w:t>
      </w:r>
      <w:r w:rsidR="000208C0" w:rsidRPr="00E20EE6">
        <w:rPr>
          <w:b/>
          <w:bCs/>
          <w:sz w:val="24"/>
        </w:rPr>
        <w:t xml:space="preserve"> </w:t>
      </w:r>
      <w:r w:rsidR="000208C0" w:rsidRPr="00E20EE6">
        <w:rPr>
          <w:sz w:val="24"/>
        </w:rPr>
        <w:t>We have a strong reputation in our communities; many community leaders serve as adjunct faculty. In the 2013-2014 academic year, a State Representative/Tribal Leader, a State Senator, a Mayor, and many local, state, nonprofit and Tribal organizational leaders will serve as adjunct faculty in the program.  In addition, our alumni, students, faculty and staff serve their communities through volunteer and pro bono work, making significant contributions to the college's town/gown relationships.</w:t>
      </w:r>
      <w:r w:rsidR="00D53413" w:rsidRPr="00E20EE6">
        <w:rPr>
          <w:sz w:val="24"/>
        </w:rPr>
        <w:t xml:space="preserve"> </w:t>
      </w:r>
    </w:p>
    <w:p w:rsidR="000208C0" w:rsidRPr="00E20EE6" w:rsidRDefault="00A96F88">
      <w:pPr>
        <w:rPr>
          <w:rFonts w:cs="Arial"/>
          <w:b/>
          <w:bCs/>
          <w:sz w:val="24"/>
          <w:u w:val="single"/>
        </w:rPr>
      </w:pPr>
      <w:r w:rsidRPr="00E20EE6">
        <w:rPr>
          <w:rFonts w:cs="Arial"/>
          <w:b/>
          <w:bCs/>
          <w:noProof/>
          <w:sz w:val="24"/>
          <w:u w:val="single"/>
          <w:lang w:eastAsia="en-US" w:bidi="ar-SA"/>
        </w:rPr>
        <mc:AlternateContent>
          <mc:Choice Requires="wps">
            <w:drawing>
              <wp:anchor distT="0" distB="0" distL="91440" distR="91440" simplePos="0" relativeHeight="251672576" behindDoc="0" locked="0" layoutInCell="1" allowOverlap="1" wp14:anchorId="5699570E" wp14:editId="53AD9544">
                <wp:simplePos x="0" y="0"/>
                <wp:positionH relativeFrom="margin">
                  <wp:posOffset>1598295</wp:posOffset>
                </wp:positionH>
                <wp:positionV relativeFrom="line">
                  <wp:posOffset>51435</wp:posOffset>
                </wp:positionV>
                <wp:extent cx="2867025" cy="235267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867025" cy="2352675"/>
                        </a:xfrm>
                        <a:prstGeom prst="rect">
                          <a:avLst/>
                        </a:prstGeom>
                        <a:noFill/>
                        <a:ln w="6350">
                          <a:noFill/>
                        </a:ln>
                        <a:effectLst/>
                      </wps:spPr>
                      <wps:txbx>
                        <w:txbxContent>
                          <w:p w:rsidR="00D27C48" w:rsidRDefault="00D27C48" w:rsidP="00D53413">
                            <w:pPr>
                              <w:pStyle w:val="Heading3"/>
                              <w:jc w:val="center"/>
                              <w:rPr>
                                <w:u w:val="none"/>
                              </w:rPr>
                            </w:pPr>
                            <w:r w:rsidRPr="00A96F88">
                              <w:rPr>
                                <w:u w:val="none"/>
                              </w:rPr>
                              <w:t>Our students, faculty and staff create learning communities to explore and implement socially j</w:t>
                            </w:r>
                            <w:r>
                              <w:rPr>
                                <w:u w:val="none"/>
                              </w:rPr>
                              <w:t>ust, democratic public service.</w:t>
                            </w:r>
                          </w:p>
                          <w:p w:rsidR="000C10DD" w:rsidRPr="000C10DD" w:rsidRDefault="000C10DD" w:rsidP="000C10DD">
                            <w:r w:rsidRPr="000C10DD">
                              <w:rPr>
                                <w:b/>
                              </w:rPr>
                              <w:t>We</w:t>
                            </w:r>
                            <w:r>
                              <w:t>:</w:t>
                            </w:r>
                          </w:p>
                          <w:p w:rsidR="00D27C48" w:rsidRDefault="00D27C48" w:rsidP="00D53413">
                            <w:pPr>
                              <w:widowControl/>
                              <w:numPr>
                                <w:ilvl w:val="0"/>
                                <w:numId w:val="12"/>
                              </w:numPr>
                              <w:suppressAutoHyphens w:val="0"/>
                              <w:spacing w:before="100" w:beforeAutospacing="1" w:after="100" w:afterAutospacing="1"/>
                            </w:pPr>
                            <w:r>
                              <w:rPr>
                                <w:rStyle w:val="Emphasis"/>
                              </w:rPr>
                              <w:t>think</w:t>
                            </w:r>
                            <w:r>
                              <w:t xml:space="preserve"> critically and creatively;</w:t>
                            </w:r>
                          </w:p>
                          <w:p w:rsidR="00D27C48" w:rsidRDefault="00D27C48" w:rsidP="00D53413">
                            <w:pPr>
                              <w:widowControl/>
                              <w:numPr>
                                <w:ilvl w:val="0"/>
                                <w:numId w:val="12"/>
                              </w:numPr>
                              <w:suppressAutoHyphens w:val="0"/>
                              <w:spacing w:before="100" w:beforeAutospacing="1" w:after="100" w:afterAutospacing="1"/>
                            </w:pPr>
                            <w:r>
                              <w:rPr>
                                <w:rStyle w:val="Emphasis"/>
                              </w:rPr>
                              <w:t>communicate</w:t>
                            </w:r>
                            <w:r>
                              <w:t xml:space="preserve"> effectively;</w:t>
                            </w:r>
                          </w:p>
                          <w:p w:rsidR="00D27C48" w:rsidRDefault="00D27C48" w:rsidP="00D53413">
                            <w:pPr>
                              <w:widowControl/>
                              <w:numPr>
                                <w:ilvl w:val="0"/>
                                <w:numId w:val="12"/>
                              </w:numPr>
                              <w:suppressAutoHyphens w:val="0"/>
                              <w:spacing w:before="100" w:beforeAutospacing="1" w:after="100" w:afterAutospacing="1"/>
                            </w:pPr>
                            <w:r>
                              <w:rPr>
                                <w:rStyle w:val="Emphasis"/>
                              </w:rPr>
                              <w:t>work</w:t>
                            </w:r>
                            <w:r>
                              <w:t xml:space="preserve"> collaboratively;</w:t>
                            </w:r>
                          </w:p>
                          <w:p w:rsidR="00D27C48" w:rsidRDefault="00D27C48" w:rsidP="00D53413">
                            <w:pPr>
                              <w:widowControl/>
                              <w:numPr>
                                <w:ilvl w:val="0"/>
                                <w:numId w:val="12"/>
                              </w:numPr>
                              <w:suppressAutoHyphens w:val="0"/>
                              <w:spacing w:before="100" w:beforeAutospacing="1" w:after="100" w:afterAutospacing="1"/>
                            </w:pPr>
                            <w:r>
                              <w:rPr>
                                <w:rStyle w:val="Emphasis"/>
                              </w:rPr>
                              <w:t>embrace</w:t>
                            </w:r>
                            <w:r>
                              <w:t xml:space="preserve"> diversity;</w:t>
                            </w:r>
                          </w:p>
                          <w:p w:rsidR="00D27C48" w:rsidRDefault="00D27C48" w:rsidP="00D53413">
                            <w:pPr>
                              <w:widowControl/>
                              <w:numPr>
                                <w:ilvl w:val="0"/>
                                <w:numId w:val="12"/>
                              </w:numPr>
                              <w:suppressAutoHyphens w:val="0"/>
                              <w:spacing w:before="100" w:beforeAutospacing="1" w:after="100" w:afterAutospacing="1"/>
                            </w:pPr>
                            <w:r>
                              <w:rPr>
                                <w:rStyle w:val="Emphasis"/>
                              </w:rPr>
                              <w:t>value</w:t>
                            </w:r>
                            <w:r>
                              <w:t xml:space="preserve"> fairness and equity;</w:t>
                            </w:r>
                          </w:p>
                          <w:p w:rsidR="00D27C48" w:rsidRDefault="00D27C48" w:rsidP="00D53413">
                            <w:pPr>
                              <w:widowControl/>
                              <w:numPr>
                                <w:ilvl w:val="0"/>
                                <w:numId w:val="12"/>
                              </w:numPr>
                              <w:suppressAutoHyphens w:val="0"/>
                              <w:spacing w:before="100" w:beforeAutospacing="1" w:after="100" w:afterAutospacing="1"/>
                            </w:pPr>
                            <w:r>
                              <w:rPr>
                                <w:rStyle w:val="Emphasis"/>
                              </w:rPr>
                              <w:t>advocate</w:t>
                            </w:r>
                            <w:r>
                              <w:t xml:space="preserve"> powerfully on behalf of the public; and</w:t>
                            </w:r>
                          </w:p>
                          <w:p w:rsidR="00D27C48" w:rsidRDefault="00D27C48" w:rsidP="00D53413">
                            <w:pPr>
                              <w:widowControl/>
                              <w:numPr>
                                <w:ilvl w:val="0"/>
                                <w:numId w:val="12"/>
                              </w:numPr>
                              <w:suppressAutoHyphens w:val="0"/>
                              <w:spacing w:before="100" w:beforeAutospacing="1" w:after="100" w:afterAutospacing="1"/>
                            </w:pPr>
                            <w:r>
                              <w:rPr>
                                <w:rStyle w:val="Emphasis"/>
                              </w:rPr>
                              <w:t>imagine</w:t>
                            </w:r>
                            <w:r>
                              <w:t xml:space="preserve"> new possibilities and accomplish positive change in our workplaces and in our communities.</w:t>
                            </w:r>
                          </w:p>
                          <w:p w:rsidR="00D27C48" w:rsidRDefault="00D27C48">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margin-left:125.85pt;margin-top:4.05pt;width:225.75pt;height:185.25pt;z-index:2516725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" filled="f" stroked="f" strokeweight=".5pt">
                <v:textbox inset="0,7.2pt,0,7.2pt">
                  <w:txbxContent>
                    <w:p w:rsidR="00D27C48" w:rsidRDefault="00D27C48" w:rsidP="00D53413">
                      <w:pPr>
                        <w:pStyle w:val="Heading3"/>
                        <w:jc w:val="center"/>
                        <w:rPr>
                          <w:u w:val="none"/>
                        </w:rPr>
                      </w:pPr>
                      <w:r w:rsidRPr="00A96F88">
                        <w:rPr>
                          <w:u w:val="none"/>
                        </w:rPr>
                        <w:t>Our students, faculty and staff create learning communities to explore and implement socially j</w:t>
                      </w:r>
                      <w:r>
                        <w:rPr>
                          <w:u w:val="none"/>
                        </w:rPr>
                        <w:t>ust, democratic public service.</w:t>
                      </w:r>
                    </w:p>
                    <w:p w:rsidR="000C10DD" w:rsidRPr="000C10DD" w:rsidRDefault="000C10DD" w:rsidP="000C10DD">
                      <w:r w:rsidRPr="000C10DD">
                        <w:rPr>
                          <w:b/>
                        </w:rPr>
                        <w:t>We</w:t>
                      </w:r>
                      <w:r>
                        <w:t>:</w:t>
                      </w:r>
                    </w:p>
                    <w:p w:rsidR="00D27C48" w:rsidRDefault="00D27C48" w:rsidP="00D53413">
                      <w:pPr>
                        <w:widowControl/>
                        <w:numPr>
                          <w:ilvl w:val="0"/>
                          <w:numId w:val="12"/>
                        </w:numPr>
                        <w:suppressAutoHyphens w:val="0"/>
                        <w:spacing w:before="100" w:beforeAutospacing="1" w:after="100" w:afterAutospacing="1"/>
                      </w:pPr>
                      <w:r>
                        <w:rPr>
                          <w:rStyle w:val="Emphasis"/>
                        </w:rPr>
                        <w:t>think</w:t>
                      </w:r>
                      <w:r>
                        <w:t xml:space="preserve"> critically and creatively;</w:t>
                      </w:r>
                    </w:p>
                    <w:p w:rsidR="00D27C48" w:rsidRDefault="00D27C48" w:rsidP="00D53413">
                      <w:pPr>
                        <w:widowControl/>
                        <w:numPr>
                          <w:ilvl w:val="0"/>
                          <w:numId w:val="12"/>
                        </w:numPr>
                        <w:suppressAutoHyphens w:val="0"/>
                        <w:spacing w:before="100" w:beforeAutospacing="1" w:after="100" w:afterAutospacing="1"/>
                      </w:pPr>
                      <w:r>
                        <w:rPr>
                          <w:rStyle w:val="Emphasis"/>
                        </w:rPr>
                        <w:t>communicate</w:t>
                      </w:r>
                      <w:r>
                        <w:t xml:space="preserve"> effectively;</w:t>
                      </w:r>
                    </w:p>
                    <w:p w:rsidR="00D27C48" w:rsidRDefault="00D27C48" w:rsidP="00D53413">
                      <w:pPr>
                        <w:widowControl/>
                        <w:numPr>
                          <w:ilvl w:val="0"/>
                          <w:numId w:val="12"/>
                        </w:numPr>
                        <w:suppressAutoHyphens w:val="0"/>
                        <w:spacing w:before="100" w:beforeAutospacing="1" w:after="100" w:afterAutospacing="1"/>
                      </w:pPr>
                      <w:r>
                        <w:rPr>
                          <w:rStyle w:val="Emphasis"/>
                        </w:rPr>
                        <w:t>work</w:t>
                      </w:r>
                      <w:r>
                        <w:t xml:space="preserve"> collaboratively;</w:t>
                      </w:r>
                    </w:p>
                    <w:p w:rsidR="00D27C48" w:rsidRDefault="00D27C48" w:rsidP="00D53413">
                      <w:pPr>
                        <w:widowControl/>
                        <w:numPr>
                          <w:ilvl w:val="0"/>
                          <w:numId w:val="12"/>
                        </w:numPr>
                        <w:suppressAutoHyphens w:val="0"/>
                        <w:spacing w:before="100" w:beforeAutospacing="1" w:after="100" w:afterAutospacing="1"/>
                      </w:pPr>
                      <w:r>
                        <w:rPr>
                          <w:rStyle w:val="Emphasis"/>
                        </w:rPr>
                        <w:t>embrace</w:t>
                      </w:r>
                      <w:r>
                        <w:t xml:space="preserve"> diversity;</w:t>
                      </w:r>
                    </w:p>
                    <w:p w:rsidR="00D27C48" w:rsidRDefault="00D27C48" w:rsidP="00D53413">
                      <w:pPr>
                        <w:widowControl/>
                        <w:numPr>
                          <w:ilvl w:val="0"/>
                          <w:numId w:val="12"/>
                        </w:numPr>
                        <w:suppressAutoHyphens w:val="0"/>
                        <w:spacing w:before="100" w:beforeAutospacing="1" w:after="100" w:afterAutospacing="1"/>
                      </w:pPr>
                      <w:r>
                        <w:rPr>
                          <w:rStyle w:val="Emphasis"/>
                        </w:rPr>
                        <w:t>value</w:t>
                      </w:r>
                      <w:r>
                        <w:t xml:space="preserve"> fairness and equity;</w:t>
                      </w:r>
                    </w:p>
                    <w:p w:rsidR="00D27C48" w:rsidRDefault="00D27C48" w:rsidP="00D53413">
                      <w:pPr>
                        <w:widowControl/>
                        <w:numPr>
                          <w:ilvl w:val="0"/>
                          <w:numId w:val="12"/>
                        </w:numPr>
                        <w:suppressAutoHyphens w:val="0"/>
                        <w:spacing w:before="100" w:beforeAutospacing="1" w:after="100" w:afterAutospacing="1"/>
                      </w:pPr>
                      <w:r>
                        <w:rPr>
                          <w:rStyle w:val="Emphasis"/>
                        </w:rPr>
                        <w:t>advocate</w:t>
                      </w:r>
                      <w:r>
                        <w:t xml:space="preserve"> powerfully on behalf of the public; and</w:t>
                      </w:r>
                    </w:p>
                    <w:p w:rsidR="00D27C48" w:rsidRDefault="00D27C48" w:rsidP="00D53413">
                      <w:pPr>
                        <w:widowControl/>
                        <w:numPr>
                          <w:ilvl w:val="0"/>
                          <w:numId w:val="12"/>
                        </w:numPr>
                        <w:suppressAutoHyphens w:val="0"/>
                        <w:spacing w:before="100" w:beforeAutospacing="1" w:after="100" w:afterAutospacing="1"/>
                      </w:pPr>
                      <w:proofErr w:type="gramStart"/>
                      <w:r>
                        <w:rPr>
                          <w:rStyle w:val="Emphasis"/>
                        </w:rPr>
                        <w:t>imagine</w:t>
                      </w:r>
                      <w:proofErr w:type="gramEnd"/>
                      <w:r>
                        <w:t xml:space="preserve"> new possibilities and accomplish positive change in our workplaces and in our communities.</w:t>
                      </w:r>
                    </w:p>
                    <w:p w:rsidR="00D27C48" w:rsidRDefault="00D27C48">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p>
                  </w:txbxContent>
                </v:textbox>
                <w10:wrap type="square" anchorx="margin" anchory="line"/>
              </v:shape>
            </w:pict>
          </mc:Fallback>
        </mc:AlternateContent>
      </w:r>
    </w:p>
    <w:p w:rsidR="00D21D39" w:rsidRPr="00E20EE6" w:rsidRDefault="00A96F88">
      <w:pPr>
        <w:rPr>
          <w:rFonts w:cs="Arial"/>
          <w:b/>
          <w:bCs/>
          <w:sz w:val="24"/>
          <w:u w:val="single"/>
        </w:rPr>
      </w:pPr>
      <w:r w:rsidRPr="00E20EE6">
        <w:rPr>
          <w:rFonts w:cs="Arial"/>
          <w:b/>
          <w:bCs/>
          <w:sz w:val="24"/>
          <w:u w:val="single"/>
        </w:rPr>
        <w:t>MPA Mission</w:t>
      </w:r>
    </w:p>
    <w:p w:rsidR="00D21D39" w:rsidRPr="00E20EE6" w:rsidRDefault="00D21D39" w:rsidP="00D21D39">
      <w:pPr>
        <w:jc w:val="center"/>
        <w:rPr>
          <w:rFonts w:asciiTheme="majorHAnsi" w:eastAsiaTheme="majorEastAsia" w:hAnsiTheme="majorHAnsi" w:cstheme="majorBidi"/>
          <w:color w:val="E36C0A" w:themeColor="accent6" w:themeShade="BF"/>
          <w:sz w:val="24"/>
        </w:rPr>
      </w:pPr>
    </w:p>
    <w:p w:rsidR="00D53413" w:rsidRPr="00E20EE6" w:rsidRDefault="00D53413" w:rsidP="00D21D39">
      <w:pPr>
        <w:jc w:val="center"/>
        <w:rPr>
          <w:sz w:val="24"/>
        </w:rPr>
      </w:pPr>
    </w:p>
    <w:p w:rsidR="00D53413" w:rsidRPr="00E20EE6" w:rsidRDefault="00D53413" w:rsidP="00D21D39">
      <w:pPr>
        <w:jc w:val="center"/>
        <w:rPr>
          <w:sz w:val="24"/>
        </w:rPr>
      </w:pPr>
    </w:p>
    <w:p w:rsidR="00D53413" w:rsidRPr="00E20EE6" w:rsidRDefault="00D53413" w:rsidP="00D21D39">
      <w:pPr>
        <w:jc w:val="center"/>
        <w:rPr>
          <w:sz w:val="24"/>
        </w:rPr>
      </w:pPr>
    </w:p>
    <w:p w:rsidR="00D53413" w:rsidRPr="00E20EE6" w:rsidRDefault="00D53413" w:rsidP="00A96F88">
      <w:pPr>
        <w:rPr>
          <w:sz w:val="24"/>
        </w:rPr>
      </w:pPr>
    </w:p>
    <w:p w:rsidR="00D53413" w:rsidRPr="00E20EE6" w:rsidRDefault="00D53413" w:rsidP="00D21D39">
      <w:pPr>
        <w:jc w:val="center"/>
        <w:rPr>
          <w:sz w:val="24"/>
        </w:rPr>
      </w:pPr>
    </w:p>
    <w:p w:rsidR="000208C0" w:rsidRPr="00E20EE6" w:rsidRDefault="000208C0" w:rsidP="00D21D39">
      <w:pPr>
        <w:jc w:val="center"/>
        <w:rPr>
          <w:sz w:val="24"/>
        </w:rPr>
      </w:pPr>
    </w:p>
    <w:p w:rsidR="00D53413" w:rsidRPr="00E20EE6" w:rsidRDefault="00D53413">
      <w:pPr>
        <w:rPr>
          <w:b/>
          <w:bCs/>
          <w:sz w:val="24"/>
          <w:u w:val="single"/>
        </w:rPr>
      </w:pPr>
    </w:p>
    <w:p w:rsidR="00D53413" w:rsidRPr="00E20EE6" w:rsidRDefault="00D53413">
      <w:pPr>
        <w:rPr>
          <w:b/>
          <w:bCs/>
          <w:sz w:val="24"/>
          <w:u w:val="single"/>
        </w:rPr>
      </w:pPr>
    </w:p>
    <w:p w:rsidR="00D53413" w:rsidRPr="00E20EE6" w:rsidRDefault="00D53413">
      <w:pPr>
        <w:rPr>
          <w:b/>
          <w:bCs/>
          <w:sz w:val="24"/>
          <w:u w:val="single"/>
        </w:rPr>
      </w:pPr>
    </w:p>
    <w:p w:rsidR="00D53413" w:rsidRPr="00E20EE6" w:rsidRDefault="00D53413">
      <w:pPr>
        <w:rPr>
          <w:b/>
          <w:bCs/>
          <w:sz w:val="24"/>
          <w:u w:val="single"/>
        </w:rPr>
      </w:pPr>
    </w:p>
    <w:p w:rsidR="00D53413" w:rsidRPr="00E20EE6" w:rsidRDefault="00D53413">
      <w:pPr>
        <w:rPr>
          <w:b/>
          <w:bCs/>
          <w:sz w:val="24"/>
          <w:u w:val="single"/>
        </w:rPr>
      </w:pPr>
    </w:p>
    <w:p w:rsidR="00D53413" w:rsidRDefault="00D53413">
      <w:pPr>
        <w:rPr>
          <w:b/>
          <w:bCs/>
          <w:sz w:val="24"/>
          <w:u w:val="single"/>
        </w:rPr>
      </w:pPr>
    </w:p>
    <w:p w:rsidR="007908BD" w:rsidRDefault="007908BD">
      <w:pPr>
        <w:rPr>
          <w:b/>
          <w:bCs/>
          <w:sz w:val="24"/>
          <w:u w:val="single"/>
        </w:rPr>
      </w:pPr>
    </w:p>
    <w:p w:rsidR="007908BD" w:rsidRDefault="007908BD">
      <w:pPr>
        <w:rPr>
          <w:b/>
          <w:bCs/>
          <w:sz w:val="24"/>
          <w:u w:val="single"/>
        </w:rPr>
      </w:pPr>
    </w:p>
    <w:p w:rsidR="007908BD" w:rsidRDefault="007908BD">
      <w:pPr>
        <w:rPr>
          <w:b/>
          <w:bCs/>
          <w:sz w:val="24"/>
          <w:u w:val="single"/>
        </w:rPr>
      </w:pPr>
    </w:p>
    <w:p w:rsidR="007908BD" w:rsidRDefault="007908BD">
      <w:pPr>
        <w:rPr>
          <w:b/>
          <w:bCs/>
          <w:sz w:val="24"/>
          <w:u w:val="single"/>
        </w:rPr>
      </w:pPr>
    </w:p>
    <w:p w:rsidR="007908BD" w:rsidRDefault="007908BD">
      <w:pPr>
        <w:rPr>
          <w:b/>
          <w:bCs/>
          <w:sz w:val="24"/>
          <w:u w:val="single"/>
        </w:rPr>
      </w:pPr>
    </w:p>
    <w:p w:rsidR="007908BD" w:rsidRDefault="007908BD">
      <w:pPr>
        <w:rPr>
          <w:b/>
          <w:bCs/>
          <w:sz w:val="24"/>
          <w:u w:val="single"/>
        </w:rPr>
      </w:pPr>
    </w:p>
    <w:p w:rsidR="007908BD" w:rsidRPr="00E20EE6" w:rsidRDefault="007908BD">
      <w:pPr>
        <w:rPr>
          <w:b/>
          <w:bCs/>
          <w:sz w:val="24"/>
          <w:u w:val="single"/>
        </w:rPr>
      </w:pPr>
    </w:p>
    <w:p w:rsidR="000C10DD" w:rsidRDefault="000C10DD">
      <w:pPr>
        <w:rPr>
          <w:b/>
          <w:bCs/>
          <w:sz w:val="24"/>
          <w:u w:val="single"/>
        </w:rPr>
      </w:pPr>
    </w:p>
    <w:p w:rsidR="000208C0" w:rsidRPr="00E20EE6" w:rsidRDefault="000208C0">
      <w:pPr>
        <w:rPr>
          <w:sz w:val="24"/>
        </w:rPr>
      </w:pPr>
      <w:r w:rsidRPr="00E20EE6">
        <w:rPr>
          <w:b/>
          <w:bCs/>
          <w:sz w:val="24"/>
          <w:u w:val="single"/>
        </w:rPr>
        <w:t>Student and Alumni Feedback</w:t>
      </w:r>
      <w:r w:rsidRPr="00E20EE6">
        <w:rPr>
          <w:sz w:val="24"/>
        </w:rPr>
        <w:t xml:space="preserve"> Students and alumni believe we provide value for the money, are mostly happy with the program and over 50% percent graduate within two years (our work to develop a 2-year program has paid off), with the majority graduating within three years  Our students are diverse, in a multitude of ways (race, ethnicity, sex).  And, the majority of our alumni are employed, in public service, and believe the program has positively contributed to their employment.  Alumni serve their communities in many ways, through their employment and through their volunteer work/active citizenship.  Our alumni take seriously the program's </w:t>
      </w:r>
      <w:r w:rsidR="00A96F88" w:rsidRPr="00E20EE6">
        <w:rPr>
          <w:sz w:val="24"/>
        </w:rPr>
        <w:t xml:space="preserve">quest to </w:t>
      </w:r>
      <w:r w:rsidR="000C10DD" w:rsidRPr="00E20EE6">
        <w:rPr>
          <w:noProof/>
          <w:sz w:val="24"/>
          <w:lang w:eastAsia="en-US" w:bidi="ar-SA"/>
        </w:rPr>
        <mc:AlternateContent>
          <mc:Choice Requires="wps">
            <w:drawing>
              <wp:anchor distT="0" distB="0" distL="114300" distR="114300" simplePos="0" relativeHeight="251657216" behindDoc="0" locked="0" layoutInCell="1" allowOverlap="1" wp14:anchorId="6B86B159" wp14:editId="294E9A18">
                <wp:simplePos x="0" y="0"/>
                <wp:positionH relativeFrom="column">
                  <wp:posOffset>-326390</wp:posOffset>
                </wp:positionH>
                <wp:positionV relativeFrom="paragraph">
                  <wp:posOffset>-196850</wp:posOffset>
                </wp:positionV>
                <wp:extent cx="1666875" cy="7553325"/>
                <wp:effectExtent l="0" t="0" r="28575" b="28575"/>
                <wp:wrapTight wrapText="bothSides">
                  <wp:wrapPolygon edited="0">
                    <wp:start x="0" y="0"/>
                    <wp:lineTo x="0" y="21627"/>
                    <wp:lineTo x="21723" y="21627"/>
                    <wp:lineTo x="21723" y="0"/>
                    <wp:lineTo x="0" y="0"/>
                  </wp:wrapPolygon>
                </wp:wrapTight>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6875" cy="7553325"/>
                        </a:xfrm>
                        <a:prstGeom prst="rect">
                          <a:avLst/>
                        </a:prstGeom>
                        <a:noFill/>
                        <a:ln w="18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C48" w:rsidRDefault="00D27C48">
                            <w:pPr>
                              <w:jc w:val="center"/>
                              <w:rPr>
                                <w:b/>
                                <w:bCs/>
                                <w:u w:val="single"/>
                              </w:rPr>
                            </w:pPr>
                            <w:r>
                              <w:rPr>
                                <w:b/>
                                <w:bCs/>
                                <w:u w:val="single"/>
                              </w:rPr>
                              <w:t>Quotes from MPA Alumni</w:t>
                            </w:r>
                          </w:p>
                          <w:p w:rsidR="00D27C48" w:rsidRPr="00A96F88" w:rsidRDefault="00D27C48">
                            <w:pPr>
                              <w:rPr>
                                <w:sz w:val="14"/>
                                <w:szCs w:val="14"/>
                              </w:rPr>
                            </w:pPr>
                            <w:r>
                              <w:rPr>
                                <w:b/>
                                <w:bCs/>
                                <w:sz w:val="14"/>
                                <w:szCs w:val="14"/>
                              </w:rPr>
                              <w:t>Nicole Peters</w:t>
                            </w:r>
                            <w:r>
                              <w:rPr>
                                <w:sz w:val="14"/>
                                <w:szCs w:val="14"/>
                              </w:rPr>
                              <w:t>,</w:t>
                            </w:r>
                            <w:r>
                              <w:rPr>
                                <w:b/>
                                <w:bCs/>
                                <w:sz w:val="14"/>
                                <w:szCs w:val="14"/>
                              </w:rPr>
                              <w:t>MPA 2010.</w:t>
                            </w:r>
                            <w:r>
                              <w:rPr>
                                <w:sz w:val="14"/>
                                <w:szCs w:val="14"/>
                              </w:rPr>
                              <w:t xml:space="preserve"> </w:t>
                            </w:r>
                            <w:r>
                              <w:rPr>
                                <w:b/>
                                <w:bCs/>
                                <w:sz w:val="14"/>
                                <w:szCs w:val="14"/>
                              </w:rPr>
                              <w:t>Social Entrepreneur, Nature Nuture's Farm:</w:t>
                            </w:r>
                            <w:r>
                              <w:rPr>
                                <w:sz w:val="14"/>
                                <w:szCs w:val="14"/>
                              </w:rPr>
                              <w:t xml:space="preserve"> </w:t>
                            </w:r>
                          </w:p>
                          <w:p w:rsidR="00D27C48" w:rsidRDefault="00D27C48">
                            <w:pPr>
                              <w:rPr>
                                <w:sz w:val="14"/>
                                <w:szCs w:val="14"/>
                              </w:rPr>
                            </w:pPr>
                            <w:r>
                              <w:rPr>
                                <w:sz w:val="14"/>
                                <w:szCs w:val="14"/>
                              </w:rPr>
                              <w:t>“It's great to have a dream, but without acquiring the knowledge, skills, and abilities to achieve that vision I would still be dreaming. My experience in the MPA program added concrete skills to my passion and drive, and so far it's been a winning combination.”</w:t>
                            </w:r>
                          </w:p>
                          <w:p w:rsidR="00D27C48" w:rsidRDefault="00D27C48"/>
                          <w:p w:rsidR="00D27C48" w:rsidRPr="00A96F88" w:rsidRDefault="00D27C48">
                            <w:pPr>
                              <w:rPr>
                                <w:b/>
                                <w:bCs/>
                                <w:color w:val="000000"/>
                                <w:sz w:val="14"/>
                                <w:szCs w:val="14"/>
                              </w:rPr>
                            </w:pPr>
                            <w:r>
                              <w:rPr>
                                <w:rFonts w:eastAsia="Arial" w:cs="Times New Roman"/>
                                <w:b/>
                                <w:bCs/>
                                <w:color w:val="000000"/>
                                <w:sz w:val="14"/>
                                <w:szCs w:val="14"/>
                                <w:lang w:val="ar-SA"/>
                              </w:rPr>
                              <w:t>Zach Powers</w:t>
                            </w:r>
                            <w:r>
                              <w:rPr>
                                <w:b/>
                                <w:bCs/>
                                <w:color w:val="000000"/>
                                <w:sz w:val="14"/>
                                <w:szCs w:val="14"/>
                              </w:rPr>
                              <w:t xml:space="preserve">, </w:t>
                            </w:r>
                            <w:r>
                              <w:rPr>
                                <w:rFonts w:eastAsia="Arial" w:cs="Times New Roman"/>
                                <w:b/>
                                <w:bCs/>
                                <w:color w:val="000000"/>
                                <w:sz w:val="14"/>
                                <w:szCs w:val="14"/>
                                <w:lang w:val="ar-SA"/>
                              </w:rPr>
                              <w:t xml:space="preserve">MPA 2012 </w:t>
                            </w:r>
                            <w:r>
                              <w:rPr>
                                <w:b/>
                                <w:bCs/>
                                <w:color w:val="000000"/>
                                <w:sz w:val="14"/>
                                <w:szCs w:val="14"/>
                              </w:rPr>
                              <w:t xml:space="preserve">-- Director of Marketing and Communications, The Grand Cinema: </w:t>
                            </w:r>
                          </w:p>
                          <w:p w:rsidR="00D27C48" w:rsidRDefault="00D27C48">
                            <w:pPr>
                              <w:rPr>
                                <w:color w:val="000000"/>
                                <w:sz w:val="14"/>
                                <w:szCs w:val="14"/>
                              </w:rPr>
                            </w:pPr>
                            <w:r>
                              <w:rPr>
                                <w:color w:val="000000"/>
                                <w:sz w:val="14"/>
                                <w:szCs w:val="14"/>
                              </w:rPr>
                              <w:t>“My Evergreen MPA equipped me with a tool belt of knowledge and perspective that I utilize every day working at an arts non-profit. The practical but rigorous curriculum - which includes real-world case studies, budget exercises, and candid dialogue on subjects like diversity and ethics – is designed to not only empower graduates to advance through the public and non-profit sector, but also to be catalysts for positive change while doing so.”</w:t>
                            </w:r>
                          </w:p>
                          <w:p w:rsidR="00D27C48" w:rsidRDefault="00D27C48"/>
                          <w:p w:rsidR="00D27C48" w:rsidRDefault="00D27C48">
                            <w:pPr>
                              <w:rPr>
                                <w:sz w:val="14"/>
                                <w:szCs w:val="14"/>
                              </w:rPr>
                            </w:pPr>
                            <w:r>
                              <w:rPr>
                                <w:b/>
                                <w:bCs/>
                                <w:sz w:val="14"/>
                                <w:szCs w:val="14"/>
                              </w:rPr>
                              <w:t>Survey Respondent:</w:t>
                            </w:r>
                            <w:r>
                              <w:rPr>
                                <w:sz w:val="14"/>
                                <w:szCs w:val="14"/>
                              </w:rPr>
                              <w:t xml:space="preserve"> "I think Evergreen's unique collaborative and community learning structure is amazing and offers something that is difficult to get at any other school. The faculty and programming were responsive to student interests, yet varied enough to meet the needs of students with different professional and personal goals while the class sizes were small enough for individual support and attention. I absolutely loved the cohort model as well and gained lifelong friends and professional contacts as a result."</w:t>
                            </w:r>
                          </w:p>
                          <w:p w:rsidR="00D27C48" w:rsidRDefault="00D27C48">
                            <w:pPr>
                              <w:rPr>
                                <w:rFonts w:ascii="font236" w:hAnsi="font236"/>
                                <w:sz w:val="24"/>
                              </w:rPr>
                            </w:pPr>
                          </w:p>
                          <w:p w:rsidR="00D27C48" w:rsidRDefault="00D27C48">
                            <w:pPr>
                              <w:rPr>
                                <w:rFonts w:eastAsia="Microsoft Sans Serif" w:cs="Microsoft Sans Serif"/>
                                <w:color w:val="000000"/>
                                <w:sz w:val="14"/>
                                <w:szCs w:val="14"/>
                              </w:rPr>
                            </w:pPr>
                            <w:r>
                              <w:rPr>
                                <w:b/>
                                <w:bCs/>
                                <w:color w:val="000000"/>
                                <w:sz w:val="14"/>
                                <w:szCs w:val="14"/>
                              </w:rPr>
                              <w:t>Survey Respondent:</w:t>
                            </w:r>
                            <w:r>
                              <w:rPr>
                                <w:color w:val="000000"/>
                                <w:sz w:val="14"/>
                                <w:szCs w:val="14"/>
                              </w:rPr>
                              <w:t xml:space="preserve"> "</w:t>
                            </w:r>
                            <w:r>
                              <w:rPr>
                                <w:rFonts w:eastAsia="Microsoft Sans Serif" w:cs="Microsoft Sans Serif"/>
                                <w:color w:val="000000"/>
                                <w:sz w:val="14"/>
                                <w:szCs w:val="14"/>
                              </w:rPr>
                              <w:t>Lit the fuse on my public sector and related career."</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b/>
                                <w:color w:val="000000"/>
                                <w:sz w:val="14"/>
                                <w:szCs w:val="14"/>
                              </w:rPr>
                              <w:t xml:space="preserve"> </w:t>
                            </w:r>
                            <w:r>
                              <w:rPr>
                                <w:sz w:val="14"/>
                                <w:szCs w:val="14"/>
                              </w:rPr>
                              <w:t>"I am better educated and have a grasp of how government impacts my daily life.   I feel as if I have increased my self esteem and feel worthy of moving forward toward some desired life goals."</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color w:val="000000"/>
                                <w:sz w:val="14"/>
                                <w:szCs w:val="14"/>
                              </w:rPr>
                              <w:t xml:space="preserve"> </w:t>
                            </w:r>
                            <w:r>
                              <w:rPr>
                                <w:sz w:val="14"/>
                                <w:szCs w:val="14"/>
                              </w:rPr>
                              <w:t>"The program gave me the ability to think "360 degrees" instead of addressing public policy through only the familiar"</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color w:val="000000"/>
                                <w:sz w:val="14"/>
                                <w:szCs w:val="14"/>
                              </w:rPr>
                              <w:t xml:space="preserve"> </w:t>
                            </w:r>
                            <w:r>
                              <w:rPr>
                                <w:sz w:val="14"/>
                                <w:szCs w:val="14"/>
                              </w:rPr>
                              <w:t>"Evergreen's MPA pushed me to consider different ways we conceive of what is public, the different ways we have to work to manage that physical, social and psychological space, and how to engage others in it."</w:t>
                            </w:r>
                          </w:p>
                          <w:p w:rsidR="00D27C48" w:rsidRDefault="00D27C48">
                            <w:pPr>
                              <w:rPr>
                                <w:rFonts w:ascii="font236" w:hAnsi="font236"/>
                                <w:sz w:val="24"/>
                              </w:rPr>
                            </w:pPr>
                          </w:p>
                          <w:p w:rsidR="00D27C48" w:rsidRDefault="00D27C48">
                            <w:pPr>
                              <w:rPr>
                                <w:sz w:val="14"/>
                                <w:szCs w:val="14"/>
                              </w:rPr>
                            </w:pPr>
                            <w:r>
                              <w:rPr>
                                <w:sz w:val="14"/>
                                <w:szCs w:val="14"/>
                              </w:rPr>
                              <w:t>"</w:t>
                            </w:r>
                            <w:r>
                              <w:rPr>
                                <w:b/>
                                <w:bCs/>
                                <w:color w:val="000000"/>
                                <w:sz w:val="14"/>
                                <w:szCs w:val="14"/>
                              </w:rPr>
                              <w:t>Survey Respondent:</w:t>
                            </w:r>
                            <w:r>
                              <w:rPr>
                                <w:color w:val="000000"/>
                                <w:sz w:val="14"/>
                                <w:szCs w:val="14"/>
                              </w:rPr>
                              <w:t xml:space="preserve"> </w:t>
                            </w:r>
                            <w:r>
                              <w:rPr>
                                <w:sz w:val="14"/>
                                <w:szCs w:val="14"/>
                              </w:rPr>
                              <w:t>The MPA Program was the best educational experience I've ever had."</w:t>
                            </w:r>
                          </w:p>
                        </w:txbxContent>
                      </wps:txbx>
                      <wps:bodyPr rot="0" vert="horz" wrap="square" lIns="9360" tIns="9360" rIns="9360" bIns="9360" anchor="t" anchorCtr="0">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5.7pt;margin-top:-15.5pt;width:131.25pt;height:594.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" filled="f" strokeweight=".51mm">
                <v:stroke joinstyle="round"/>
                <v:textbox inset=".26mm,.26mm,.26mm,.26mm">
                  <w:txbxContent>
                    <w:p w:rsidR="00D27C48" w:rsidRDefault="00D27C48">
                      <w:pPr>
                        <w:jc w:val="center"/>
                        <w:rPr>
                          <w:b/>
                          <w:bCs/>
                          <w:u w:val="single"/>
                        </w:rPr>
                      </w:pPr>
                      <w:r>
                        <w:rPr>
                          <w:b/>
                          <w:bCs/>
                          <w:u w:val="single"/>
                        </w:rPr>
                        <w:t>Quotes from MPA Alumni</w:t>
                      </w:r>
                    </w:p>
                    <w:p w:rsidR="00D27C48" w:rsidRPr="00A96F88" w:rsidRDefault="00D27C48">
                      <w:pPr>
                        <w:rPr>
                          <w:sz w:val="14"/>
                          <w:szCs w:val="14"/>
                        </w:rPr>
                      </w:pPr>
                      <w:r>
                        <w:rPr>
                          <w:b/>
                          <w:bCs/>
                          <w:sz w:val="14"/>
                          <w:szCs w:val="14"/>
                        </w:rPr>
                        <w:t xml:space="preserve">Nicole </w:t>
                      </w:r>
                      <w:proofErr w:type="spellStart"/>
                      <w:r>
                        <w:rPr>
                          <w:b/>
                          <w:bCs/>
                          <w:sz w:val="14"/>
                          <w:szCs w:val="14"/>
                        </w:rPr>
                        <w:t>Peters</w:t>
                      </w:r>
                      <w:proofErr w:type="gramStart"/>
                      <w:r>
                        <w:rPr>
                          <w:sz w:val="14"/>
                          <w:szCs w:val="14"/>
                        </w:rPr>
                        <w:t>,</w:t>
                      </w:r>
                      <w:r>
                        <w:rPr>
                          <w:b/>
                          <w:bCs/>
                          <w:sz w:val="14"/>
                          <w:szCs w:val="14"/>
                        </w:rPr>
                        <w:t>MPA</w:t>
                      </w:r>
                      <w:proofErr w:type="spellEnd"/>
                      <w:proofErr w:type="gramEnd"/>
                      <w:r>
                        <w:rPr>
                          <w:b/>
                          <w:bCs/>
                          <w:sz w:val="14"/>
                          <w:szCs w:val="14"/>
                        </w:rPr>
                        <w:t xml:space="preserve"> 2010.</w:t>
                      </w:r>
                      <w:r>
                        <w:rPr>
                          <w:sz w:val="14"/>
                          <w:szCs w:val="14"/>
                        </w:rPr>
                        <w:t xml:space="preserve"> </w:t>
                      </w:r>
                      <w:r>
                        <w:rPr>
                          <w:b/>
                          <w:bCs/>
                          <w:sz w:val="14"/>
                          <w:szCs w:val="14"/>
                        </w:rPr>
                        <w:t xml:space="preserve">Social Entrepreneur, Nature </w:t>
                      </w:r>
                      <w:proofErr w:type="spellStart"/>
                      <w:r>
                        <w:rPr>
                          <w:b/>
                          <w:bCs/>
                          <w:sz w:val="14"/>
                          <w:szCs w:val="14"/>
                        </w:rPr>
                        <w:t>Nuture's</w:t>
                      </w:r>
                      <w:proofErr w:type="spellEnd"/>
                      <w:r>
                        <w:rPr>
                          <w:b/>
                          <w:bCs/>
                          <w:sz w:val="14"/>
                          <w:szCs w:val="14"/>
                        </w:rPr>
                        <w:t xml:space="preserve"> Farm:</w:t>
                      </w:r>
                      <w:r>
                        <w:rPr>
                          <w:sz w:val="14"/>
                          <w:szCs w:val="14"/>
                        </w:rPr>
                        <w:t xml:space="preserve"> </w:t>
                      </w:r>
                    </w:p>
                    <w:p w:rsidR="00D27C48" w:rsidRDefault="00D27C48">
                      <w:pPr>
                        <w:rPr>
                          <w:sz w:val="14"/>
                          <w:szCs w:val="14"/>
                        </w:rPr>
                      </w:pPr>
                      <w:r>
                        <w:rPr>
                          <w:sz w:val="14"/>
                          <w:szCs w:val="14"/>
                        </w:rPr>
                        <w:t>“It's great to have a dream, but without acquiring the knowledge, skills, and abilities to achieve that vision I would still be dreaming. My experience in the MPA program added concrete skills to my passion and drive, and so far it's been a winning combination.”</w:t>
                      </w:r>
                    </w:p>
                    <w:p w:rsidR="00D27C48" w:rsidRDefault="00D27C48"/>
                    <w:p w:rsidR="00D27C48" w:rsidRPr="00A96F88" w:rsidRDefault="00D27C48">
                      <w:pPr>
                        <w:rPr>
                          <w:b/>
                          <w:bCs/>
                          <w:color w:val="000000"/>
                          <w:sz w:val="14"/>
                          <w:szCs w:val="14"/>
                        </w:rPr>
                      </w:pPr>
                      <w:r>
                        <w:rPr>
                          <w:rFonts w:eastAsia="Arial" w:cs="Times New Roman"/>
                          <w:b/>
                          <w:bCs/>
                          <w:color w:val="000000"/>
                          <w:sz w:val="14"/>
                          <w:szCs w:val="14"/>
                          <w:lang w:val="ar-SA"/>
                        </w:rPr>
                        <w:t>Zach Powers</w:t>
                      </w:r>
                      <w:r>
                        <w:rPr>
                          <w:b/>
                          <w:bCs/>
                          <w:color w:val="000000"/>
                          <w:sz w:val="14"/>
                          <w:szCs w:val="14"/>
                        </w:rPr>
                        <w:t xml:space="preserve">, </w:t>
                      </w:r>
                      <w:r>
                        <w:rPr>
                          <w:rFonts w:eastAsia="Arial" w:cs="Times New Roman"/>
                          <w:b/>
                          <w:bCs/>
                          <w:color w:val="000000"/>
                          <w:sz w:val="14"/>
                          <w:szCs w:val="14"/>
                          <w:lang w:val="ar-SA"/>
                        </w:rPr>
                        <w:t xml:space="preserve">MPA 2012 </w:t>
                      </w:r>
                      <w:r>
                        <w:rPr>
                          <w:b/>
                          <w:bCs/>
                          <w:color w:val="000000"/>
                          <w:sz w:val="14"/>
                          <w:szCs w:val="14"/>
                        </w:rPr>
                        <w:t xml:space="preserve">-- Director of Marketing and Communications, The Grand Cinema: </w:t>
                      </w:r>
                    </w:p>
                    <w:p w:rsidR="00D27C48" w:rsidRDefault="00D27C48">
                      <w:pPr>
                        <w:rPr>
                          <w:color w:val="000000"/>
                          <w:sz w:val="14"/>
                          <w:szCs w:val="14"/>
                        </w:rPr>
                      </w:pPr>
                      <w:r>
                        <w:rPr>
                          <w:color w:val="000000"/>
                          <w:sz w:val="14"/>
                          <w:szCs w:val="14"/>
                        </w:rPr>
                        <w:t xml:space="preserve">“My Evergreen MPA equipped me with a tool belt of knowledge and perspective that I utilize every day working </w:t>
                      </w:r>
                      <w:proofErr w:type="gramStart"/>
                      <w:r>
                        <w:rPr>
                          <w:color w:val="000000"/>
                          <w:sz w:val="14"/>
                          <w:szCs w:val="14"/>
                        </w:rPr>
                        <w:t>at an arts</w:t>
                      </w:r>
                      <w:proofErr w:type="gramEnd"/>
                      <w:r>
                        <w:rPr>
                          <w:color w:val="000000"/>
                          <w:sz w:val="14"/>
                          <w:szCs w:val="14"/>
                        </w:rPr>
                        <w:t xml:space="preserve"> non-profit. The practical but rigorous curriculum - which includes real-world case studies, budget exercises, and candid dialogue on subjects like diversity and ethics – is designed to not only empower graduates to advance through the public and non-profit sector, but also to be catalysts for positive change while doing so.”</w:t>
                      </w:r>
                    </w:p>
                    <w:p w:rsidR="00D27C48" w:rsidRDefault="00D27C48"/>
                    <w:p w:rsidR="00D27C48" w:rsidRDefault="00D27C48">
                      <w:pPr>
                        <w:rPr>
                          <w:sz w:val="14"/>
                          <w:szCs w:val="14"/>
                        </w:rPr>
                      </w:pPr>
                      <w:r>
                        <w:rPr>
                          <w:b/>
                          <w:bCs/>
                          <w:sz w:val="14"/>
                          <w:szCs w:val="14"/>
                        </w:rPr>
                        <w:t>Survey Respondent:</w:t>
                      </w:r>
                      <w:r>
                        <w:rPr>
                          <w:sz w:val="14"/>
                          <w:szCs w:val="14"/>
                        </w:rPr>
                        <w:t xml:space="preserve"> "I think Evergreen's unique collaborative and community learning structure is amazing and offers something that is difficult to get at any other school. The faculty and programming were responsive to student interests, yet varied enough to meet the needs of students with different professional and personal goals while the class sizes were small enough for individual support and attention. I absolutely loved the cohort model as well and gained lifelong friends and professional contacts as a result."</w:t>
                      </w:r>
                    </w:p>
                    <w:p w:rsidR="00D27C48" w:rsidRDefault="00D27C48">
                      <w:pPr>
                        <w:rPr>
                          <w:rFonts w:ascii="font236" w:hAnsi="font236"/>
                          <w:sz w:val="24"/>
                        </w:rPr>
                      </w:pPr>
                    </w:p>
                    <w:p w:rsidR="00D27C48" w:rsidRDefault="00D27C48">
                      <w:pPr>
                        <w:rPr>
                          <w:rFonts w:eastAsia="Microsoft Sans Serif" w:cs="Microsoft Sans Serif"/>
                          <w:color w:val="000000"/>
                          <w:sz w:val="14"/>
                          <w:szCs w:val="14"/>
                        </w:rPr>
                      </w:pPr>
                      <w:r>
                        <w:rPr>
                          <w:b/>
                          <w:bCs/>
                          <w:color w:val="000000"/>
                          <w:sz w:val="14"/>
                          <w:szCs w:val="14"/>
                        </w:rPr>
                        <w:t>Survey Respondent:</w:t>
                      </w:r>
                      <w:r>
                        <w:rPr>
                          <w:color w:val="000000"/>
                          <w:sz w:val="14"/>
                          <w:szCs w:val="14"/>
                        </w:rPr>
                        <w:t xml:space="preserve"> "</w:t>
                      </w:r>
                      <w:r>
                        <w:rPr>
                          <w:rFonts w:eastAsia="Microsoft Sans Serif" w:cs="Microsoft Sans Serif"/>
                          <w:color w:val="000000"/>
                          <w:sz w:val="14"/>
                          <w:szCs w:val="14"/>
                        </w:rPr>
                        <w:t>Lit the fuse on my public sector and related career."</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b/>
                          <w:color w:val="000000"/>
                          <w:sz w:val="14"/>
                          <w:szCs w:val="14"/>
                        </w:rPr>
                        <w:t xml:space="preserve"> </w:t>
                      </w:r>
                      <w:r>
                        <w:rPr>
                          <w:sz w:val="14"/>
                          <w:szCs w:val="14"/>
                        </w:rPr>
                        <w:t xml:space="preserve">"I am better educated and have a grasp of how government impacts my daily life.   I feel as if I have increased my </w:t>
                      </w:r>
                      <w:proofErr w:type="spellStart"/>
                      <w:r>
                        <w:rPr>
                          <w:sz w:val="14"/>
                          <w:szCs w:val="14"/>
                        </w:rPr>
                        <w:t>self esteem</w:t>
                      </w:r>
                      <w:proofErr w:type="spellEnd"/>
                      <w:r>
                        <w:rPr>
                          <w:sz w:val="14"/>
                          <w:szCs w:val="14"/>
                        </w:rPr>
                        <w:t xml:space="preserve"> and feel worthy of moving forward toward some desired life goals."</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color w:val="000000"/>
                          <w:sz w:val="14"/>
                          <w:szCs w:val="14"/>
                        </w:rPr>
                        <w:t xml:space="preserve"> </w:t>
                      </w:r>
                      <w:r>
                        <w:rPr>
                          <w:sz w:val="14"/>
                          <w:szCs w:val="14"/>
                        </w:rPr>
                        <w:t>"The program gave me the ability to think "360 degrees" instead of addressing public policy through only the familiar"</w:t>
                      </w:r>
                    </w:p>
                    <w:p w:rsidR="00D27C48" w:rsidRDefault="00D27C48">
                      <w:pPr>
                        <w:rPr>
                          <w:rFonts w:ascii="font236" w:hAnsi="font236"/>
                          <w:sz w:val="24"/>
                        </w:rPr>
                      </w:pPr>
                    </w:p>
                    <w:p w:rsidR="00D27C48" w:rsidRDefault="00D27C48">
                      <w:pPr>
                        <w:rPr>
                          <w:sz w:val="14"/>
                          <w:szCs w:val="14"/>
                        </w:rPr>
                      </w:pPr>
                      <w:r>
                        <w:rPr>
                          <w:b/>
                          <w:bCs/>
                          <w:color w:val="000000"/>
                          <w:sz w:val="14"/>
                          <w:szCs w:val="14"/>
                        </w:rPr>
                        <w:t>Survey Respondent:</w:t>
                      </w:r>
                      <w:r>
                        <w:rPr>
                          <w:color w:val="000000"/>
                          <w:sz w:val="14"/>
                          <w:szCs w:val="14"/>
                        </w:rPr>
                        <w:t xml:space="preserve"> </w:t>
                      </w:r>
                      <w:r>
                        <w:rPr>
                          <w:sz w:val="14"/>
                          <w:szCs w:val="14"/>
                        </w:rPr>
                        <w:t>"Evergreen's MPA pushed me to consider different ways we conceive of what is public, the different ways we have to work to manage that physical, social and psychological space, and how to engage others in it."</w:t>
                      </w:r>
                    </w:p>
                    <w:p w:rsidR="00D27C48" w:rsidRDefault="00D27C48">
                      <w:pPr>
                        <w:rPr>
                          <w:rFonts w:ascii="font236" w:hAnsi="font236"/>
                          <w:sz w:val="24"/>
                        </w:rPr>
                      </w:pPr>
                    </w:p>
                    <w:p w:rsidR="00D27C48" w:rsidRDefault="00D27C48">
                      <w:pPr>
                        <w:rPr>
                          <w:sz w:val="14"/>
                          <w:szCs w:val="14"/>
                        </w:rPr>
                      </w:pPr>
                      <w:r>
                        <w:rPr>
                          <w:sz w:val="14"/>
                          <w:szCs w:val="14"/>
                        </w:rPr>
                        <w:t>"</w:t>
                      </w:r>
                      <w:r>
                        <w:rPr>
                          <w:b/>
                          <w:bCs/>
                          <w:color w:val="000000"/>
                          <w:sz w:val="14"/>
                          <w:szCs w:val="14"/>
                        </w:rPr>
                        <w:t>Survey Respondent:</w:t>
                      </w:r>
                      <w:r>
                        <w:rPr>
                          <w:color w:val="000000"/>
                          <w:sz w:val="14"/>
                          <w:szCs w:val="14"/>
                        </w:rPr>
                        <w:t xml:space="preserve"> </w:t>
                      </w:r>
                      <w:r>
                        <w:rPr>
                          <w:sz w:val="14"/>
                          <w:szCs w:val="14"/>
                        </w:rPr>
                        <w:t>The MPA Program was the best educational experience I've ever had."</w:t>
                      </w:r>
                    </w:p>
                  </w:txbxContent>
                </v:textbox>
                <w10:wrap type="tight"/>
              </v:shape>
            </w:pict>
          </mc:Fallback>
        </mc:AlternateContent>
      </w:r>
      <w:r w:rsidR="00A96F88" w:rsidRPr="00E20EE6">
        <w:rPr>
          <w:sz w:val="24"/>
        </w:rPr>
        <w:t xml:space="preserve">bring about positive </w:t>
      </w:r>
      <w:r w:rsidRPr="00E20EE6">
        <w:rPr>
          <w:sz w:val="24"/>
        </w:rPr>
        <w:t>change they wish to see in the world.</w:t>
      </w:r>
    </w:p>
    <w:p w:rsidR="000208C0" w:rsidRPr="00E20EE6" w:rsidRDefault="000208C0">
      <w:pPr>
        <w:rPr>
          <w:sz w:val="24"/>
        </w:rPr>
      </w:pPr>
    </w:p>
    <w:p w:rsidR="000208C0" w:rsidRPr="00E20EE6" w:rsidRDefault="000208C0">
      <w:pPr>
        <w:rPr>
          <w:sz w:val="24"/>
        </w:rPr>
      </w:pPr>
      <w:r w:rsidRPr="00E20EE6">
        <w:rPr>
          <w:sz w:val="24"/>
        </w:rPr>
        <w:t>The program has been well administered over the last 10+ years.  We conduct annual student surveys and work to address any program weaknesses.  In other words, we measure our performance and use the data to improve program performance.</w:t>
      </w:r>
    </w:p>
    <w:p w:rsidR="000208C0" w:rsidRPr="00E20EE6" w:rsidRDefault="000208C0">
      <w:pPr>
        <w:rPr>
          <w:sz w:val="24"/>
        </w:rPr>
      </w:pPr>
    </w:p>
    <w:p w:rsidR="000208C0" w:rsidRPr="00867CD9" w:rsidRDefault="000208C0">
      <w:pPr>
        <w:rPr>
          <w:i/>
          <w:szCs w:val="20"/>
        </w:rPr>
      </w:pPr>
      <w:r w:rsidRPr="00E20EE6">
        <w:rPr>
          <w:sz w:val="24"/>
        </w:rPr>
        <w:t>Students, alumni and employers are generally satisfied, if not pleased, with the MPA program. The majority of alumni respondents in a recent survey indicated they are very satisfied (48%) or satisfied (44%) with how the program has served their ends. Ninety two percent of alumni respondents recommend the program to others.</w:t>
      </w:r>
      <w:r w:rsidR="00867CD9">
        <w:rPr>
          <w:sz w:val="24"/>
        </w:rPr>
        <w:t xml:space="preserve"> </w:t>
      </w:r>
      <w:r w:rsidR="00867CD9" w:rsidRPr="00867CD9">
        <w:rPr>
          <w:szCs w:val="20"/>
        </w:rPr>
        <w:t>*</w:t>
      </w:r>
      <w:r w:rsidR="00867CD9">
        <w:rPr>
          <w:i/>
          <w:szCs w:val="20"/>
        </w:rPr>
        <w:t>See addendum</w:t>
      </w:r>
      <w:r w:rsidR="00A86A33">
        <w:rPr>
          <w:i/>
          <w:szCs w:val="20"/>
        </w:rPr>
        <w:t>, illustration1</w:t>
      </w:r>
      <w:r w:rsidR="00A86A33" w:rsidRPr="00867CD9">
        <w:rPr>
          <w:i/>
          <w:szCs w:val="20"/>
        </w:rPr>
        <w:t>, 2</w:t>
      </w:r>
      <w:r w:rsidR="00867CD9" w:rsidRPr="00867CD9">
        <w:rPr>
          <w:i/>
          <w:szCs w:val="20"/>
        </w:rPr>
        <w:t xml:space="preserve"> &amp;3</w:t>
      </w:r>
    </w:p>
    <w:p w:rsidR="00ED5F77" w:rsidRPr="00E20EE6" w:rsidRDefault="00ED5F77">
      <w:pPr>
        <w:rPr>
          <w:sz w:val="24"/>
        </w:rPr>
      </w:pPr>
    </w:p>
    <w:p w:rsidR="00DD67D9" w:rsidRPr="00E20EE6" w:rsidRDefault="00DD67D9">
      <w:pPr>
        <w:rPr>
          <w:b/>
          <w:i/>
          <w:sz w:val="24"/>
        </w:rPr>
      </w:pPr>
    </w:p>
    <w:p w:rsidR="00A96F88" w:rsidRDefault="00A96F88">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Default="007908BD">
      <w:pPr>
        <w:rPr>
          <w:sz w:val="24"/>
        </w:rPr>
      </w:pPr>
    </w:p>
    <w:p w:rsidR="007908BD" w:rsidRPr="00E20EE6" w:rsidRDefault="007908BD">
      <w:pPr>
        <w:rPr>
          <w:sz w:val="24"/>
        </w:rPr>
      </w:pPr>
    </w:p>
    <w:p w:rsidR="000208C0" w:rsidRPr="00E20EE6" w:rsidRDefault="000C10DD">
      <w:pPr>
        <w:rPr>
          <w:sz w:val="24"/>
        </w:rPr>
      </w:pPr>
      <w:r w:rsidRPr="000C10DD">
        <w:rPr>
          <w:b/>
          <w:sz w:val="24"/>
          <w:u w:val="single"/>
        </w:rPr>
        <w:t>Employer Feedback</w:t>
      </w:r>
      <w:r>
        <w:rPr>
          <w:sz w:val="24"/>
        </w:rPr>
        <w:t xml:space="preserve">  </w:t>
      </w:r>
      <w:r w:rsidR="000208C0" w:rsidRPr="00E20EE6">
        <w:rPr>
          <w:sz w:val="24"/>
        </w:rPr>
        <w:t>Even though the sample is small, all of the employers who responded to our survey are satisfied with the program and 92% of those employer respondents recommend the program.</w:t>
      </w:r>
      <w:r w:rsidR="00867CD9">
        <w:rPr>
          <w:sz w:val="24"/>
        </w:rPr>
        <w:t xml:space="preserve"> </w:t>
      </w:r>
      <w:r w:rsidR="00867CD9" w:rsidRPr="00867CD9">
        <w:rPr>
          <w:szCs w:val="20"/>
        </w:rPr>
        <w:t>*See addendum, illustration 4&amp; 5</w:t>
      </w:r>
    </w:p>
    <w:p w:rsidR="00ED5F77" w:rsidRDefault="00ED5F77" w:rsidP="00ED5F77">
      <w:pPr>
        <w:rPr>
          <w:b/>
          <w:i/>
          <w:sz w:val="24"/>
        </w:rPr>
      </w:pPr>
    </w:p>
    <w:p w:rsidR="007908BD" w:rsidRDefault="007908BD" w:rsidP="00ED5F77">
      <w:pPr>
        <w:rPr>
          <w:b/>
          <w:i/>
          <w:sz w:val="24"/>
        </w:rPr>
      </w:pPr>
    </w:p>
    <w:p w:rsidR="007908BD" w:rsidRDefault="007908BD" w:rsidP="00ED5F77">
      <w:pPr>
        <w:rPr>
          <w:b/>
          <w:i/>
          <w:sz w:val="24"/>
        </w:rPr>
      </w:pPr>
    </w:p>
    <w:p w:rsidR="007908BD" w:rsidRDefault="007908BD" w:rsidP="00ED5F77">
      <w:pPr>
        <w:rPr>
          <w:b/>
          <w:i/>
          <w:sz w:val="24"/>
        </w:rPr>
      </w:pPr>
    </w:p>
    <w:p w:rsidR="007908BD" w:rsidRPr="00E20EE6" w:rsidRDefault="007908BD" w:rsidP="00ED5F77">
      <w:pPr>
        <w:rPr>
          <w:b/>
          <w:i/>
          <w:sz w:val="24"/>
        </w:rPr>
      </w:pPr>
    </w:p>
    <w:p w:rsidR="000C10DD" w:rsidRDefault="007908BD">
      <w:pPr>
        <w:rPr>
          <w:b/>
          <w:i/>
          <w:sz w:val="24"/>
        </w:rPr>
      </w:pPr>
      <w:r w:rsidRPr="00E20EE6">
        <w:rPr>
          <w:noProof/>
          <w:sz w:val="24"/>
          <w:lang w:eastAsia="en-US" w:bidi="ar-SA"/>
        </w:rPr>
        <mc:AlternateContent>
          <mc:Choice Requires="wps">
            <w:drawing>
              <wp:anchor distT="0" distB="0" distL="114300" distR="114300" simplePos="0" relativeHeight="251658240" behindDoc="0" locked="0" layoutInCell="1" allowOverlap="1" wp14:anchorId="2A18C195" wp14:editId="12C72FC6">
                <wp:simplePos x="0" y="0"/>
                <wp:positionH relativeFrom="column">
                  <wp:posOffset>188595</wp:posOffset>
                </wp:positionH>
                <wp:positionV relativeFrom="paragraph">
                  <wp:posOffset>117475</wp:posOffset>
                </wp:positionV>
                <wp:extent cx="5648325" cy="5076825"/>
                <wp:effectExtent l="0" t="0" r="28575" b="28575"/>
                <wp:wrapTight wrapText="bothSides">
                  <wp:wrapPolygon edited="0">
                    <wp:start x="0" y="0"/>
                    <wp:lineTo x="0" y="21641"/>
                    <wp:lineTo x="21636" y="21641"/>
                    <wp:lineTo x="21636" y="0"/>
                    <wp:lineTo x="0" y="0"/>
                  </wp:wrapPolygon>
                </wp:wrapTight>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76825"/>
                        </a:xfrm>
                        <a:prstGeom prst="rect">
                          <a:avLst/>
                        </a:prstGeom>
                        <a:noFill/>
                        <a:ln w="18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C48" w:rsidRDefault="00D27C48">
                            <w:pPr>
                              <w:jc w:val="center"/>
                              <w:rPr>
                                <w:b/>
                                <w:bCs/>
                                <w:sz w:val="18"/>
                                <w:szCs w:val="18"/>
                                <w:u w:val="single"/>
                              </w:rPr>
                            </w:pPr>
                            <w:r>
                              <w:rPr>
                                <w:b/>
                                <w:bCs/>
                                <w:sz w:val="18"/>
                                <w:szCs w:val="18"/>
                                <w:u w:val="single"/>
                              </w:rPr>
                              <w:t>Quotes from MPA Employers (and alumni)</w:t>
                            </w:r>
                          </w:p>
                          <w:p w:rsidR="00D27C48" w:rsidRDefault="00D27C48">
                            <w:pPr>
                              <w:jc w:val="center"/>
                            </w:pPr>
                          </w:p>
                          <w:p w:rsidR="00D27C48" w:rsidRDefault="00D27C48">
                            <w:pPr>
                              <w:rPr>
                                <w:b/>
                                <w:bCs/>
                                <w:sz w:val="14"/>
                                <w:szCs w:val="14"/>
                              </w:rPr>
                            </w:pPr>
                            <w:r>
                              <w:rPr>
                                <w:b/>
                                <w:bCs/>
                                <w:sz w:val="14"/>
                                <w:szCs w:val="14"/>
                              </w:rPr>
                              <w:t>K</w:t>
                            </w:r>
                            <w:r>
                              <w:rPr>
                                <w:rFonts w:eastAsia="Microsoft Sans Serif" w:cs="Microsoft Sans Serif"/>
                                <w:b/>
                                <w:bCs/>
                                <w:color w:val="000000"/>
                                <w:sz w:val="14"/>
                                <w:szCs w:val="14"/>
                              </w:rPr>
                              <w:t>en Conte,</w:t>
                            </w:r>
                            <w:r>
                              <w:rPr>
                                <w:b/>
                                <w:bCs/>
                                <w:sz w:val="14"/>
                                <w:szCs w:val="14"/>
                              </w:rPr>
                              <w:t xml:space="preserve"> </w:t>
                            </w:r>
                            <w:r>
                              <w:rPr>
                                <w:rFonts w:eastAsia="Microsoft Sans Serif" w:cs="Microsoft Sans Serif"/>
                                <w:b/>
                                <w:bCs/>
                                <w:color w:val="000000"/>
                                <w:sz w:val="14"/>
                                <w:szCs w:val="14"/>
                              </w:rPr>
                              <w:t>MPA 1982</w:t>
                            </w:r>
                            <w:r>
                              <w:rPr>
                                <w:b/>
                                <w:bCs/>
                                <w:sz w:val="14"/>
                                <w:szCs w:val="14"/>
                              </w:rPr>
                              <w:t xml:space="preserve"> -- Director - Office of Program Research/Washington State House of Representatives</w:t>
                            </w:r>
                          </w:p>
                          <w:p w:rsidR="00D27C48" w:rsidRDefault="00D27C48">
                            <w:pPr>
                              <w:rPr>
                                <w:rFonts w:ascii="font236" w:hAnsi="font236"/>
                                <w:sz w:val="24"/>
                              </w:rPr>
                            </w:pPr>
                          </w:p>
                          <w:p w:rsidR="00D27C48" w:rsidRDefault="00D27C48">
                            <w:pPr>
                              <w:rPr>
                                <w:rFonts w:eastAsia="Microsoft Sans Serif" w:cs="Microsoft Sans Serif"/>
                                <w:color w:val="000000"/>
                                <w:sz w:val="14"/>
                                <w:szCs w:val="14"/>
                              </w:rPr>
                            </w:pPr>
                            <w:r>
                              <w:rPr>
                                <w:rFonts w:eastAsia="Microsoft Sans Serif" w:cs="Microsoft Sans Serif"/>
                                <w:color w:val="000000"/>
                                <w:sz w:val="14"/>
                                <w:szCs w:val="14"/>
                              </w:rPr>
                              <w:t>"</w:t>
                            </w:r>
                            <w:r>
                              <w:rPr>
                                <w:rFonts w:eastAsia="TimesNewRomanPSMT" w:cs="TimesNewRomanPSMT"/>
                                <w:color w:val="000000"/>
                                <w:sz w:val="14"/>
                                <w:szCs w:val="14"/>
                              </w:rPr>
                              <w:t>Having worked with Evergreen MPA students for nearly thirty years, I am increasingly impressed with how well prepared they are to enter into the work environment as productive members of our team. They are critical thinkers who dig deep, ask the right questions, and apply practical sense in their analytical work and every day work environment.</w:t>
                            </w:r>
                            <w:r>
                              <w:rPr>
                                <w:rFonts w:eastAsia="Microsoft Sans Serif" w:cs="Microsoft Sans Serif"/>
                                <w:color w:val="000000"/>
                                <w:sz w:val="14"/>
                                <w:szCs w:val="14"/>
                              </w:rPr>
                              <w:t>"</w:t>
                            </w:r>
                          </w:p>
                          <w:p w:rsidR="00D27C48" w:rsidRDefault="00D27C48">
                            <w:pPr>
                              <w:rPr>
                                <w:rFonts w:ascii="font236" w:hAnsi="font236"/>
                                <w:sz w:val="24"/>
                              </w:rPr>
                            </w:pPr>
                          </w:p>
                          <w:p w:rsidR="00D27C48" w:rsidRDefault="00D27C48">
                            <w:pPr>
                              <w:rPr>
                                <w:b/>
                                <w:bCs/>
                                <w:sz w:val="14"/>
                                <w:szCs w:val="14"/>
                              </w:rPr>
                            </w:pPr>
                            <w:r>
                              <w:rPr>
                                <w:b/>
                                <w:bCs/>
                                <w:color w:val="000000"/>
                                <w:sz w:val="14"/>
                                <w:szCs w:val="14"/>
                              </w:rPr>
                              <w:t>Steve Salmi,</w:t>
                            </w:r>
                            <w:r>
                              <w:rPr>
                                <w:b/>
                                <w:bCs/>
                                <w:sz w:val="14"/>
                                <w:szCs w:val="14"/>
                              </w:rPr>
                              <w:t xml:space="preserve"> </w:t>
                            </w:r>
                            <w:r>
                              <w:rPr>
                                <w:b/>
                                <w:bCs/>
                                <w:color w:val="000000"/>
                                <w:sz w:val="14"/>
                                <w:szCs w:val="14"/>
                              </w:rPr>
                              <w:t>MPA 1995</w:t>
                            </w:r>
                            <w:r>
                              <w:rPr>
                                <w:b/>
                                <w:bCs/>
                                <w:sz w:val="14"/>
                                <w:szCs w:val="14"/>
                              </w:rPr>
                              <w:t xml:space="preserve"> -- Research Services Program Manager, Washington State Department of Commerce </w:t>
                            </w:r>
                          </w:p>
                          <w:p w:rsidR="00D27C48" w:rsidRDefault="00D27C48">
                            <w:pPr>
                              <w:rPr>
                                <w:rFonts w:ascii="font236" w:hAnsi="font236"/>
                                <w:sz w:val="24"/>
                              </w:rPr>
                            </w:pPr>
                          </w:p>
                          <w:p w:rsidR="00D27C48" w:rsidRDefault="00D27C48">
                            <w:pPr>
                              <w:rPr>
                                <w:sz w:val="14"/>
                                <w:szCs w:val="14"/>
                              </w:rPr>
                            </w:pPr>
                            <w:r>
                              <w:rPr>
                                <w:sz w:val="14"/>
                                <w:szCs w:val="14"/>
                              </w:rPr>
                              <w:t>“Eight of our 12-person staff are Evergreen grads; five have MPA degrees. Why? Because our experience has been that Evergreen produces graduates with strong writing, problem-solving and inter-personal skills. Evergreen’s interdisciplinary focus is also a big plus because we need researchers who possess the confidence to tackle policy issues outside of their core areas of expertise. We have found Greeners to be particularly good at managing projects in fluid and politically challenging environments where a strong sense of public service is a must."</w:t>
                            </w:r>
                          </w:p>
                          <w:p w:rsidR="00D27C48" w:rsidRDefault="00D27C48">
                            <w:pPr>
                              <w:rPr>
                                <w:rFonts w:ascii="font236" w:hAnsi="font236"/>
                                <w:sz w:val="24"/>
                              </w:rPr>
                            </w:pPr>
                          </w:p>
                          <w:p w:rsidR="00D27C48" w:rsidRDefault="00D27C48">
                            <w:pPr>
                              <w:rPr>
                                <w:b/>
                                <w:bCs/>
                                <w:sz w:val="14"/>
                                <w:szCs w:val="14"/>
                              </w:rPr>
                            </w:pPr>
                            <w:r>
                              <w:rPr>
                                <w:rFonts w:eastAsia="Helvetica" w:cs="Helvetica"/>
                                <w:b/>
                                <w:bCs/>
                                <w:color w:val="000000"/>
                                <w:sz w:val="14"/>
                                <w:szCs w:val="14"/>
                              </w:rPr>
                              <w:t>Alicia Seegers Martinelli, MPA 2005</w:t>
                            </w:r>
                            <w:r>
                              <w:rPr>
                                <w:b/>
                                <w:bCs/>
                                <w:sz w:val="14"/>
                                <w:szCs w:val="14"/>
                              </w:rPr>
                              <w:t xml:space="preserve"> -- Chief Administrative Officer, Washington State Transportation Improvement Board</w:t>
                            </w:r>
                          </w:p>
                          <w:p w:rsidR="00D27C48" w:rsidRDefault="00D27C48">
                            <w:pPr>
                              <w:rPr>
                                <w:rFonts w:ascii="font236" w:hAnsi="font236"/>
                                <w:sz w:val="24"/>
                              </w:rPr>
                            </w:pPr>
                          </w:p>
                          <w:p w:rsidR="00D27C48" w:rsidRDefault="00D27C48">
                            <w:pPr>
                              <w:rPr>
                                <w:sz w:val="14"/>
                                <w:szCs w:val="14"/>
                              </w:rPr>
                            </w:pPr>
                            <w:r>
                              <w:rPr>
                                <w:sz w:val="14"/>
                                <w:szCs w:val="14"/>
                              </w:rPr>
                              <w:t>"As a full-time professional who decided to return to school and pursue my MPA, I found Evergreen’s program gave me both flexibility to do my day job and academic rigor to ensure I got more than just a diploma at the end of my studies."</w:t>
                            </w:r>
                          </w:p>
                          <w:p w:rsidR="00D27C48" w:rsidRDefault="00D27C48">
                            <w:pPr>
                              <w:rPr>
                                <w:rFonts w:ascii="font236" w:hAnsi="font236"/>
                                <w:sz w:val="24"/>
                              </w:rPr>
                            </w:pPr>
                          </w:p>
                          <w:p w:rsidR="00D27C48" w:rsidRDefault="00D27C48">
                            <w:pPr>
                              <w:rPr>
                                <w:rFonts w:eastAsia="TimesNewRomanPSMT" w:cs="TimesNewRomanPSMT"/>
                                <w:color w:val="000000"/>
                                <w:sz w:val="14"/>
                                <w:szCs w:val="14"/>
                              </w:rPr>
                            </w:pPr>
                            <w:r>
                              <w:rPr>
                                <w:rFonts w:eastAsia="Helvetica" w:cs="Helvetica"/>
                                <w:color w:val="000000"/>
                                <w:sz w:val="14"/>
                                <w:szCs w:val="14"/>
                              </w:rPr>
                              <w:t>"Evergreen’s MPA professors bring “real-world” experience as well as academic achievements into the classroom, teaching in a theoretical yet practical manner. Their connection with leaders in state government and local nonprofit organizations allowed me to engage in high-level global and policy discussions, and also become connected with local challenges and solutions.</w:t>
                            </w:r>
                            <w:r>
                              <w:rPr>
                                <w:rFonts w:eastAsia="TimesNewRomanPSMT" w:cs="TimesNewRomanPSMT"/>
                                <w:color w:val="000000"/>
                                <w:sz w:val="14"/>
                                <w:szCs w:val="14"/>
                              </w:rPr>
                              <w:t>"</w:t>
                            </w:r>
                          </w:p>
                          <w:p w:rsidR="00D27C48" w:rsidRDefault="00D27C48">
                            <w:pPr>
                              <w:rPr>
                                <w:rFonts w:ascii="font236" w:hAnsi="font236"/>
                                <w:sz w:val="24"/>
                              </w:rPr>
                            </w:pPr>
                          </w:p>
                          <w:p w:rsidR="00D27C48" w:rsidRDefault="00D27C48">
                            <w:pPr>
                              <w:rPr>
                                <w:b/>
                                <w:bCs/>
                                <w:sz w:val="14"/>
                                <w:szCs w:val="14"/>
                              </w:rPr>
                            </w:pPr>
                            <w:r>
                              <w:rPr>
                                <w:rFonts w:eastAsia="Helvetica" w:cs="Helvetica"/>
                                <w:b/>
                                <w:bCs/>
                                <w:color w:val="000000"/>
                                <w:sz w:val="14"/>
                                <w:szCs w:val="14"/>
                              </w:rPr>
                              <w:t>Faith Trimble,</w:t>
                            </w:r>
                            <w:r>
                              <w:rPr>
                                <w:b/>
                                <w:bCs/>
                                <w:sz w:val="14"/>
                                <w:szCs w:val="14"/>
                              </w:rPr>
                              <w:t xml:space="preserve"> </w:t>
                            </w:r>
                            <w:r>
                              <w:rPr>
                                <w:rFonts w:eastAsia="Helvetica" w:cs="Helvetica"/>
                                <w:b/>
                                <w:bCs/>
                                <w:color w:val="000000"/>
                                <w:sz w:val="14"/>
                                <w:szCs w:val="14"/>
                              </w:rPr>
                              <w:t>MPA 1993</w:t>
                            </w:r>
                            <w:r>
                              <w:rPr>
                                <w:b/>
                                <w:bCs/>
                                <w:sz w:val="14"/>
                                <w:szCs w:val="14"/>
                              </w:rPr>
                              <w:t xml:space="preserve"> -- CEO, FLT Consulting/The Athena Group </w:t>
                            </w:r>
                          </w:p>
                          <w:p w:rsidR="00D27C48" w:rsidRDefault="00D27C48">
                            <w:pPr>
                              <w:rPr>
                                <w:rFonts w:ascii="font236" w:hAnsi="font236"/>
                                <w:sz w:val="24"/>
                              </w:rPr>
                            </w:pPr>
                          </w:p>
                          <w:p w:rsidR="00D27C48" w:rsidRDefault="00D27C48">
                            <w:pPr>
                              <w:rPr>
                                <w:sz w:val="14"/>
                                <w:szCs w:val="14"/>
                              </w:rPr>
                            </w:pPr>
                            <w:r>
                              <w:rPr>
                                <w:sz w:val="14"/>
                                <w:szCs w:val="14"/>
                              </w:rPr>
                              <w:t>"In the business of management consulting, I need creative, dependable, critical thinkers who are great communicators and listeners. That is why half my staff are TESC MPA graduates. They know how to lead and follow, learn and grow, and have a natural curiosity to understand and improve systems. The MPA program is one of the greatest assets in our community!"</w:t>
                            </w:r>
                          </w:p>
                          <w:p w:rsidR="00D27C48" w:rsidRDefault="00D27C48">
                            <w:pPr>
                              <w:rPr>
                                <w:rFonts w:ascii="font236" w:hAnsi="font236"/>
                                <w:sz w:val="24"/>
                              </w:rPr>
                            </w:pPr>
                          </w:p>
                          <w:p w:rsidR="00D27C48" w:rsidRDefault="00D27C48">
                            <w:pPr>
                              <w:rPr>
                                <w:b/>
                                <w:bCs/>
                                <w:sz w:val="14"/>
                                <w:szCs w:val="14"/>
                              </w:rPr>
                            </w:pPr>
                            <w:r>
                              <w:rPr>
                                <w:rFonts w:eastAsia="Arial" w:cs="Times New Roman"/>
                                <w:b/>
                                <w:bCs/>
                                <w:sz w:val="14"/>
                                <w:szCs w:val="14"/>
                                <w:lang w:val="ar-SA"/>
                              </w:rPr>
                              <w:t>Jenny Greenlee</w:t>
                            </w:r>
                            <w:r>
                              <w:rPr>
                                <w:b/>
                                <w:bCs/>
                                <w:sz w:val="14"/>
                                <w:szCs w:val="14"/>
                              </w:rPr>
                              <w:t xml:space="preserve">, </w:t>
                            </w:r>
                            <w:r>
                              <w:rPr>
                                <w:rFonts w:eastAsia="Arial" w:cs="Times New Roman"/>
                                <w:b/>
                                <w:bCs/>
                                <w:sz w:val="14"/>
                                <w:szCs w:val="14"/>
                                <w:lang w:val="ar-SA"/>
                              </w:rPr>
                              <w:t>MPA 2005</w:t>
                            </w:r>
                            <w:r>
                              <w:rPr>
                                <w:b/>
                                <w:bCs/>
                                <w:sz w:val="14"/>
                                <w:szCs w:val="14"/>
                              </w:rPr>
                              <w:t xml:space="preserve"> -- Director, Finance and Performance Evaluation Division, Children's Administration, Washington State Department of Social and Health Services</w:t>
                            </w:r>
                          </w:p>
                          <w:p w:rsidR="00D27C48" w:rsidRDefault="00D27C48">
                            <w:pPr>
                              <w:rPr>
                                <w:rFonts w:ascii="font236" w:hAnsi="font236"/>
                                <w:sz w:val="24"/>
                              </w:rPr>
                            </w:pPr>
                          </w:p>
                          <w:p w:rsidR="00D27C48" w:rsidRDefault="00D27C48">
                            <w:pPr>
                              <w:rPr>
                                <w:sz w:val="14"/>
                                <w:szCs w:val="14"/>
                              </w:rPr>
                            </w:pPr>
                            <w:r>
                              <w:rPr>
                                <w:rFonts w:eastAsia="Arial" w:cs="Times New Roman"/>
                                <w:sz w:val="14"/>
                                <w:szCs w:val="14"/>
                                <w:lang w:val="ar-SA"/>
                              </w:rPr>
                              <w:t xml:space="preserve">"I use lessons learned in the MPA program every day. The program taught me to pull back, look at the big picture, examine the framing of the issue, and work collaboratively with a variety of stakeholders to find solutions. Without my degree, I would not have had access to my current career. I was able to start state service as intern because I was an MPA student and having a masters allowed me to be considered for high level budget and policy jobs through out state government. </w:t>
                            </w:r>
                            <w:r w:rsidR="007908BD">
                              <w:rPr>
                                <w:sz w:val="14"/>
                                <w:szCs w:val="14"/>
                              </w:rPr>
                              <w:t>Through</w:t>
                            </w:r>
                            <w:r>
                              <w:rPr>
                                <w:sz w:val="14"/>
                                <w:szCs w:val="14"/>
                              </w:rPr>
                              <w:t xml:space="preserve">out my career I have created internship opportunities and hired MPA grads because I believe they have the skills necessary to succeed and produce quality work." </w:t>
                            </w:r>
                          </w:p>
                          <w:p w:rsidR="00D27C48" w:rsidRDefault="00D27C48">
                            <w:pPr>
                              <w:rPr>
                                <w:rFonts w:ascii="font236" w:hAnsi="font236"/>
                                <w:sz w:val="24"/>
                              </w:rPr>
                            </w:pPr>
                          </w:p>
                          <w:p w:rsidR="00D27C48" w:rsidRDefault="00D27C48">
                            <w:pPr>
                              <w:rPr>
                                <w:rFonts w:ascii="font236" w:eastAsia="Arial" w:hAnsi="font236" w:cs="Times New Roman"/>
                                <w:sz w:val="24"/>
                                <w:lang w:val="ar-SA"/>
                              </w:rPr>
                            </w:pPr>
                          </w:p>
                          <w:p w:rsidR="00D27C48" w:rsidRDefault="00D27C48">
                            <w:pPr>
                              <w:rPr>
                                <w:rFonts w:ascii="font236" w:hAnsi="font236"/>
                                <w:sz w:val="24"/>
                              </w:rPr>
                            </w:pPr>
                          </w:p>
                        </w:txbxContent>
                      </wps:txbx>
                      <wps:bodyPr rot="0" vert="horz" wrap="square" lIns="9360" tIns="9360" rIns="9360" bIns="936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4.85pt;margin-top:9.25pt;width:444.75pt;height:3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" filled="f" strokeweight=".51mm">
                <v:stroke joinstyle="round"/>
                <v:textbox inset=".26mm,.26mm,.26mm,.26mm">
                  <w:txbxContent>
                    <w:p w:rsidR="00D27C48" w:rsidRDefault="00D27C48">
                      <w:pPr>
                        <w:jc w:val="center"/>
                        <w:rPr>
                          <w:b/>
                          <w:bCs/>
                          <w:sz w:val="18"/>
                          <w:szCs w:val="18"/>
                          <w:u w:val="single"/>
                        </w:rPr>
                      </w:pPr>
                      <w:r>
                        <w:rPr>
                          <w:b/>
                          <w:bCs/>
                          <w:sz w:val="18"/>
                          <w:szCs w:val="18"/>
                          <w:u w:val="single"/>
                        </w:rPr>
                        <w:t>Quotes from MPA Employers (and alumni)</w:t>
                      </w:r>
                    </w:p>
                    <w:p w:rsidR="00D27C48" w:rsidRDefault="00D27C48">
                      <w:pPr>
                        <w:jc w:val="center"/>
                      </w:pPr>
                    </w:p>
                    <w:p w:rsidR="00D27C48" w:rsidRDefault="00D27C48">
                      <w:pPr>
                        <w:rPr>
                          <w:b/>
                          <w:bCs/>
                          <w:sz w:val="14"/>
                          <w:szCs w:val="14"/>
                        </w:rPr>
                      </w:pPr>
                      <w:r>
                        <w:rPr>
                          <w:b/>
                          <w:bCs/>
                          <w:sz w:val="14"/>
                          <w:szCs w:val="14"/>
                        </w:rPr>
                        <w:t>K</w:t>
                      </w:r>
                      <w:r>
                        <w:rPr>
                          <w:rFonts w:eastAsia="Microsoft Sans Serif" w:cs="Microsoft Sans Serif"/>
                          <w:b/>
                          <w:bCs/>
                          <w:color w:val="000000"/>
                          <w:sz w:val="14"/>
                          <w:szCs w:val="14"/>
                        </w:rPr>
                        <w:t>en Conte,</w:t>
                      </w:r>
                      <w:r>
                        <w:rPr>
                          <w:b/>
                          <w:bCs/>
                          <w:sz w:val="14"/>
                          <w:szCs w:val="14"/>
                        </w:rPr>
                        <w:t xml:space="preserve"> </w:t>
                      </w:r>
                      <w:r>
                        <w:rPr>
                          <w:rFonts w:eastAsia="Microsoft Sans Serif" w:cs="Microsoft Sans Serif"/>
                          <w:b/>
                          <w:bCs/>
                          <w:color w:val="000000"/>
                          <w:sz w:val="14"/>
                          <w:szCs w:val="14"/>
                        </w:rPr>
                        <w:t>MPA 1982</w:t>
                      </w:r>
                      <w:r>
                        <w:rPr>
                          <w:b/>
                          <w:bCs/>
                          <w:sz w:val="14"/>
                          <w:szCs w:val="14"/>
                        </w:rPr>
                        <w:t xml:space="preserve"> -- Director - Office of Program Research/Washington State House of Representatives</w:t>
                      </w:r>
                    </w:p>
                    <w:p w:rsidR="00D27C48" w:rsidRDefault="00D27C48">
                      <w:pPr>
                        <w:rPr>
                          <w:rFonts w:ascii="font236" w:hAnsi="font236"/>
                          <w:sz w:val="24"/>
                        </w:rPr>
                      </w:pPr>
                    </w:p>
                    <w:p w:rsidR="00D27C48" w:rsidRDefault="00D27C48">
                      <w:pPr>
                        <w:rPr>
                          <w:rFonts w:eastAsia="Microsoft Sans Serif" w:cs="Microsoft Sans Serif"/>
                          <w:color w:val="000000"/>
                          <w:sz w:val="14"/>
                          <w:szCs w:val="14"/>
                        </w:rPr>
                      </w:pPr>
                      <w:r>
                        <w:rPr>
                          <w:rFonts w:eastAsia="Microsoft Sans Serif" w:cs="Microsoft Sans Serif"/>
                          <w:color w:val="000000"/>
                          <w:sz w:val="14"/>
                          <w:szCs w:val="14"/>
                        </w:rPr>
                        <w:t>"</w:t>
                      </w:r>
                      <w:r>
                        <w:rPr>
                          <w:rFonts w:eastAsia="TimesNewRomanPSMT" w:cs="TimesNewRomanPSMT"/>
                          <w:color w:val="000000"/>
                          <w:sz w:val="14"/>
                          <w:szCs w:val="14"/>
                        </w:rPr>
                        <w:t>Having worked with Evergreen MPA students for nearly thirty years, I am increasingly impressed with how well prepared they are to enter into the work environment as productive members of our team. They are critical thinkers who dig deep, ask the right questions, and apply practical sense in their analytical work and every day work environment.</w:t>
                      </w:r>
                      <w:r>
                        <w:rPr>
                          <w:rFonts w:eastAsia="Microsoft Sans Serif" w:cs="Microsoft Sans Serif"/>
                          <w:color w:val="000000"/>
                          <w:sz w:val="14"/>
                          <w:szCs w:val="14"/>
                        </w:rPr>
                        <w:t>"</w:t>
                      </w:r>
                    </w:p>
                    <w:p w:rsidR="00D27C48" w:rsidRDefault="00D27C48">
                      <w:pPr>
                        <w:rPr>
                          <w:rFonts w:ascii="font236" w:hAnsi="font236"/>
                          <w:sz w:val="24"/>
                        </w:rPr>
                      </w:pPr>
                    </w:p>
                    <w:p w:rsidR="00D27C48" w:rsidRDefault="00D27C48">
                      <w:pPr>
                        <w:rPr>
                          <w:b/>
                          <w:bCs/>
                          <w:sz w:val="14"/>
                          <w:szCs w:val="14"/>
                        </w:rPr>
                      </w:pPr>
                      <w:r>
                        <w:rPr>
                          <w:b/>
                          <w:bCs/>
                          <w:color w:val="000000"/>
                          <w:sz w:val="14"/>
                          <w:szCs w:val="14"/>
                        </w:rPr>
                        <w:t xml:space="preserve">Steve </w:t>
                      </w:r>
                      <w:proofErr w:type="spellStart"/>
                      <w:r>
                        <w:rPr>
                          <w:b/>
                          <w:bCs/>
                          <w:color w:val="000000"/>
                          <w:sz w:val="14"/>
                          <w:szCs w:val="14"/>
                        </w:rPr>
                        <w:t>Salmi</w:t>
                      </w:r>
                      <w:proofErr w:type="spellEnd"/>
                      <w:r>
                        <w:rPr>
                          <w:b/>
                          <w:bCs/>
                          <w:color w:val="000000"/>
                          <w:sz w:val="14"/>
                          <w:szCs w:val="14"/>
                        </w:rPr>
                        <w:t>,</w:t>
                      </w:r>
                      <w:r>
                        <w:rPr>
                          <w:b/>
                          <w:bCs/>
                          <w:sz w:val="14"/>
                          <w:szCs w:val="14"/>
                        </w:rPr>
                        <w:t xml:space="preserve"> </w:t>
                      </w:r>
                      <w:r>
                        <w:rPr>
                          <w:b/>
                          <w:bCs/>
                          <w:color w:val="000000"/>
                          <w:sz w:val="14"/>
                          <w:szCs w:val="14"/>
                        </w:rPr>
                        <w:t>MPA 1995</w:t>
                      </w:r>
                      <w:r>
                        <w:rPr>
                          <w:b/>
                          <w:bCs/>
                          <w:sz w:val="14"/>
                          <w:szCs w:val="14"/>
                        </w:rPr>
                        <w:t xml:space="preserve"> -- Research Services Program Manager, Washington State Department of Commerce </w:t>
                      </w:r>
                    </w:p>
                    <w:p w:rsidR="00D27C48" w:rsidRDefault="00D27C48">
                      <w:pPr>
                        <w:rPr>
                          <w:rFonts w:ascii="font236" w:hAnsi="font236"/>
                          <w:sz w:val="24"/>
                        </w:rPr>
                      </w:pPr>
                    </w:p>
                    <w:p w:rsidR="00D27C48" w:rsidRDefault="00D27C48">
                      <w:pPr>
                        <w:rPr>
                          <w:sz w:val="14"/>
                          <w:szCs w:val="14"/>
                        </w:rPr>
                      </w:pPr>
                      <w:r>
                        <w:rPr>
                          <w:sz w:val="14"/>
                          <w:szCs w:val="14"/>
                        </w:rPr>
                        <w:t xml:space="preserve">“Eight of our 12-person staff </w:t>
                      </w:r>
                      <w:proofErr w:type="gramStart"/>
                      <w:r>
                        <w:rPr>
                          <w:sz w:val="14"/>
                          <w:szCs w:val="14"/>
                        </w:rPr>
                        <w:t>are</w:t>
                      </w:r>
                      <w:proofErr w:type="gramEnd"/>
                      <w:r>
                        <w:rPr>
                          <w:sz w:val="14"/>
                          <w:szCs w:val="14"/>
                        </w:rPr>
                        <w:t xml:space="preserve"> Evergreen grads; five have MPA degrees. Why? </w:t>
                      </w:r>
                      <w:proofErr w:type="gramStart"/>
                      <w:r>
                        <w:rPr>
                          <w:sz w:val="14"/>
                          <w:szCs w:val="14"/>
                        </w:rPr>
                        <w:t>Because our experience has been that Evergreen produces graduates with strong writing, problem-solving and inter-personal skills.</w:t>
                      </w:r>
                      <w:proofErr w:type="gramEnd"/>
                      <w:r>
                        <w:rPr>
                          <w:sz w:val="14"/>
                          <w:szCs w:val="14"/>
                        </w:rPr>
                        <w:t xml:space="preserve"> Evergreen’s interdisciplinary focus is also a big plus because we need researchers who possess the confidence to tackle policy issues outside of their core areas of expertise. We have found </w:t>
                      </w:r>
                      <w:proofErr w:type="spellStart"/>
                      <w:r>
                        <w:rPr>
                          <w:sz w:val="14"/>
                          <w:szCs w:val="14"/>
                        </w:rPr>
                        <w:t>Greeners</w:t>
                      </w:r>
                      <w:proofErr w:type="spellEnd"/>
                      <w:r>
                        <w:rPr>
                          <w:sz w:val="14"/>
                          <w:szCs w:val="14"/>
                        </w:rPr>
                        <w:t xml:space="preserve"> to be particularly good at managing projects in fluid and politically challenging environments where a strong sense of public service is a must."</w:t>
                      </w:r>
                    </w:p>
                    <w:p w:rsidR="00D27C48" w:rsidRDefault="00D27C48">
                      <w:pPr>
                        <w:rPr>
                          <w:rFonts w:ascii="font236" w:hAnsi="font236"/>
                          <w:sz w:val="24"/>
                        </w:rPr>
                      </w:pPr>
                    </w:p>
                    <w:p w:rsidR="00D27C48" w:rsidRDefault="00D27C48">
                      <w:pPr>
                        <w:rPr>
                          <w:b/>
                          <w:bCs/>
                          <w:sz w:val="14"/>
                          <w:szCs w:val="14"/>
                        </w:rPr>
                      </w:pPr>
                      <w:r>
                        <w:rPr>
                          <w:rFonts w:eastAsia="Helvetica" w:cs="Helvetica"/>
                          <w:b/>
                          <w:bCs/>
                          <w:color w:val="000000"/>
                          <w:sz w:val="14"/>
                          <w:szCs w:val="14"/>
                        </w:rPr>
                        <w:t xml:space="preserve">Alicia </w:t>
                      </w:r>
                      <w:proofErr w:type="spellStart"/>
                      <w:r>
                        <w:rPr>
                          <w:rFonts w:eastAsia="Helvetica" w:cs="Helvetica"/>
                          <w:b/>
                          <w:bCs/>
                          <w:color w:val="000000"/>
                          <w:sz w:val="14"/>
                          <w:szCs w:val="14"/>
                        </w:rPr>
                        <w:t>Seegers</w:t>
                      </w:r>
                      <w:proofErr w:type="spellEnd"/>
                      <w:r>
                        <w:rPr>
                          <w:rFonts w:eastAsia="Helvetica" w:cs="Helvetica"/>
                          <w:b/>
                          <w:bCs/>
                          <w:color w:val="000000"/>
                          <w:sz w:val="14"/>
                          <w:szCs w:val="14"/>
                        </w:rPr>
                        <w:t xml:space="preserve"> </w:t>
                      </w:r>
                      <w:proofErr w:type="spellStart"/>
                      <w:r>
                        <w:rPr>
                          <w:rFonts w:eastAsia="Helvetica" w:cs="Helvetica"/>
                          <w:b/>
                          <w:bCs/>
                          <w:color w:val="000000"/>
                          <w:sz w:val="14"/>
                          <w:szCs w:val="14"/>
                        </w:rPr>
                        <w:t>Martinelli</w:t>
                      </w:r>
                      <w:proofErr w:type="spellEnd"/>
                      <w:r>
                        <w:rPr>
                          <w:rFonts w:eastAsia="Helvetica" w:cs="Helvetica"/>
                          <w:b/>
                          <w:bCs/>
                          <w:color w:val="000000"/>
                          <w:sz w:val="14"/>
                          <w:szCs w:val="14"/>
                        </w:rPr>
                        <w:t>, MPA 2005</w:t>
                      </w:r>
                      <w:r>
                        <w:rPr>
                          <w:b/>
                          <w:bCs/>
                          <w:sz w:val="14"/>
                          <w:szCs w:val="14"/>
                        </w:rPr>
                        <w:t xml:space="preserve"> -- Chief Administrative Officer, Washington State Transportation Improvement Board</w:t>
                      </w:r>
                    </w:p>
                    <w:p w:rsidR="00D27C48" w:rsidRDefault="00D27C48">
                      <w:pPr>
                        <w:rPr>
                          <w:rFonts w:ascii="font236" w:hAnsi="font236"/>
                          <w:sz w:val="24"/>
                        </w:rPr>
                      </w:pPr>
                    </w:p>
                    <w:p w:rsidR="00D27C48" w:rsidRDefault="00D27C48">
                      <w:pPr>
                        <w:rPr>
                          <w:sz w:val="14"/>
                          <w:szCs w:val="14"/>
                        </w:rPr>
                      </w:pPr>
                      <w:r>
                        <w:rPr>
                          <w:sz w:val="14"/>
                          <w:szCs w:val="14"/>
                        </w:rPr>
                        <w:t>"As a full-time professional who decided to return to school and pursue my MPA, I found Evergreen’s program gave me both flexibility to do my day job and academic rigor to ensure I got more than just a diploma at the end of my studies."</w:t>
                      </w:r>
                    </w:p>
                    <w:p w:rsidR="00D27C48" w:rsidRDefault="00D27C48">
                      <w:pPr>
                        <w:rPr>
                          <w:rFonts w:ascii="font236" w:hAnsi="font236"/>
                          <w:sz w:val="24"/>
                        </w:rPr>
                      </w:pPr>
                    </w:p>
                    <w:p w:rsidR="00D27C48" w:rsidRDefault="00D27C48">
                      <w:pPr>
                        <w:rPr>
                          <w:rFonts w:eastAsia="TimesNewRomanPSMT" w:cs="TimesNewRomanPSMT"/>
                          <w:color w:val="000000"/>
                          <w:sz w:val="14"/>
                          <w:szCs w:val="14"/>
                        </w:rPr>
                      </w:pPr>
                      <w:r>
                        <w:rPr>
                          <w:rFonts w:eastAsia="Helvetica" w:cs="Helvetica"/>
                          <w:color w:val="000000"/>
                          <w:sz w:val="14"/>
                          <w:szCs w:val="14"/>
                        </w:rPr>
                        <w:t>"Evergreen’s MPA professors bring “real-world” experience as well as academic achievements into the classroom, teaching in a theoretical yet practical manner. Their connection with leaders in state government and local nonprofit organizations allowed me to engage in high-level global and policy discussions, and also become connected with local challenges and solutions.</w:t>
                      </w:r>
                      <w:r>
                        <w:rPr>
                          <w:rFonts w:eastAsia="TimesNewRomanPSMT" w:cs="TimesNewRomanPSMT"/>
                          <w:color w:val="000000"/>
                          <w:sz w:val="14"/>
                          <w:szCs w:val="14"/>
                        </w:rPr>
                        <w:t>"</w:t>
                      </w:r>
                    </w:p>
                    <w:p w:rsidR="00D27C48" w:rsidRDefault="00D27C48">
                      <w:pPr>
                        <w:rPr>
                          <w:rFonts w:ascii="font236" w:hAnsi="font236"/>
                          <w:sz w:val="24"/>
                        </w:rPr>
                      </w:pPr>
                    </w:p>
                    <w:p w:rsidR="00D27C48" w:rsidRDefault="00D27C48">
                      <w:pPr>
                        <w:rPr>
                          <w:b/>
                          <w:bCs/>
                          <w:sz w:val="14"/>
                          <w:szCs w:val="14"/>
                        </w:rPr>
                      </w:pPr>
                      <w:r>
                        <w:rPr>
                          <w:rFonts w:eastAsia="Helvetica" w:cs="Helvetica"/>
                          <w:b/>
                          <w:bCs/>
                          <w:color w:val="000000"/>
                          <w:sz w:val="14"/>
                          <w:szCs w:val="14"/>
                        </w:rPr>
                        <w:t>Faith Trimble,</w:t>
                      </w:r>
                      <w:r>
                        <w:rPr>
                          <w:b/>
                          <w:bCs/>
                          <w:sz w:val="14"/>
                          <w:szCs w:val="14"/>
                        </w:rPr>
                        <w:t xml:space="preserve"> </w:t>
                      </w:r>
                      <w:r>
                        <w:rPr>
                          <w:rFonts w:eastAsia="Helvetica" w:cs="Helvetica"/>
                          <w:b/>
                          <w:bCs/>
                          <w:color w:val="000000"/>
                          <w:sz w:val="14"/>
                          <w:szCs w:val="14"/>
                        </w:rPr>
                        <w:t>MPA 1993</w:t>
                      </w:r>
                      <w:r>
                        <w:rPr>
                          <w:b/>
                          <w:bCs/>
                          <w:sz w:val="14"/>
                          <w:szCs w:val="14"/>
                        </w:rPr>
                        <w:t xml:space="preserve"> -- CEO, FLT Consulting/The Athena Group </w:t>
                      </w:r>
                    </w:p>
                    <w:p w:rsidR="00D27C48" w:rsidRDefault="00D27C48">
                      <w:pPr>
                        <w:rPr>
                          <w:rFonts w:ascii="font236" w:hAnsi="font236"/>
                          <w:sz w:val="24"/>
                        </w:rPr>
                      </w:pPr>
                    </w:p>
                    <w:p w:rsidR="00D27C48" w:rsidRDefault="00D27C48">
                      <w:pPr>
                        <w:rPr>
                          <w:sz w:val="14"/>
                          <w:szCs w:val="14"/>
                        </w:rPr>
                      </w:pPr>
                      <w:r>
                        <w:rPr>
                          <w:sz w:val="14"/>
                          <w:szCs w:val="14"/>
                        </w:rPr>
                        <w:t xml:space="preserve">"In the business of management consulting, I need creative, dependable, critical thinkers who are great communicators and listeners. That is why half my staff </w:t>
                      </w:r>
                      <w:proofErr w:type="gramStart"/>
                      <w:r>
                        <w:rPr>
                          <w:sz w:val="14"/>
                          <w:szCs w:val="14"/>
                        </w:rPr>
                        <w:t>are</w:t>
                      </w:r>
                      <w:proofErr w:type="gramEnd"/>
                      <w:r>
                        <w:rPr>
                          <w:sz w:val="14"/>
                          <w:szCs w:val="14"/>
                        </w:rPr>
                        <w:t xml:space="preserve"> TESC MPA graduates. They know how to lead and follow, learn and grow, and have a natural curiosity to understand and improve systems. The MPA program is one of the greatest assets in our community!"</w:t>
                      </w:r>
                    </w:p>
                    <w:p w:rsidR="00D27C48" w:rsidRDefault="00D27C48">
                      <w:pPr>
                        <w:rPr>
                          <w:rFonts w:ascii="font236" w:hAnsi="font236"/>
                          <w:sz w:val="24"/>
                        </w:rPr>
                      </w:pPr>
                    </w:p>
                    <w:p w:rsidR="00D27C48" w:rsidRDefault="00D27C48">
                      <w:pPr>
                        <w:rPr>
                          <w:b/>
                          <w:bCs/>
                          <w:sz w:val="14"/>
                          <w:szCs w:val="14"/>
                        </w:rPr>
                      </w:pPr>
                      <w:r>
                        <w:rPr>
                          <w:rFonts w:eastAsia="Arial" w:cs="Times New Roman"/>
                          <w:b/>
                          <w:bCs/>
                          <w:sz w:val="14"/>
                          <w:szCs w:val="14"/>
                          <w:lang w:val="ar-SA"/>
                        </w:rPr>
                        <w:t>Jenny Greenlee</w:t>
                      </w:r>
                      <w:r>
                        <w:rPr>
                          <w:b/>
                          <w:bCs/>
                          <w:sz w:val="14"/>
                          <w:szCs w:val="14"/>
                        </w:rPr>
                        <w:t xml:space="preserve">, </w:t>
                      </w:r>
                      <w:r>
                        <w:rPr>
                          <w:rFonts w:eastAsia="Arial" w:cs="Times New Roman"/>
                          <w:b/>
                          <w:bCs/>
                          <w:sz w:val="14"/>
                          <w:szCs w:val="14"/>
                          <w:lang w:val="ar-SA"/>
                        </w:rPr>
                        <w:t>MPA 2005</w:t>
                      </w:r>
                      <w:r>
                        <w:rPr>
                          <w:b/>
                          <w:bCs/>
                          <w:sz w:val="14"/>
                          <w:szCs w:val="14"/>
                        </w:rPr>
                        <w:t xml:space="preserve"> -- Director, Finance and Performance Evaluation Division, Children's Administration, Washington State Department of Social and Health Services</w:t>
                      </w:r>
                    </w:p>
                    <w:p w:rsidR="00D27C48" w:rsidRDefault="00D27C48">
                      <w:pPr>
                        <w:rPr>
                          <w:rFonts w:ascii="font236" w:hAnsi="font236"/>
                          <w:sz w:val="24"/>
                        </w:rPr>
                      </w:pPr>
                    </w:p>
                    <w:p w:rsidR="00D27C48" w:rsidRDefault="00D27C48">
                      <w:pPr>
                        <w:rPr>
                          <w:sz w:val="14"/>
                          <w:szCs w:val="14"/>
                        </w:rPr>
                      </w:pPr>
                      <w:r>
                        <w:rPr>
                          <w:rFonts w:eastAsia="Arial" w:cs="Times New Roman"/>
                          <w:sz w:val="14"/>
                          <w:szCs w:val="14"/>
                          <w:lang w:val="ar-SA"/>
                        </w:rPr>
                        <w:t xml:space="preserve">"I use lessons learned in the MPA program every day. The program taught me to pull back, look at the big picture, examine the framing of the issue, and work collaboratively with a variety of stakeholders to find solutions. Without my degree, I would not have had access to my current career. I was able to start state service as intern because I was an MPA student and having a masters allowed me to be considered for high level budget and policy jobs through out state government. </w:t>
                      </w:r>
                      <w:r w:rsidR="007908BD">
                        <w:rPr>
                          <w:sz w:val="14"/>
                          <w:szCs w:val="14"/>
                        </w:rPr>
                        <w:t>Through</w:t>
                      </w:r>
                      <w:r>
                        <w:rPr>
                          <w:sz w:val="14"/>
                          <w:szCs w:val="14"/>
                        </w:rPr>
                        <w:t xml:space="preserve">out my career I have created internship opportunities and hired MPA grads because I believe they have the skills necessary to succeed and produce quality work." </w:t>
                      </w:r>
                    </w:p>
                    <w:p w:rsidR="00D27C48" w:rsidRDefault="00D27C48">
                      <w:pPr>
                        <w:rPr>
                          <w:rFonts w:ascii="font236" w:hAnsi="font236"/>
                          <w:sz w:val="24"/>
                        </w:rPr>
                      </w:pPr>
                    </w:p>
                    <w:p w:rsidR="00D27C48" w:rsidRDefault="00D27C48">
                      <w:pPr>
                        <w:rPr>
                          <w:rFonts w:ascii="font236" w:eastAsia="Arial" w:hAnsi="font236" w:cs="Times New Roman"/>
                          <w:sz w:val="24"/>
                          <w:lang w:val="ar-SA"/>
                        </w:rPr>
                      </w:pPr>
                    </w:p>
                    <w:p w:rsidR="00D27C48" w:rsidRDefault="00D27C48">
                      <w:pPr>
                        <w:rPr>
                          <w:rFonts w:ascii="font236" w:hAnsi="font236"/>
                          <w:sz w:val="24"/>
                        </w:rPr>
                      </w:pPr>
                    </w:p>
                  </w:txbxContent>
                </v:textbox>
                <w10:wrap type="tight"/>
              </v:shape>
            </w:pict>
          </mc:Fallback>
        </mc:AlternateContent>
      </w: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C10DD" w:rsidRDefault="000C10DD">
      <w:pPr>
        <w:rPr>
          <w:b/>
          <w:i/>
          <w:sz w:val="24"/>
        </w:rPr>
      </w:pPr>
    </w:p>
    <w:p w:rsidR="000208C0" w:rsidRPr="00E20EE6" w:rsidRDefault="000208C0">
      <w:pPr>
        <w:rPr>
          <w:rFonts w:cs="Arial"/>
          <w:sz w:val="24"/>
        </w:rPr>
      </w:pPr>
    </w:p>
    <w:p w:rsidR="00DD67D9" w:rsidRPr="00E20EE6" w:rsidRDefault="00DD67D9" w:rsidP="00ED5F77">
      <w:pPr>
        <w:rPr>
          <w:rFonts w:cs="Arial"/>
          <w:b/>
          <w:sz w:val="24"/>
        </w:rPr>
      </w:pPr>
    </w:p>
    <w:p w:rsidR="00DD67D9" w:rsidRDefault="00DD67D9">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rsidP="002F5C34">
      <w:pPr>
        <w:rPr>
          <w:rFonts w:cs="Arial"/>
          <w:b/>
          <w:sz w:val="24"/>
        </w:rPr>
      </w:pPr>
    </w:p>
    <w:p w:rsidR="000C10DD" w:rsidRDefault="000C10DD">
      <w:pPr>
        <w:jc w:val="center"/>
        <w:rPr>
          <w:rFonts w:cs="Arial"/>
          <w:b/>
          <w:sz w:val="24"/>
        </w:rPr>
      </w:pPr>
    </w:p>
    <w:p w:rsidR="000C10DD" w:rsidRPr="00471136" w:rsidRDefault="000C10DD">
      <w:pPr>
        <w:jc w:val="center"/>
        <w:rPr>
          <w:rFonts w:cs="Arial"/>
          <w:b/>
          <w:sz w:val="24"/>
          <w:u w:val="single"/>
        </w:rPr>
      </w:pPr>
    </w:p>
    <w:p w:rsidR="000C10DD" w:rsidRPr="00471136" w:rsidRDefault="00471136" w:rsidP="00471136">
      <w:pPr>
        <w:rPr>
          <w:rFonts w:cs="Arial"/>
          <w:sz w:val="24"/>
        </w:rPr>
      </w:pPr>
      <w:r w:rsidRPr="00471136">
        <w:rPr>
          <w:rFonts w:cs="Arial"/>
          <w:b/>
          <w:sz w:val="24"/>
          <w:u w:val="single"/>
        </w:rPr>
        <w:t>Student Satisfaction</w:t>
      </w:r>
      <w:r>
        <w:rPr>
          <w:rFonts w:cs="Arial"/>
          <w:b/>
          <w:sz w:val="24"/>
        </w:rPr>
        <w:t xml:space="preserve">  </w:t>
      </w:r>
      <w:r w:rsidRPr="00471136">
        <w:rPr>
          <w:rFonts w:cs="Arial"/>
          <w:sz w:val="24"/>
        </w:rPr>
        <w:t>We’ve collected student satisfaction data on an annual basis, starting</w:t>
      </w:r>
      <w:r>
        <w:rPr>
          <w:rFonts w:cs="Arial"/>
          <w:sz w:val="24"/>
        </w:rPr>
        <w:t xml:space="preserve"> with 2005.  As can be seen in figure 3, while there have been some yearly effects and excepting those effects (e.g., 2006 &amp;2011), the data are fairly consistent- satisfaction ranges from 82%-94%.  Ratings of quality of instruction are high.  The program meets the learning goals of over 80% of our students.  Students are likely to recommend the program to others.</w:t>
      </w:r>
    </w:p>
    <w:p w:rsidR="000C10DD" w:rsidRDefault="000C10DD">
      <w:pPr>
        <w:jc w:val="center"/>
        <w:rPr>
          <w:rFonts w:cs="Arial"/>
          <w:b/>
          <w:sz w:val="24"/>
        </w:rPr>
      </w:pPr>
    </w:p>
    <w:p w:rsidR="000C10DD" w:rsidRDefault="000C10DD">
      <w:pPr>
        <w:jc w:val="center"/>
        <w:rPr>
          <w:rFonts w:cs="Arial"/>
          <w:b/>
          <w:sz w:val="24"/>
        </w:rPr>
      </w:pPr>
    </w:p>
    <w:p w:rsidR="000C10DD" w:rsidRPr="00E20EE6"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C10DD" w:rsidRDefault="000C10DD">
      <w:pPr>
        <w:jc w:val="center"/>
        <w:rPr>
          <w:rFonts w:cs="Arial"/>
          <w:b/>
          <w:sz w:val="24"/>
        </w:rPr>
      </w:pPr>
    </w:p>
    <w:p w:rsidR="000208C0" w:rsidRPr="00E20EE6" w:rsidRDefault="00471136">
      <w:pPr>
        <w:jc w:val="center"/>
        <w:rPr>
          <w:rFonts w:cs="Arial"/>
          <w:b/>
          <w:sz w:val="24"/>
        </w:rPr>
      </w:pPr>
      <w:r>
        <w:rPr>
          <w:rFonts w:cs="Arial"/>
          <w:b/>
          <w:sz w:val="24"/>
        </w:rPr>
        <w:t>Figure 3</w:t>
      </w:r>
    </w:p>
    <w:p w:rsidR="000208C0" w:rsidRPr="00E20EE6" w:rsidRDefault="000208C0">
      <w:pPr>
        <w:jc w:val="center"/>
        <w:rPr>
          <w:rFonts w:cs="Arial"/>
          <w:b/>
          <w:sz w:val="24"/>
        </w:rPr>
      </w:pPr>
      <w:r w:rsidRPr="00E20EE6">
        <w:rPr>
          <w:rFonts w:cs="Arial"/>
          <w:b/>
          <w:sz w:val="24"/>
        </w:rPr>
        <w:t>Student Satisfaction Indicators</w:t>
      </w:r>
      <w:r w:rsidR="003D67CB" w:rsidRPr="00E20EE6">
        <w:rPr>
          <w:rFonts w:cs="Arial"/>
          <w:b/>
          <w:sz w:val="24"/>
        </w:rPr>
        <w:t xml:space="preserve"> (</w:t>
      </w:r>
      <w:r w:rsidRPr="00E20EE6">
        <w:rPr>
          <w:rFonts w:cs="Arial"/>
          <w:b/>
          <w:sz w:val="24"/>
        </w:rPr>
        <w:t>*</w:t>
      </w:r>
      <w:r w:rsidR="003D67CB" w:rsidRPr="00E20EE6">
        <w:rPr>
          <w:rFonts w:cs="Arial"/>
          <w:b/>
          <w:sz w:val="24"/>
        </w:rPr>
        <w:t>not measured in 2004)</w:t>
      </w:r>
    </w:p>
    <w:p w:rsidR="000208C0" w:rsidRPr="00E20EE6" w:rsidRDefault="00ED5F77">
      <w:pPr>
        <w:jc w:val="center"/>
        <w:rPr>
          <w:rFonts w:cs="Arial"/>
          <w:b/>
          <w:sz w:val="24"/>
        </w:rPr>
      </w:pPr>
      <w:r w:rsidRPr="00E20EE6">
        <w:rPr>
          <w:noProof/>
          <w:sz w:val="24"/>
          <w:lang w:eastAsia="en-US" w:bidi="ar-SA"/>
        </w:rPr>
        <mc:AlternateContent>
          <mc:Choice Requires="wps">
            <w:drawing>
              <wp:anchor distT="0" distB="0" distL="114300" distR="114300" simplePos="0" relativeHeight="251661312" behindDoc="0" locked="0" layoutInCell="1" allowOverlap="1" wp14:anchorId="50CA0C0B" wp14:editId="723CE5F3">
                <wp:simplePos x="0" y="0"/>
                <wp:positionH relativeFrom="column">
                  <wp:posOffset>-440055</wp:posOffset>
                </wp:positionH>
                <wp:positionV relativeFrom="paragraph">
                  <wp:posOffset>190500</wp:posOffset>
                </wp:positionV>
                <wp:extent cx="6848475" cy="3613150"/>
                <wp:effectExtent l="0" t="0" r="0" b="0"/>
                <wp:wrapSquare wrapText="largest"/>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613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350"/>
                              <w:gridCol w:w="709"/>
                              <w:gridCol w:w="877"/>
                              <w:gridCol w:w="871"/>
                              <w:gridCol w:w="892"/>
                              <w:gridCol w:w="1072"/>
                              <w:gridCol w:w="1035"/>
                              <w:gridCol w:w="968"/>
                              <w:gridCol w:w="900"/>
                              <w:gridCol w:w="922"/>
                              <w:gridCol w:w="953"/>
                            </w:tblGrid>
                            <w:tr w:rsidR="00D27C48">
                              <w:trPr>
                                <w:trHeight w:val="205"/>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pPr>
                                </w:p>
                              </w:tc>
                              <w:tc>
                                <w:tcPr>
                                  <w:tcW w:w="70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2003</w:t>
                                  </w:r>
                                </w:p>
                              </w:tc>
                              <w:tc>
                                <w:tcPr>
                                  <w:tcW w:w="877"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 xml:space="preserve">2005 </w:t>
                                  </w:r>
                                </w:p>
                                <w:p w:rsidR="00D27C48" w:rsidRDefault="00D27C48">
                                  <w:pPr>
                                    <w:jc w:val="center"/>
                                    <w:rPr>
                                      <w:rFonts w:cs="Arial"/>
                                      <w:b/>
                                      <w:szCs w:val="20"/>
                                    </w:rPr>
                                  </w:pPr>
                                </w:p>
                              </w:tc>
                              <w:tc>
                                <w:tcPr>
                                  <w:tcW w:w="871"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2006</w:t>
                                  </w:r>
                                </w:p>
                                <w:p w:rsidR="00D27C48" w:rsidRDefault="00D27C48">
                                  <w:pPr>
                                    <w:jc w:val="center"/>
                                    <w:rPr>
                                      <w:rFonts w:cs="Arial"/>
                                      <w:b/>
                                      <w:szCs w:val="20"/>
                                    </w:rPr>
                                  </w:pPr>
                                </w:p>
                              </w:tc>
                              <w:tc>
                                <w:tcPr>
                                  <w:tcW w:w="892"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2007</w:t>
                                  </w:r>
                                </w:p>
                                <w:p w:rsidR="00D27C48" w:rsidRDefault="00D27C48">
                                  <w:pPr>
                                    <w:jc w:val="center"/>
                                    <w:rPr>
                                      <w:rFonts w:cs="Arial"/>
                                      <w:b/>
                                      <w:szCs w:val="20"/>
                                    </w:rPr>
                                  </w:pPr>
                                </w:p>
                              </w:tc>
                              <w:tc>
                                <w:tcPr>
                                  <w:tcW w:w="1072"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2008</w:t>
                                  </w:r>
                                </w:p>
                                <w:p w:rsidR="00D27C48" w:rsidRDefault="00D27C48">
                                  <w:pPr>
                                    <w:jc w:val="center"/>
                                    <w:rPr>
                                      <w:rFonts w:cs="Arial"/>
                                      <w:b/>
                                      <w:szCs w:val="20"/>
                                    </w:rPr>
                                  </w:pPr>
                                </w:p>
                              </w:tc>
                              <w:tc>
                                <w:tcPr>
                                  <w:tcW w:w="1035"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2009</w:t>
                                  </w:r>
                                </w:p>
                                <w:p w:rsidR="00D27C48" w:rsidRDefault="00D27C48">
                                  <w:pPr>
                                    <w:jc w:val="center"/>
                                    <w:rPr>
                                      <w:rFonts w:cs="Arial"/>
                                      <w:b/>
                                      <w:szCs w:val="20"/>
                                    </w:rPr>
                                  </w:pPr>
                                </w:p>
                              </w:tc>
                              <w:tc>
                                <w:tcPr>
                                  <w:tcW w:w="96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2010</w:t>
                                  </w:r>
                                </w:p>
                                <w:p w:rsidR="00D27C48" w:rsidRDefault="00D27C48">
                                  <w:pPr>
                                    <w:jc w:val="center"/>
                                    <w:rPr>
                                      <w:rFonts w:cs="Arial"/>
                                      <w:b/>
                                      <w:szCs w:val="20"/>
                                    </w:rPr>
                                  </w:pPr>
                                </w:p>
                              </w:tc>
                              <w:tc>
                                <w:tcPr>
                                  <w:tcW w:w="90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2011</w:t>
                                  </w:r>
                                </w:p>
                                <w:p w:rsidR="00D27C48" w:rsidRDefault="00D27C48">
                                  <w:pPr>
                                    <w:jc w:val="center"/>
                                    <w:rPr>
                                      <w:rFonts w:cs="Arial"/>
                                      <w:b/>
                                      <w:szCs w:val="20"/>
                                    </w:rPr>
                                  </w:pPr>
                                </w:p>
                              </w:tc>
                              <w:tc>
                                <w:tcPr>
                                  <w:tcW w:w="922" w:type="dxa"/>
                                  <w:tcBorders>
                                    <w:top w:val="single" w:sz="4" w:space="0" w:color="000000"/>
                                    <w:left w:val="single" w:sz="4" w:space="0" w:color="000000"/>
                                    <w:bottom w:val="single" w:sz="4" w:space="0" w:color="000000"/>
                                  </w:tcBorders>
                                  <w:shd w:val="clear" w:color="auto" w:fill="CCFFFF"/>
                                </w:tcPr>
                                <w:p w:rsidR="00D27C48" w:rsidRDefault="00D27C48">
                                  <w:pPr>
                                    <w:ind w:right="164"/>
                                    <w:jc w:val="center"/>
                                    <w:rPr>
                                      <w:rFonts w:cs="Arial"/>
                                      <w:b/>
                                      <w:szCs w:val="20"/>
                                    </w:rPr>
                                  </w:pPr>
                                  <w:r>
                                    <w:rPr>
                                      <w:rFonts w:cs="Arial"/>
                                      <w:b/>
                                      <w:szCs w:val="20"/>
                                    </w:rPr>
                                    <w:t>2012</w:t>
                                  </w:r>
                                </w:p>
                                <w:p w:rsidR="00D27C48" w:rsidRDefault="00D27C48">
                                  <w:pPr>
                                    <w:ind w:right="164"/>
                                    <w:jc w:val="center"/>
                                    <w:rPr>
                                      <w:rFonts w:cs="Arial"/>
                                      <w:b/>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CCFFFF"/>
                                </w:tcPr>
                                <w:p w:rsidR="00D27C48" w:rsidRDefault="00D27C48">
                                  <w:pPr>
                                    <w:ind w:right="164"/>
                                    <w:jc w:val="center"/>
                                    <w:rPr>
                                      <w:rFonts w:cs="Arial"/>
                                      <w:b/>
                                      <w:szCs w:val="20"/>
                                    </w:rPr>
                                  </w:pPr>
                                  <w:r>
                                    <w:rPr>
                                      <w:rFonts w:cs="Arial"/>
                                      <w:b/>
                                      <w:szCs w:val="20"/>
                                    </w:rPr>
                                    <w:t>2013</w:t>
                                  </w:r>
                                </w:p>
                                <w:p w:rsidR="00D27C48" w:rsidRDefault="00D27C48">
                                  <w:pPr>
                                    <w:ind w:right="164"/>
                                    <w:jc w:val="center"/>
                                    <w:rPr>
                                      <w:rFonts w:cs="Arial"/>
                                      <w:b/>
                                      <w:szCs w:val="20"/>
                                    </w:rPr>
                                  </w:pPr>
                                </w:p>
                              </w:tc>
                            </w:tr>
                            <w:tr w:rsidR="00D27C48">
                              <w:trPr>
                                <w:trHeight w:val="388"/>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Satisfaction with program</w:t>
                                  </w:r>
                                </w:p>
                                <w:p w:rsidR="00D27C48" w:rsidRDefault="00D27C48">
                                  <w:pPr>
                                    <w:jc w:val="center"/>
                                    <w:rPr>
                                      <w:rFonts w:cs="Arial"/>
                                      <w:b/>
                                      <w:szCs w:val="20"/>
                                    </w:rPr>
                                  </w:pPr>
                                  <w:r>
                                    <w:rPr>
                                      <w:rFonts w:cs="Arial"/>
                                      <w:sz w:val="16"/>
                                      <w:szCs w:val="16"/>
                                    </w:rPr>
                                    <w:t>(combined very satisfied and satisfied)</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52%</w:t>
                                  </w: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89%</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57%</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94%</w:t>
                                  </w:r>
                                </w:p>
                                <w:p w:rsidR="00D27C48" w:rsidRDefault="00D27C48">
                                  <w:pPr>
                                    <w:jc w:val="center"/>
                                    <w:rPr>
                                      <w:rFonts w:cs="Arial"/>
                                      <w:b/>
                                      <w:szCs w:val="20"/>
                                    </w:rPr>
                                  </w:pPr>
                                  <w:r>
                                    <w:rPr>
                                      <w:rFonts w:cs="Arial"/>
                                      <w:sz w:val="16"/>
                                      <w:szCs w:val="16"/>
                                    </w:rPr>
                                    <w:t>(42% very, 52% satisfied)</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86%</w:t>
                                  </w:r>
                                </w:p>
                                <w:p w:rsidR="00D27C48" w:rsidRDefault="00D27C48">
                                  <w:pPr>
                                    <w:jc w:val="center"/>
                                    <w:rPr>
                                      <w:rFonts w:cs="Arial"/>
                                      <w:b/>
                                      <w:szCs w:val="20"/>
                                    </w:rPr>
                                  </w:pPr>
                                  <w:r>
                                    <w:rPr>
                                      <w:rFonts w:cs="Arial"/>
                                      <w:sz w:val="16"/>
                                      <w:szCs w:val="16"/>
                                    </w:rPr>
                                    <w:t>(36% very satisfied; 50% satisfied)</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87%</w:t>
                                  </w:r>
                                </w:p>
                                <w:p w:rsidR="00D27C48" w:rsidRDefault="00D27C48">
                                  <w:pPr>
                                    <w:jc w:val="center"/>
                                    <w:rPr>
                                      <w:rFonts w:cs="Arial"/>
                                      <w:sz w:val="16"/>
                                      <w:szCs w:val="16"/>
                                    </w:rPr>
                                  </w:pPr>
                                  <w:r>
                                    <w:rPr>
                                      <w:rFonts w:cs="Arial"/>
                                      <w:sz w:val="16"/>
                                      <w:szCs w:val="16"/>
                                    </w:rPr>
                                    <w:t>27% very satisfied; 60% satisfied)</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sz w:val="16"/>
                                      <w:szCs w:val="16"/>
                                    </w:rPr>
                                    <w:t xml:space="preserve"> </w:t>
                                  </w:r>
                                  <w:r>
                                    <w:rPr>
                                      <w:rFonts w:cs="Arial"/>
                                      <w:b/>
                                      <w:szCs w:val="20"/>
                                    </w:rPr>
                                    <w:t>84%</w:t>
                                  </w:r>
                                </w:p>
                                <w:p w:rsidR="00D27C48" w:rsidRDefault="00D27C48">
                                  <w:pPr>
                                    <w:jc w:val="center"/>
                                    <w:rPr>
                                      <w:rFonts w:cs="Arial"/>
                                      <w:sz w:val="16"/>
                                      <w:szCs w:val="16"/>
                                    </w:rPr>
                                  </w:pPr>
                                  <w:r>
                                    <w:rPr>
                                      <w:rFonts w:cs="Arial"/>
                                      <w:sz w:val="16"/>
                                      <w:szCs w:val="16"/>
                                    </w:rPr>
                                    <w:t>(40% very satisfied;</w:t>
                                  </w:r>
                                </w:p>
                                <w:p w:rsidR="00D27C48" w:rsidRDefault="00D27C48">
                                  <w:pPr>
                                    <w:jc w:val="center"/>
                                    <w:rPr>
                                      <w:rFonts w:cs="Arial"/>
                                      <w:b/>
                                      <w:szCs w:val="20"/>
                                    </w:rPr>
                                  </w:pPr>
                                  <w:r>
                                    <w:rPr>
                                      <w:rFonts w:cs="Arial"/>
                                      <w:sz w:val="16"/>
                                      <w:szCs w:val="16"/>
                                    </w:rPr>
                                    <w:t xml:space="preserve">44% satisfied) </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78%</w:t>
                                  </w:r>
                                </w:p>
                                <w:p w:rsidR="00D27C48" w:rsidRDefault="00D27C48">
                                  <w:pPr>
                                    <w:jc w:val="center"/>
                                    <w:rPr>
                                      <w:rFonts w:cs="Arial"/>
                                      <w:sz w:val="16"/>
                                      <w:szCs w:val="16"/>
                                    </w:rPr>
                                  </w:pPr>
                                  <w:r>
                                    <w:rPr>
                                      <w:rFonts w:cs="Arial"/>
                                      <w:sz w:val="16"/>
                                      <w:szCs w:val="16"/>
                                    </w:rPr>
                                    <w:t>(35% very satisfied;</w:t>
                                  </w:r>
                                </w:p>
                                <w:p w:rsidR="00D27C48" w:rsidRDefault="00D27C48">
                                  <w:pPr>
                                    <w:jc w:val="center"/>
                                    <w:rPr>
                                      <w:rFonts w:cs="Arial"/>
                                      <w:b/>
                                      <w:szCs w:val="20"/>
                                    </w:rPr>
                                  </w:pPr>
                                  <w:r>
                                    <w:rPr>
                                      <w:rFonts w:cs="Arial"/>
                                      <w:sz w:val="16"/>
                                      <w:szCs w:val="16"/>
                                    </w:rPr>
                                    <w:t>43% satisfied)</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82%</w:t>
                                  </w:r>
                                </w:p>
                                <w:p w:rsidR="00D27C48" w:rsidRDefault="00D27C48">
                                  <w:pPr>
                                    <w:jc w:val="center"/>
                                    <w:rPr>
                                      <w:rFonts w:cs="Arial"/>
                                      <w:sz w:val="16"/>
                                      <w:szCs w:val="16"/>
                                    </w:rPr>
                                  </w:pPr>
                                  <w:r>
                                    <w:rPr>
                                      <w:rFonts w:cs="Arial"/>
                                      <w:sz w:val="16"/>
                                      <w:szCs w:val="16"/>
                                    </w:rPr>
                                    <w:t>(42% very satisfied;</w:t>
                                  </w:r>
                                </w:p>
                                <w:p w:rsidR="00D27C48" w:rsidRDefault="00D27C48">
                                  <w:pPr>
                                    <w:jc w:val="center"/>
                                    <w:rPr>
                                      <w:rFonts w:cs="Arial"/>
                                      <w:b/>
                                      <w:szCs w:val="20"/>
                                    </w:rPr>
                                  </w:pPr>
                                  <w:r>
                                    <w:rPr>
                                      <w:rFonts w:cs="Arial"/>
                                      <w:sz w:val="16"/>
                                      <w:szCs w:val="16"/>
                                    </w:rPr>
                                    <w:t>40% satisfied)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91%</w:t>
                                  </w:r>
                                </w:p>
                                <w:p w:rsidR="00D27C48" w:rsidRDefault="00D27C48">
                                  <w:pPr>
                                    <w:jc w:val="center"/>
                                    <w:rPr>
                                      <w:rFonts w:cs="Arial"/>
                                      <w:sz w:val="16"/>
                                      <w:szCs w:val="16"/>
                                    </w:rPr>
                                  </w:pPr>
                                  <w:r>
                                    <w:rPr>
                                      <w:rFonts w:cs="Arial"/>
                                      <w:sz w:val="16"/>
                                      <w:szCs w:val="16"/>
                                    </w:rPr>
                                    <w:t>(61% very satisfied;</w:t>
                                  </w:r>
                                </w:p>
                                <w:p w:rsidR="00D27C48" w:rsidRDefault="00D27C48">
                                  <w:pPr>
                                    <w:jc w:val="center"/>
                                  </w:pPr>
                                  <w:r>
                                    <w:rPr>
                                      <w:rFonts w:cs="Arial"/>
                                      <w:sz w:val="16"/>
                                      <w:szCs w:val="16"/>
                                    </w:rPr>
                                    <w:t>30% satisfied</w:t>
                                  </w:r>
                                </w:p>
                              </w:tc>
                            </w:tr>
                            <w:tr w:rsidR="00D27C48">
                              <w:trPr>
                                <w:trHeight w:val="1259"/>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rPr>
                                      <w:rFonts w:cs="Arial"/>
                                      <w:b/>
                                      <w:szCs w:val="20"/>
                                    </w:rPr>
                                  </w:pPr>
                                </w:p>
                                <w:p w:rsidR="00D27C48" w:rsidRDefault="00D27C48">
                                  <w:pPr>
                                    <w:jc w:val="center"/>
                                    <w:rPr>
                                      <w:rFonts w:cs="Arial"/>
                                      <w:b/>
                                      <w:sz w:val="18"/>
                                      <w:szCs w:val="18"/>
                                    </w:rPr>
                                  </w:pPr>
                                  <w:r>
                                    <w:rPr>
                                      <w:rFonts w:cs="Arial"/>
                                      <w:b/>
                                      <w:sz w:val="18"/>
                                      <w:szCs w:val="18"/>
                                    </w:rPr>
                                    <w:t>Recommend</w:t>
                                  </w:r>
                                </w:p>
                                <w:p w:rsidR="00D27C48" w:rsidRDefault="00D27C48">
                                  <w:pPr>
                                    <w:jc w:val="center"/>
                                    <w:rPr>
                                      <w:rFonts w:cs="Arial"/>
                                      <w:b/>
                                      <w:sz w:val="18"/>
                                      <w:szCs w:val="18"/>
                                    </w:rPr>
                                  </w:pPr>
                                  <w:r>
                                    <w:rPr>
                                      <w:rFonts w:cs="Arial"/>
                                      <w:b/>
                                      <w:sz w:val="18"/>
                                      <w:szCs w:val="18"/>
                                    </w:rPr>
                                    <w:t xml:space="preserve">the </w:t>
                                  </w:r>
                                </w:p>
                                <w:p w:rsidR="00D27C48" w:rsidRDefault="00D27C48">
                                  <w:pPr>
                                    <w:jc w:val="center"/>
                                    <w:rPr>
                                      <w:rFonts w:cs="Arial"/>
                                      <w:b/>
                                      <w:szCs w:val="20"/>
                                    </w:rPr>
                                  </w:pPr>
                                  <w:r>
                                    <w:rPr>
                                      <w:rFonts w:cs="Arial"/>
                                      <w:b/>
                                      <w:sz w:val="18"/>
                                      <w:szCs w:val="18"/>
                                    </w:rPr>
                                    <w:t>Program?</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73%</w:t>
                                  </w:r>
                                </w:p>
                                <w:p w:rsidR="00D27C48" w:rsidRDefault="00D27C48">
                                  <w:pPr>
                                    <w:jc w:val="center"/>
                                    <w:rPr>
                                      <w:rFonts w:cs="Arial"/>
                                      <w:b/>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72%</w:t>
                                  </w:r>
                                  <w:r>
                                    <w:rPr>
                                      <w:rFonts w:cs="Arial"/>
                                      <w:szCs w:val="20"/>
                                    </w:rPr>
                                    <w:t xml:space="preserve"> </w:t>
                                  </w:r>
                                </w:p>
                                <w:p w:rsidR="00D27C48" w:rsidRDefault="00D27C48">
                                  <w:pPr>
                                    <w:jc w:val="center"/>
                                    <w:rPr>
                                      <w:rFonts w:cs="Arial"/>
                                      <w:sz w:val="16"/>
                                      <w:szCs w:val="16"/>
                                    </w:rPr>
                                  </w:pPr>
                                  <w:r>
                                    <w:rPr>
                                      <w:rFonts w:cs="Arial"/>
                                      <w:sz w:val="16"/>
                                      <w:szCs w:val="16"/>
                                    </w:rPr>
                                    <w:t xml:space="preserve">Strongly/generally </w:t>
                                  </w:r>
                                </w:p>
                                <w:p w:rsidR="00D27C48" w:rsidRDefault="00D27C48">
                                  <w:pPr>
                                    <w:jc w:val="center"/>
                                    <w:rPr>
                                      <w:rFonts w:cs="Arial"/>
                                      <w:b/>
                                      <w:szCs w:val="20"/>
                                    </w:rPr>
                                  </w:pPr>
                                  <w:r>
                                    <w:rPr>
                                      <w:rFonts w:cs="Arial"/>
                                      <w:sz w:val="16"/>
                                      <w:szCs w:val="16"/>
                                    </w:rPr>
                                    <w:t>27% possibly</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55%</w:t>
                                  </w:r>
                                  <w:r>
                                    <w:rPr>
                                      <w:rFonts w:cs="Arial"/>
                                      <w:szCs w:val="20"/>
                                    </w:rPr>
                                    <w:t xml:space="preserve"> </w:t>
                                  </w:r>
                                </w:p>
                                <w:p w:rsidR="00D27C48" w:rsidRDefault="00D27C48">
                                  <w:pPr>
                                    <w:jc w:val="center"/>
                                    <w:rPr>
                                      <w:rFonts w:cs="Arial"/>
                                      <w:sz w:val="16"/>
                                      <w:szCs w:val="16"/>
                                    </w:rPr>
                                  </w:pPr>
                                  <w:r>
                                    <w:rPr>
                                      <w:rFonts w:cs="Arial"/>
                                      <w:sz w:val="16"/>
                                      <w:szCs w:val="16"/>
                                    </w:rPr>
                                    <w:t>Strongly/generally</w:t>
                                  </w:r>
                                </w:p>
                                <w:p w:rsidR="00D27C48" w:rsidRDefault="00D27C48">
                                  <w:pPr>
                                    <w:jc w:val="center"/>
                                    <w:rPr>
                                      <w:rFonts w:cs="Arial"/>
                                      <w:b/>
                                      <w:szCs w:val="20"/>
                                    </w:rPr>
                                  </w:pPr>
                                  <w:r>
                                    <w:rPr>
                                      <w:rFonts w:cs="Arial"/>
                                      <w:sz w:val="16"/>
                                      <w:szCs w:val="16"/>
                                    </w:rPr>
                                    <w:t xml:space="preserve"> 27% possibly</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89%</w:t>
                                  </w:r>
                                  <w:r>
                                    <w:rPr>
                                      <w:rFonts w:cs="Arial"/>
                                      <w:szCs w:val="20"/>
                                    </w:rPr>
                                    <w:t xml:space="preserve"> </w:t>
                                  </w:r>
                                </w:p>
                                <w:p w:rsidR="00D27C48" w:rsidRDefault="00D27C48">
                                  <w:pPr>
                                    <w:jc w:val="center"/>
                                    <w:rPr>
                                      <w:rFonts w:cs="Arial"/>
                                      <w:sz w:val="16"/>
                                      <w:szCs w:val="16"/>
                                    </w:rPr>
                                  </w:pPr>
                                  <w:r>
                                    <w:rPr>
                                      <w:rFonts w:cs="Arial"/>
                                      <w:sz w:val="16"/>
                                      <w:szCs w:val="16"/>
                                    </w:rPr>
                                    <w:t>Strongly/ generally</w:t>
                                  </w:r>
                                </w:p>
                                <w:p w:rsidR="00D27C48" w:rsidRDefault="00D27C48">
                                  <w:pPr>
                                    <w:jc w:val="center"/>
                                    <w:rPr>
                                      <w:rFonts w:cs="Arial"/>
                                      <w:b/>
                                      <w:szCs w:val="20"/>
                                    </w:rPr>
                                  </w:pPr>
                                  <w:r>
                                    <w:rPr>
                                      <w:rFonts w:cs="Arial"/>
                                      <w:sz w:val="16"/>
                                      <w:szCs w:val="16"/>
                                    </w:rPr>
                                    <w:t xml:space="preserve"> 7% possibly</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 xml:space="preserve">84% </w:t>
                                  </w:r>
                                </w:p>
                                <w:p w:rsidR="00D27C48" w:rsidRDefault="00D27C48">
                                  <w:pPr>
                                    <w:jc w:val="center"/>
                                    <w:rPr>
                                      <w:rFonts w:cs="Arial"/>
                                      <w:sz w:val="16"/>
                                      <w:szCs w:val="16"/>
                                    </w:rPr>
                                  </w:pPr>
                                  <w:r>
                                    <w:rPr>
                                      <w:rFonts w:cs="Arial"/>
                                      <w:sz w:val="16"/>
                                      <w:szCs w:val="16"/>
                                    </w:rPr>
                                    <w:t>Strongly/ generally</w:t>
                                  </w:r>
                                </w:p>
                                <w:p w:rsidR="00D27C48" w:rsidRDefault="00D27C48">
                                  <w:pPr>
                                    <w:jc w:val="center"/>
                                    <w:rPr>
                                      <w:rFonts w:cs="Arial"/>
                                      <w:b/>
                                      <w:szCs w:val="20"/>
                                    </w:rPr>
                                  </w:pPr>
                                  <w:r>
                                    <w:rPr>
                                      <w:rFonts w:cs="Arial"/>
                                      <w:sz w:val="16"/>
                                      <w:szCs w:val="16"/>
                                    </w:rPr>
                                    <w:t>15% possibly</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83%</w:t>
                                  </w:r>
                                </w:p>
                                <w:p w:rsidR="00D27C48" w:rsidRDefault="00D27C48">
                                  <w:pPr>
                                    <w:jc w:val="center"/>
                                    <w:rPr>
                                      <w:rFonts w:cs="Arial"/>
                                      <w:sz w:val="16"/>
                                      <w:szCs w:val="16"/>
                                    </w:rPr>
                                  </w:pPr>
                                  <w:r>
                                    <w:rPr>
                                      <w:rFonts w:cs="Arial"/>
                                      <w:sz w:val="16"/>
                                      <w:szCs w:val="16"/>
                                    </w:rPr>
                                    <w:t>Strongly/</w:t>
                                  </w:r>
                                </w:p>
                                <w:p w:rsidR="00D27C48" w:rsidRDefault="00D27C48">
                                  <w:pPr>
                                    <w:jc w:val="center"/>
                                    <w:rPr>
                                      <w:rFonts w:cs="Arial"/>
                                      <w:b/>
                                      <w:szCs w:val="20"/>
                                    </w:rPr>
                                  </w:pPr>
                                  <w:r>
                                    <w:rPr>
                                      <w:rFonts w:cs="Arial"/>
                                      <w:sz w:val="16"/>
                                      <w:szCs w:val="16"/>
                                    </w:rPr>
                                    <w:t>generally 14% possibly</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rPr>
                                      <w:rFonts w:cs="Arial"/>
                                      <w:sz w:val="16"/>
                                      <w:szCs w:val="16"/>
                                    </w:rPr>
                                  </w:pPr>
                                  <w:r>
                                    <w:rPr>
                                      <w:rFonts w:cs="Arial"/>
                                      <w:sz w:val="16"/>
                                      <w:szCs w:val="16"/>
                                    </w:rPr>
                                    <w:t>Strongly/</w:t>
                                  </w:r>
                                </w:p>
                                <w:p w:rsidR="00D27C48" w:rsidRDefault="00D27C48">
                                  <w:pPr>
                                    <w:jc w:val="center"/>
                                    <w:rPr>
                                      <w:rFonts w:cs="Arial"/>
                                      <w:b/>
                                      <w:szCs w:val="20"/>
                                    </w:rPr>
                                  </w:pPr>
                                  <w:r>
                                    <w:rPr>
                                      <w:rFonts w:cs="Arial"/>
                                      <w:sz w:val="16"/>
                                      <w:szCs w:val="16"/>
                                    </w:rPr>
                                    <w:t>generally 16% possibly</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77%</w:t>
                                  </w:r>
                                </w:p>
                                <w:p w:rsidR="00D27C48" w:rsidRDefault="00D27C48">
                                  <w:pPr>
                                    <w:jc w:val="center"/>
                                    <w:rPr>
                                      <w:rFonts w:cs="Arial"/>
                                      <w:b/>
                                      <w:szCs w:val="20"/>
                                    </w:rPr>
                                  </w:pPr>
                                  <w:r>
                                    <w:rPr>
                                      <w:rFonts w:cs="Arial"/>
                                      <w:sz w:val="16"/>
                                      <w:szCs w:val="16"/>
                                    </w:rPr>
                                    <w:t>Strongly/generally 15% possibly</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88%</w:t>
                                  </w:r>
                                </w:p>
                                <w:p w:rsidR="00D27C48" w:rsidRDefault="00D27C48">
                                  <w:pPr>
                                    <w:jc w:val="center"/>
                                    <w:rPr>
                                      <w:rFonts w:cs="Arial"/>
                                      <w:b/>
                                      <w:szCs w:val="20"/>
                                    </w:rPr>
                                  </w:pPr>
                                  <w:r>
                                    <w:rPr>
                                      <w:rFonts w:cs="Arial"/>
                                      <w:sz w:val="16"/>
                                      <w:szCs w:val="16"/>
                                    </w:rPr>
                                    <w:t>Strongly /generally 10% possibly</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pPr>
                                  <w:r>
                                    <w:rPr>
                                      <w:rFonts w:cs="Arial"/>
                                      <w:sz w:val="16"/>
                                      <w:szCs w:val="16"/>
                                    </w:rPr>
                                    <w:t>Strongly /generally 12% possibly</w:t>
                                  </w:r>
                                </w:p>
                              </w:tc>
                            </w:tr>
                            <w:tr w:rsidR="00D27C48">
                              <w:trPr>
                                <w:trHeight w:val="309"/>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Quality of Instruction</w:t>
                                  </w:r>
                                </w:p>
                                <w:p w:rsidR="00D27C48" w:rsidRDefault="00D27C48">
                                  <w:pPr>
                                    <w:jc w:val="center"/>
                                    <w:rPr>
                                      <w:rFonts w:cs="Arial"/>
                                      <w:szCs w:val="20"/>
                                    </w:rPr>
                                  </w:pPr>
                                  <w:r>
                                    <w:rPr>
                                      <w:rFonts w:cs="Arial"/>
                                      <w:sz w:val="16"/>
                                      <w:szCs w:val="16"/>
                                    </w:rPr>
                                    <w:t>(combined very satisfied and satisfied)</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94%</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72%</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95%</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90%</w:t>
                                  </w:r>
                                </w:p>
                                <w:p w:rsidR="00D27C48" w:rsidRDefault="00D27C48">
                                  <w:pPr>
                                    <w:jc w:val="center"/>
                                    <w:rPr>
                                      <w:rFonts w:cs="Arial"/>
                                      <w:b/>
                                      <w:szCs w:val="20"/>
                                    </w:rPr>
                                  </w:pPr>
                                  <w:r>
                                    <w:rPr>
                                      <w:rFonts w:cs="Arial"/>
                                      <w:sz w:val="16"/>
                                      <w:szCs w:val="16"/>
                                    </w:rPr>
                                    <w:t>(50% very 41% somewhat)</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81%</w:t>
                                  </w:r>
                                </w:p>
                                <w:p w:rsidR="00D27C48" w:rsidRDefault="00D27C48">
                                  <w:pPr>
                                    <w:jc w:val="center"/>
                                    <w:rPr>
                                      <w:rFonts w:cs="Arial"/>
                                      <w:b/>
                                      <w:szCs w:val="20"/>
                                    </w:rPr>
                                  </w:pPr>
                                  <w:r>
                                    <w:rPr>
                                      <w:rFonts w:cs="Arial"/>
                                      <w:sz w:val="16"/>
                                      <w:szCs w:val="16"/>
                                    </w:rPr>
                                    <w:t>(43% very  38% somewhat)</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90%</w:t>
                                  </w:r>
                                </w:p>
                                <w:p w:rsidR="00D27C48" w:rsidRDefault="00D27C48">
                                  <w:pPr>
                                    <w:jc w:val="center"/>
                                    <w:rPr>
                                      <w:rFonts w:cs="Arial"/>
                                      <w:b/>
                                      <w:szCs w:val="20"/>
                                    </w:rPr>
                                  </w:pPr>
                                  <w:r>
                                    <w:rPr>
                                      <w:rFonts w:cs="Arial"/>
                                      <w:sz w:val="16"/>
                                      <w:szCs w:val="16"/>
                                    </w:rPr>
                                    <w:t>(46% very  44% satisfied)</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82%</w:t>
                                  </w:r>
                                </w:p>
                                <w:p w:rsidR="00D27C48" w:rsidRDefault="00D27C48">
                                  <w:pPr>
                                    <w:jc w:val="center"/>
                                    <w:rPr>
                                      <w:rFonts w:cs="Arial"/>
                                      <w:sz w:val="16"/>
                                      <w:szCs w:val="16"/>
                                    </w:rPr>
                                  </w:pPr>
                                  <w:r>
                                    <w:rPr>
                                      <w:rFonts w:cs="Arial"/>
                                      <w:sz w:val="16"/>
                                      <w:szCs w:val="16"/>
                                    </w:rPr>
                                    <w:t xml:space="preserve">(42% very </w:t>
                                  </w:r>
                                </w:p>
                                <w:p w:rsidR="00D27C48" w:rsidRDefault="00D27C48">
                                  <w:pPr>
                                    <w:jc w:val="center"/>
                                    <w:rPr>
                                      <w:rFonts w:cs="Arial"/>
                                      <w:b/>
                                      <w:szCs w:val="20"/>
                                    </w:rPr>
                                  </w:pPr>
                                  <w:r>
                                    <w:rPr>
                                      <w:rFonts w:cs="Arial"/>
                                      <w:sz w:val="16"/>
                                      <w:szCs w:val="16"/>
                                    </w:rPr>
                                    <w:t>40% satisfied)</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93%</w:t>
                                  </w:r>
                                </w:p>
                                <w:p w:rsidR="00D27C48" w:rsidRDefault="00D27C48">
                                  <w:pPr>
                                    <w:jc w:val="center"/>
                                    <w:rPr>
                                      <w:rFonts w:cs="Arial"/>
                                      <w:sz w:val="16"/>
                                      <w:szCs w:val="16"/>
                                    </w:rPr>
                                  </w:pPr>
                                  <w:r>
                                    <w:rPr>
                                      <w:rFonts w:cs="Arial"/>
                                      <w:sz w:val="16"/>
                                      <w:szCs w:val="16"/>
                                    </w:rPr>
                                    <w:t xml:space="preserve">(57% very </w:t>
                                  </w:r>
                                </w:p>
                                <w:p w:rsidR="00D27C48" w:rsidRDefault="00D27C48">
                                  <w:pPr>
                                    <w:jc w:val="center"/>
                                    <w:rPr>
                                      <w:rFonts w:cs="Arial"/>
                                      <w:b/>
                                      <w:szCs w:val="20"/>
                                    </w:rPr>
                                  </w:pPr>
                                  <w:r>
                                    <w:rPr>
                                      <w:rFonts w:cs="Arial"/>
                                      <w:sz w:val="16"/>
                                      <w:szCs w:val="16"/>
                                    </w:rPr>
                                    <w:t>36% satisfied)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94%</w:t>
                                  </w:r>
                                </w:p>
                                <w:p w:rsidR="00D27C48" w:rsidRDefault="00D27C48">
                                  <w:pPr>
                                    <w:jc w:val="center"/>
                                    <w:rPr>
                                      <w:rFonts w:cs="Arial"/>
                                      <w:sz w:val="16"/>
                                      <w:szCs w:val="16"/>
                                    </w:rPr>
                                  </w:pPr>
                                  <w:r>
                                    <w:rPr>
                                      <w:rFonts w:cs="Arial"/>
                                      <w:sz w:val="16"/>
                                      <w:szCs w:val="16"/>
                                    </w:rPr>
                                    <w:t xml:space="preserve">(62% very </w:t>
                                  </w:r>
                                </w:p>
                                <w:p w:rsidR="00D27C48" w:rsidRDefault="00D27C48">
                                  <w:pPr>
                                    <w:jc w:val="center"/>
                                  </w:pPr>
                                  <w:r>
                                    <w:rPr>
                                      <w:rFonts w:cs="Arial"/>
                                      <w:sz w:val="16"/>
                                      <w:szCs w:val="16"/>
                                    </w:rPr>
                                    <w:t>31% satisfied)</w:t>
                                  </w:r>
                                </w:p>
                              </w:tc>
                            </w:tr>
                            <w:tr w:rsidR="00D27C48">
                              <w:trPr>
                                <w:trHeight w:val="752"/>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Program Meets Learning Goals</w:t>
                                  </w:r>
                                </w:p>
                                <w:p w:rsidR="00D27C48" w:rsidRDefault="00D27C48">
                                  <w:pPr>
                                    <w:jc w:val="center"/>
                                    <w:rPr>
                                      <w:rFonts w:cs="Arial"/>
                                      <w:szCs w:val="20"/>
                                    </w:rPr>
                                  </w:pPr>
                                  <w:r>
                                    <w:rPr>
                                      <w:rFonts w:cs="Arial"/>
                                      <w:sz w:val="16"/>
                                      <w:szCs w:val="16"/>
                                    </w:rPr>
                                    <w:t>(combined great and moderate) extent)</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1"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92"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87%</w:t>
                                  </w:r>
                                </w:p>
                                <w:p w:rsidR="00D27C48" w:rsidRDefault="00D27C48">
                                  <w:pPr>
                                    <w:jc w:val="center"/>
                                    <w:rPr>
                                      <w:rFonts w:cs="Arial"/>
                                      <w:b/>
                                      <w:szCs w:val="20"/>
                                    </w:rPr>
                                  </w:pPr>
                                  <w:r>
                                    <w:rPr>
                                      <w:rFonts w:cs="Arial"/>
                                      <w:sz w:val="16"/>
                                      <w:szCs w:val="16"/>
                                    </w:rPr>
                                    <w:t>(46% great  41% moderate)</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89%</w:t>
                                  </w:r>
                                </w:p>
                                <w:p w:rsidR="00D27C48" w:rsidRDefault="00D27C48">
                                  <w:pPr>
                                    <w:jc w:val="center"/>
                                    <w:rPr>
                                      <w:rFonts w:cs="Arial"/>
                                      <w:b/>
                                      <w:szCs w:val="20"/>
                                    </w:rPr>
                                  </w:pPr>
                                  <w:r>
                                    <w:rPr>
                                      <w:rFonts w:cs="Arial"/>
                                      <w:sz w:val="16"/>
                                      <w:szCs w:val="16"/>
                                    </w:rPr>
                                    <w:t>(43% great extent; 49% moderate extent)</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86%</w:t>
                                  </w:r>
                                </w:p>
                                <w:p w:rsidR="00D27C48" w:rsidRDefault="00D27C48">
                                  <w:pPr>
                                    <w:jc w:val="center"/>
                                    <w:rPr>
                                      <w:rFonts w:cs="Arial"/>
                                      <w:b/>
                                      <w:szCs w:val="20"/>
                                    </w:rPr>
                                  </w:pPr>
                                  <w:r>
                                    <w:rPr>
                                      <w:rFonts w:cs="Arial"/>
                                      <w:sz w:val="16"/>
                                      <w:szCs w:val="16"/>
                                    </w:rPr>
                                    <w:t>(46% great extent; 40% moderate extent)</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rPr>
                                      <w:rFonts w:cs="Arial"/>
                                      <w:b/>
                                      <w:szCs w:val="20"/>
                                    </w:rPr>
                                  </w:pPr>
                                  <w:r>
                                    <w:rPr>
                                      <w:rFonts w:cs="Arial"/>
                                      <w:sz w:val="16"/>
                                      <w:szCs w:val="16"/>
                                    </w:rPr>
                                    <w:t>(37% great extent; 43% moderate extent)</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88%</w:t>
                                  </w:r>
                                </w:p>
                                <w:p w:rsidR="00D27C48" w:rsidRDefault="00D27C48">
                                  <w:pPr>
                                    <w:jc w:val="center"/>
                                    <w:rPr>
                                      <w:rFonts w:cs="Arial"/>
                                      <w:b/>
                                      <w:szCs w:val="20"/>
                                    </w:rPr>
                                  </w:pPr>
                                  <w:r>
                                    <w:rPr>
                                      <w:rFonts w:cs="Arial"/>
                                      <w:sz w:val="16"/>
                                      <w:szCs w:val="16"/>
                                    </w:rPr>
                                    <w:t>(59% great extent; 29% moderate extent)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84%</w:t>
                                  </w:r>
                                </w:p>
                                <w:p w:rsidR="00D27C48" w:rsidRDefault="00D27C48">
                                  <w:pPr>
                                    <w:jc w:val="center"/>
                                  </w:pPr>
                                  <w:r>
                                    <w:rPr>
                                      <w:rFonts w:cs="Arial"/>
                                      <w:sz w:val="16"/>
                                      <w:szCs w:val="16"/>
                                    </w:rPr>
                                    <w:t>(53% great extent; 31% moderate extent)</w:t>
                                  </w:r>
                                </w:p>
                              </w:tc>
                            </w:tr>
                          </w:tbl>
                          <w:p w:rsidR="00D27C48" w:rsidRDefault="00D27C4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34.65pt;margin-top:15pt;width:539.2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1350"/>
                        <w:gridCol w:w="709"/>
                        <w:gridCol w:w="877"/>
                        <w:gridCol w:w="871"/>
                        <w:gridCol w:w="892"/>
                        <w:gridCol w:w="1072"/>
                        <w:gridCol w:w="1035"/>
                        <w:gridCol w:w="968"/>
                        <w:gridCol w:w="900"/>
                        <w:gridCol w:w="922"/>
                        <w:gridCol w:w="953"/>
                      </w:tblGrid>
                      <w:tr w:rsidR="00D27C48">
                        <w:trPr>
                          <w:trHeight w:val="205"/>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pPr>
                          </w:p>
                        </w:tc>
                        <w:tc>
                          <w:tcPr>
                            <w:tcW w:w="70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2003</w:t>
                            </w:r>
                          </w:p>
                        </w:tc>
                        <w:tc>
                          <w:tcPr>
                            <w:tcW w:w="877"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 xml:space="preserve">2005 </w:t>
                            </w:r>
                          </w:p>
                          <w:p w:rsidR="00D27C48" w:rsidRDefault="00D27C48">
                            <w:pPr>
                              <w:jc w:val="center"/>
                              <w:rPr>
                                <w:rFonts w:cs="Arial"/>
                                <w:b/>
                                <w:szCs w:val="20"/>
                              </w:rPr>
                            </w:pPr>
                          </w:p>
                        </w:tc>
                        <w:tc>
                          <w:tcPr>
                            <w:tcW w:w="871"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2006</w:t>
                            </w:r>
                          </w:p>
                          <w:p w:rsidR="00D27C48" w:rsidRDefault="00D27C48">
                            <w:pPr>
                              <w:jc w:val="center"/>
                              <w:rPr>
                                <w:rFonts w:cs="Arial"/>
                                <w:b/>
                                <w:szCs w:val="20"/>
                              </w:rPr>
                            </w:pPr>
                          </w:p>
                        </w:tc>
                        <w:tc>
                          <w:tcPr>
                            <w:tcW w:w="892"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2007</w:t>
                            </w:r>
                          </w:p>
                          <w:p w:rsidR="00D27C48" w:rsidRDefault="00D27C48">
                            <w:pPr>
                              <w:jc w:val="center"/>
                              <w:rPr>
                                <w:rFonts w:cs="Arial"/>
                                <w:b/>
                                <w:szCs w:val="20"/>
                              </w:rPr>
                            </w:pPr>
                          </w:p>
                        </w:tc>
                        <w:tc>
                          <w:tcPr>
                            <w:tcW w:w="1072"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2008</w:t>
                            </w:r>
                          </w:p>
                          <w:p w:rsidR="00D27C48" w:rsidRDefault="00D27C48">
                            <w:pPr>
                              <w:jc w:val="center"/>
                              <w:rPr>
                                <w:rFonts w:cs="Arial"/>
                                <w:b/>
                                <w:szCs w:val="20"/>
                              </w:rPr>
                            </w:pPr>
                          </w:p>
                        </w:tc>
                        <w:tc>
                          <w:tcPr>
                            <w:tcW w:w="1035"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2009</w:t>
                            </w:r>
                          </w:p>
                          <w:p w:rsidR="00D27C48" w:rsidRDefault="00D27C48">
                            <w:pPr>
                              <w:jc w:val="center"/>
                              <w:rPr>
                                <w:rFonts w:cs="Arial"/>
                                <w:b/>
                                <w:szCs w:val="20"/>
                              </w:rPr>
                            </w:pPr>
                          </w:p>
                        </w:tc>
                        <w:tc>
                          <w:tcPr>
                            <w:tcW w:w="96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2010</w:t>
                            </w:r>
                          </w:p>
                          <w:p w:rsidR="00D27C48" w:rsidRDefault="00D27C48">
                            <w:pPr>
                              <w:jc w:val="center"/>
                              <w:rPr>
                                <w:rFonts w:cs="Arial"/>
                                <w:b/>
                                <w:szCs w:val="20"/>
                              </w:rPr>
                            </w:pPr>
                          </w:p>
                        </w:tc>
                        <w:tc>
                          <w:tcPr>
                            <w:tcW w:w="90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2011</w:t>
                            </w:r>
                          </w:p>
                          <w:p w:rsidR="00D27C48" w:rsidRDefault="00D27C48">
                            <w:pPr>
                              <w:jc w:val="center"/>
                              <w:rPr>
                                <w:rFonts w:cs="Arial"/>
                                <w:b/>
                                <w:szCs w:val="20"/>
                              </w:rPr>
                            </w:pPr>
                          </w:p>
                        </w:tc>
                        <w:tc>
                          <w:tcPr>
                            <w:tcW w:w="922" w:type="dxa"/>
                            <w:tcBorders>
                              <w:top w:val="single" w:sz="4" w:space="0" w:color="000000"/>
                              <w:left w:val="single" w:sz="4" w:space="0" w:color="000000"/>
                              <w:bottom w:val="single" w:sz="4" w:space="0" w:color="000000"/>
                            </w:tcBorders>
                            <w:shd w:val="clear" w:color="auto" w:fill="CCFFFF"/>
                          </w:tcPr>
                          <w:p w:rsidR="00D27C48" w:rsidRDefault="00D27C48">
                            <w:pPr>
                              <w:ind w:right="164"/>
                              <w:jc w:val="center"/>
                              <w:rPr>
                                <w:rFonts w:cs="Arial"/>
                                <w:b/>
                                <w:szCs w:val="20"/>
                              </w:rPr>
                            </w:pPr>
                            <w:r>
                              <w:rPr>
                                <w:rFonts w:cs="Arial"/>
                                <w:b/>
                                <w:szCs w:val="20"/>
                              </w:rPr>
                              <w:t>2012</w:t>
                            </w:r>
                          </w:p>
                          <w:p w:rsidR="00D27C48" w:rsidRDefault="00D27C48">
                            <w:pPr>
                              <w:ind w:right="164"/>
                              <w:jc w:val="center"/>
                              <w:rPr>
                                <w:rFonts w:cs="Arial"/>
                                <w:b/>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CCFFFF"/>
                          </w:tcPr>
                          <w:p w:rsidR="00D27C48" w:rsidRDefault="00D27C48">
                            <w:pPr>
                              <w:ind w:right="164"/>
                              <w:jc w:val="center"/>
                              <w:rPr>
                                <w:rFonts w:cs="Arial"/>
                                <w:b/>
                                <w:szCs w:val="20"/>
                              </w:rPr>
                            </w:pPr>
                            <w:r>
                              <w:rPr>
                                <w:rFonts w:cs="Arial"/>
                                <w:b/>
                                <w:szCs w:val="20"/>
                              </w:rPr>
                              <w:t>2013</w:t>
                            </w:r>
                          </w:p>
                          <w:p w:rsidR="00D27C48" w:rsidRDefault="00D27C48">
                            <w:pPr>
                              <w:ind w:right="164"/>
                              <w:jc w:val="center"/>
                              <w:rPr>
                                <w:rFonts w:cs="Arial"/>
                                <w:b/>
                                <w:szCs w:val="20"/>
                              </w:rPr>
                            </w:pPr>
                          </w:p>
                        </w:tc>
                      </w:tr>
                      <w:tr w:rsidR="00D27C48">
                        <w:trPr>
                          <w:trHeight w:val="388"/>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Satisfaction with program</w:t>
                            </w:r>
                          </w:p>
                          <w:p w:rsidR="00D27C48" w:rsidRDefault="00D27C48">
                            <w:pPr>
                              <w:jc w:val="center"/>
                              <w:rPr>
                                <w:rFonts w:cs="Arial"/>
                                <w:b/>
                                <w:szCs w:val="20"/>
                              </w:rPr>
                            </w:pPr>
                            <w:r>
                              <w:rPr>
                                <w:rFonts w:cs="Arial"/>
                                <w:sz w:val="16"/>
                                <w:szCs w:val="16"/>
                              </w:rPr>
                              <w:t>(combined very satisfied and satisfied)</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52%</w:t>
                            </w: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89%</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57%</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94%</w:t>
                            </w:r>
                          </w:p>
                          <w:p w:rsidR="00D27C48" w:rsidRDefault="00D27C48">
                            <w:pPr>
                              <w:jc w:val="center"/>
                              <w:rPr>
                                <w:rFonts w:cs="Arial"/>
                                <w:b/>
                                <w:szCs w:val="20"/>
                              </w:rPr>
                            </w:pPr>
                            <w:r>
                              <w:rPr>
                                <w:rFonts w:cs="Arial"/>
                                <w:sz w:val="16"/>
                                <w:szCs w:val="16"/>
                              </w:rPr>
                              <w:t>(42% very, 52% satisfied)</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86%</w:t>
                            </w:r>
                          </w:p>
                          <w:p w:rsidR="00D27C48" w:rsidRDefault="00D27C48">
                            <w:pPr>
                              <w:jc w:val="center"/>
                              <w:rPr>
                                <w:rFonts w:cs="Arial"/>
                                <w:b/>
                                <w:szCs w:val="20"/>
                              </w:rPr>
                            </w:pPr>
                            <w:r>
                              <w:rPr>
                                <w:rFonts w:cs="Arial"/>
                                <w:sz w:val="16"/>
                                <w:szCs w:val="16"/>
                              </w:rPr>
                              <w:t>(36% very satisfied; 50% satisfied)</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87%</w:t>
                            </w:r>
                          </w:p>
                          <w:p w:rsidR="00D27C48" w:rsidRDefault="00D27C48">
                            <w:pPr>
                              <w:jc w:val="center"/>
                              <w:rPr>
                                <w:rFonts w:cs="Arial"/>
                                <w:sz w:val="16"/>
                                <w:szCs w:val="16"/>
                              </w:rPr>
                            </w:pPr>
                            <w:r>
                              <w:rPr>
                                <w:rFonts w:cs="Arial"/>
                                <w:sz w:val="16"/>
                                <w:szCs w:val="16"/>
                              </w:rPr>
                              <w:t>27% very satisfied; 60% satisfied)</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sz w:val="16"/>
                                <w:szCs w:val="16"/>
                              </w:rPr>
                              <w:t xml:space="preserve"> </w:t>
                            </w:r>
                            <w:r>
                              <w:rPr>
                                <w:rFonts w:cs="Arial"/>
                                <w:b/>
                                <w:szCs w:val="20"/>
                              </w:rPr>
                              <w:t>84%</w:t>
                            </w:r>
                          </w:p>
                          <w:p w:rsidR="00D27C48" w:rsidRDefault="00D27C48">
                            <w:pPr>
                              <w:jc w:val="center"/>
                              <w:rPr>
                                <w:rFonts w:cs="Arial"/>
                                <w:sz w:val="16"/>
                                <w:szCs w:val="16"/>
                              </w:rPr>
                            </w:pPr>
                            <w:r>
                              <w:rPr>
                                <w:rFonts w:cs="Arial"/>
                                <w:sz w:val="16"/>
                                <w:szCs w:val="16"/>
                              </w:rPr>
                              <w:t>(40% very satisfied;</w:t>
                            </w:r>
                          </w:p>
                          <w:p w:rsidR="00D27C48" w:rsidRDefault="00D27C48">
                            <w:pPr>
                              <w:jc w:val="center"/>
                              <w:rPr>
                                <w:rFonts w:cs="Arial"/>
                                <w:b/>
                                <w:szCs w:val="20"/>
                              </w:rPr>
                            </w:pPr>
                            <w:r>
                              <w:rPr>
                                <w:rFonts w:cs="Arial"/>
                                <w:sz w:val="16"/>
                                <w:szCs w:val="16"/>
                              </w:rPr>
                              <w:t xml:space="preserve">44% satisfied) </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78%</w:t>
                            </w:r>
                          </w:p>
                          <w:p w:rsidR="00D27C48" w:rsidRDefault="00D27C48">
                            <w:pPr>
                              <w:jc w:val="center"/>
                              <w:rPr>
                                <w:rFonts w:cs="Arial"/>
                                <w:sz w:val="16"/>
                                <w:szCs w:val="16"/>
                              </w:rPr>
                            </w:pPr>
                            <w:r>
                              <w:rPr>
                                <w:rFonts w:cs="Arial"/>
                                <w:sz w:val="16"/>
                                <w:szCs w:val="16"/>
                              </w:rPr>
                              <w:t>(35% very satisfied;</w:t>
                            </w:r>
                          </w:p>
                          <w:p w:rsidR="00D27C48" w:rsidRDefault="00D27C48">
                            <w:pPr>
                              <w:jc w:val="center"/>
                              <w:rPr>
                                <w:rFonts w:cs="Arial"/>
                                <w:b/>
                                <w:szCs w:val="20"/>
                              </w:rPr>
                            </w:pPr>
                            <w:r>
                              <w:rPr>
                                <w:rFonts w:cs="Arial"/>
                                <w:sz w:val="16"/>
                                <w:szCs w:val="16"/>
                              </w:rPr>
                              <w:t>43% satisfied)</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82%</w:t>
                            </w:r>
                          </w:p>
                          <w:p w:rsidR="00D27C48" w:rsidRDefault="00D27C48">
                            <w:pPr>
                              <w:jc w:val="center"/>
                              <w:rPr>
                                <w:rFonts w:cs="Arial"/>
                                <w:sz w:val="16"/>
                                <w:szCs w:val="16"/>
                              </w:rPr>
                            </w:pPr>
                            <w:r>
                              <w:rPr>
                                <w:rFonts w:cs="Arial"/>
                                <w:sz w:val="16"/>
                                <w:szCs w:val="16"/>
                              </w:rPr>
                              <w:t>(42% very satisfied;</w:t>
                            </w:r>
                          </w:p>
                          <w:p w:rsidR="00D27C48" w:rsidRDefault="00D27C48">
                            <w:pPr>
                              <w:jc w:val="center"/>
                              <w:rPr>
                                <w:rFonts w:cs="Arial"/>
                                <w:b/>
                                <w:szCs w:val="20"/>
                              </w:rPr>
                            </w:pPr>
                            <w:r>
                              <w:rPr>
                                <w:rFonts w:cs="Arial"/>
                                <w:sz w:val="16"/>
                                <w:szCs w:val="16"/>
                              </w:rPr>
                              <w:t>40% satisfied)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91%</w:t>
                            </w:r>
                          </w:p>
                          <w:p w:rsidR="00D27C48" w:rsidRDefault="00D27C48">
                            <w:pPr>
                              <w:jc w:val="center"/>
                              <w:rPr>
                                <w:rFonts w:cs="Arial"/>
                                <w:sz w:val="16"/>
                                <w:szCs w:val="16"/>
                              </w:rPr>
                            </w:pPr>
                            <w:r>
                              <w:rPr>
                                <w:rFonts w:cs="Arial"/>
                                <w:sz w:val="16"/>
                                <w:szCs w:val="16"/>
                              </w:rPr>
                              <w:t>(61% very satisfied;</w:t>
                            </w:r>
                          </w:p>
                          <w:p w:rsidR="00D27C48" w:rsidRDefault="00D27C48">
                            <w:pPr>
                              <w:jc w:val="center"/>
                            </w:pPr>
                            <w:r>
                              <w:rPr>
                                <w:rFonts w:cs="Arial"/>
                                <w:sz w:val="16"/>
                                <w:szCs w:val="16"/>
                              </w:rPr>
                              <w:t>30% satisfied</w:t>
                            </w:r>
                          </w:p>
                        </w:tc>
                      </w:tr>
                      <w:tr w:rsidR="00D27C48">
                        <w:trPr>
                          <w:trHeight w:val="1259"/>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rPr>
                                <w:rFonts w:cs="Arial"/>
                                <w:b/>
                                <w:szCs w:val="20"/>
                              </w:rPr>
                            </w:pPr>
                          </w:p>
                          <w:p w:rsidR="00D27C48" w:rsidRDefault="00D27C48">
                            <w:pPr>
                              <w:jc w:val="center"/>
                              <w:rPr>
                                <w:rFonts w:cs="Arial"/>
                                <w:b/>
                                <w:sz w:val="18"/>
                                <w:szCs w:val="18"/>
                              </w:rPr>
                            </w:pPr>
                            <w:r>
                              <w:rPr>
                                <w:rFonts w:cs="Arial"/>
                                <w:b/>
                                <w:sz w:val="18"/>
                                <w:szCs w:val="18"/>
                              </w:rPr>
                              <w:t>Recommend</w:t>
                            </w:r>
                          </w:p>
                          <w:p w:rsidR="00D27C48" w:rsidRDefault="00D27C48">
                            <w:pPr>
                              <w:jc w:val="center"/>
                              <w:rPr>
                                <w:rFonts w:cs="Arial"/>
                                <w:b/>
                                <w:sz w:val="18"/>
                                <w:szCs w:val="18"/>
                              </w:rPr>
                            </w:pPr>
                            <w:r>
                              <w:rPr>
                                <w:rFonts w:cs="Arial"/>
                                <w:b/>
                                <w:sz w:val="18"/>
                                <w:szCs w:val="18"/>
                              </w:rPr>
                              <w:t xml:space="preserve">the </w:t>
                            </w:r>
                          </w:p>
                          <w:p w:rsidR="00D27C48" w:rsidRDefault="00D27C48">
                            <w:pPr>
                              <w:jc w:val="center"/>
                              <w:rPr>
                                <w:rFonts w:cs="Arial"/>
                                <w:b/>
                                <w:szCs w:val="20"/>
                              </w:rPr>
                            </w:pPr>
                            <w:r>
                              <w:rPr>
                                <w:rFonts w:cs="Arial"/>
                                <w:b/>
                                <w:sz w:val="18"/>
                                <w:szCs w:val="18"/>
                              </w:rPr>
                              <w:t>Program?</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73%</w:t>
                            </w:r>
                          </w:p>
                          <w:p w:rsidR="00D27C48" w:rsidRDefault="00D27C48">
                            <w:pPr>
                              <w:jc w:val="center"/>
                              <w:rPr>
                                <w:rFonts w:cs="Arial"/>
                                <w:b/>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72%</w:t>
                            </w:r>
                            <w:r>
                              <w:rPr>
                                <w:rFonts w:cs="Arial"/>
                                <w:szCs w:val="20"/>
                              </w:rPr>
                              <w:t xml:space="preserve"> </w:t>
                            </w:r>
                          </w:p>
                          <w:p w:rsidR="00D27C48" w:rsidRDefault="00D27C48">
                            <w:pPr>
                              <w:jc w:val="center"/>
                              <w:rPr>
                                <w:rFonts w:cs="Arial"/>
                                <w:sz w:val="16"/>
                                <w:szCs w:val="16"/>
                              </w:rPr>
                            </w:pPr>
                            <w:r>
                              <w:rPr>
                                <w:rFonts w:cs="Arial"/>
                                <w:sz w:val="16"/>
                                <w:szCs w:val="16"/>
                              </w:rPr>
                              <w:t xml:space="preserve">Strongly/generally </w:t>
                            </w:r>
                          </w:p>
                          <w:p w:rsidR="00D27C48" w:rsidRDefault="00D27C48">
                            <w:pPr>
                              <w:jc w:val="center"/>
                              <w:rPr>
                                <w:rFonts w:cs="Arial"/>
                                <w:b/>
                                <w:szCs w:val="20"/>
                              </w:rPr>
                            </w:pPr>
                            <w:r>
                              <w:rPr>
                                <w:rFonts w:cs="Arial"/>
                                <w:sz w:val="16"/>
                                <w:szCs w:val="16"/>
                              </w:rPr>
                              <w:t>27% possibly</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55%</w:t>
                            </w:r>
                            <w:r>
                              <w:rPr>
                                <w:rFonts w:cs="Arial"/>
                                <w:szCs w:val="20"/>
                              </w:rPr>
                              <w:t xml:space="preserve"> </w:t>
                            </w:r>
                          </w:p>
                          <w:p w:rsidR="00D27C48" w:rsidRDefault="00D27C48">
                            <w:pPr>
                              <w:jc w:val="center"/>
                              <w:rPr>
                                <w:rFonts w:cs="Arial"/>
                                <w:sz w:val="16"/>
                                <w:szCs w:val="16"/>
                              </w:rPr>
                            </w:pPr>
                            <w:r>
                              <w:rPr>
                                <w:rFonts w:cs="Arial"/>
                                <w:sz w:val="16"/>
                                <w:szCs w:val="16"/>
                              </w:rPr>
                              <w:t>Strongly/generally</w:t>
                            </w:r>
                          </w:p>
                          <w:p w:rsidR="00D27C48" w:rsidRDefault="00D27C48">
                            <w:pPr>
                              <w:jc w:val="center"/>
                              <w:rPr>
                                <w:rFonts w:cs="Arial"/>
                                <w:b/>
                                <w:szCs w:val="20"/>
                              </w:rPr>
                            </w:pPr>
                            <w:r>
                              <w:rPr>
                                <w:rFonts w:cs="Arial"/>
                                <w:sz w:val="16"/>
                                <w:szCs w:val="16"/>
                              </w:rPr>
                              <w:t xml:space="preserve"> 27% possibly</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89%</w:t>
                            </w:r>
                            <w:r>
                              <w:rPr>
                                <w:rFonts w:cs="Arial"/>
                                <w:szCs w:val="20"/>
                              </w:rPr>
                              <w:t xml:space="preserve"> </w:t>
                            </w:r>
                          </w:p>
                          <w:p w:rsidR="00D27C48" w:rsidRDefault="00D27C48">
                            <w:pPr>
                              <w:jc w:val="center"/>
                              <w:rPr>
                                <w:rFonts w:cs="Arial"/>
                                <w:sz w:val="16"/>
                                <w:szCs w:val="16"/>
                              </w:rPr>
                            </w:pPr>
                            <w:r>
                              <w:rPr>
                                <w:rFonts w:cs="Arial"/>
                                <w:sz w:val="16"/>
                                <w:szCs w:val="16"/>
                              </w:rPr>
                              <w:t>Strongly/ generally</w:t>
                            </w:r>
                          </w:p>
                          <w:p w:rsidR="00D27C48" w:rsidRDefault="00D27C48">
                            <w:pPr>
                              <w:jc w:val="center"/>
                              <w:rPr>
                                <w:rFonts w:cs="Arial"/>
                                <w:b/>
                                <w:szCs w:val="20"/>
                              </w:rPr>
                            </w:pPr>
                            <w:r>
                              <w:rPr>
                                <w:rFonts w:cs="Arial"/>
                                <w:sz w:val="16"/>
                                <w:szCs w:val="16"/>
                              </w:rPr>
                              <w:t xml:space="preserve"> 7% possibly</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 xml:space="preserve">84% </w:t>
                            </w:r>
                          </w:p>
                          <w:p w:rsidR="00D27C48" w:rsidRDefault="00D27C48">
                            <w:pPr>
                              <w:jc w:val="center"/>
                              <w:rPr>
                                <w:rFonts w:cs="Arial"/>
                                <w:sz w:val="16"/>
                                <w:szCs w:val="16"/>
                              </w:rPr>
                            </w:pPr>
                            <w:r>
                              <w:rPr>
                                <w:rFonts w:cs="Arial"/>
                                <w:sz w:val="16"/>
                                <w:szCs w:val="16"/>
                              </w:rPr>
                              <w:t>Strongly/ generally</w:t>
                            </w:r>
                          </w:p>
                          <w:p w:rsidR="00D27C48" w:rsidRDefault="00D27C48">
                            <w:pPr>
                              <w:jc w:val="center"/>
                              <w:rPr>
                                <w:rFonts w:cs="Arial"/>
                                <w:b/>
                                <w:szCs w:val="20"/>
                              </w:rPr>
                            </w:pPr>
                            <w:r>
                              <w:rPr>
                                <w:rFonts w:cs="Arial"/>
                                <w:sz w:val="16"/>
                                <w:szCs w:val="16"/>
                              </w:rPr>
                              <w:t>15% possibly</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83%</w:t>
                            </w:r>
                          </w:p>
                          <w:p w:rsidR="00D27C48" w:rsidRDefault="00D27C48">
                            <w:pPr>
                              <w:jc w:val="center"/>
                              <w:rPr>
                                <w:rFonts w:cs="Arial"/>
                                <w:sz w:val="16"/>
                                <w:szCs w:val="16"/>
                              </w:rPr>
                            </w:pPr>
                            <w:r>
                              <w:rPr>
                                <w:rFonts w:cs="Arial"/>
                                <w:sz w:val="16"/>
                                <w:szCs w:val="16"/>
                              </w:rPr>
                              <w:t>Strongly/</w:t>
                            </w:r>
                          </w:p>
                          <w:p w:rsidR="00D27C48" w:rsidRDefault="00D27C48">
                            <w:pPr>
                              <w:jc w:val="center"/>
                              <w:rPr>
                                <w:rFonts w:cs="Arial"/>
                                <w:b/>
                                <w:szCs w:val="20"/>
                              </w:rPr>
                            </w:pPr>
                            <w:r>
                              <w:rPr>
                                <w:rFonts w:cs="Arial"/>
                                <w:sz w:val="16"/>
                                <w:szCs w:val="16"/>
                              </w:rPr>
                              <w:t>generally 14% possibly</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rPr>
                                <w:rFonts w:cs="Arial"/>
                                <w:sz w:val="16"/>
                                <w:szCs w:val="16"/>
                              </w:rPr>
                            </w:pPr>
                            <w:r>
                              <w:rPr>
                                <w:rFonts w:cs="Arial"/>
                                <w:sz w:val="16"/>
                                <w:szCs w:val="16"/>
                              </w:rPr>
                              <w:t>Strongly/</w:t>
                            </w:r>
                          </w:p>
                          <w:p w:rsidR="00D27C48" w:rsidRDefault="00D27C48">
                            <w:pPr>
                              <w:jc w:val="center"/>
                              <w:rPr>
                                <w:rFonts w:cs="Arial"/>
                                <w:b/>
                                <w:szCs w:val="20"/>
                              </w:rPr>
                            </w:pPr>
                            <w:r>
                              <w:rPr>
                                <w:rFonts w:cs="Arial"/>
                                <w:sz w:val="16"/>
                                <w:szCs w:val="16"/>
                              </w:rPr>
                              <w:t>generally 16% possibly</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77%</w:t>
                            </w:r>
                          </w:p>
                          <w:p w:rsidR="00D27C48" w:rsidRDefault="00D27C48">
                            <w:pPr>
                              <w:jc w:val="center"/>
                              <w:rPr>
                                <w:rFonts w:cs="Arial"/>
                                <w:b/>
                                <w:szCs w:val="20"/>
                              </w:rPr>
                            </w:pPr>
                            <w:r>
                              <w:rPr>
                                <w:rFonts w:cs="Arial"/>
                                <w:sz w:val="16"/>
                                <w:szCs w:val="16"/>
                              </w:rPr>
                              <w:t>Strongly/generally 15% possibly</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88%</w:t>
                            </w:r>
                          </w:p>
                          <w:p w:rsidR="00D27C48" w:rsidRDefault="00D27C48">
                            <w:pPr>
                              <w:jc w:val="center"/>
                              <w:rPr>
                                <w:rFonts w:cs="Arial"/>
                                <w:b/>
                                <w:szCs w:val="20"/>
                              </w:rPr>
                            </w:pPr>
                            <w:r>
                              <w:rPr>
                                <w:rFonts w:cs="Arial"/>
                                <w:sz w:val="16"/>
                                <w:szCs w:val="16"/>
                              </w:rPr>
                              <w:t>Strongly /generally 10% possibly</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pPr>
                            <w:r>
                              <w:rPr>
                                <w:rFonts w:cs="Arial"/>
                                <w:sz w:val="16"/>
                                <w:szCs w:val="16"/>
                              </w:rPr>
                              <w:t>Strongly /generally 12% possibly</w:t>
                            </w:r>
                          </w:p>
                        </w:tc>
                      </w:tr>
                      <w:tr w:rsidR="00D27C48">
                        <w:trPr>
                          <w:trHeight w:val="309"/>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Quality of Instruction</w:t>
                            </w:r>
                          </w:p>
                          <w:p w:rsidR="00D27C48" w:rsidRDefault="00D27C48">
                            <w:pPr>
                              <w:jc w:val="center"/>
                              <w:rPr>
                                <w:rFonts w:cs="Arial"/>
                                <w:szCs w:val="20"/>
                              </w:rPr>
                            </w:pPr>
                            <w:r>
                              <w:rPr>
                                <w:rFonts w:cs="Arial"/>
                                <w:sz w:val="16"/>
                                <w:szCs w:val="16"/>
                              </w:rPr>
                              <w:t>(combined very satisfied and satisfied)</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94%</w:t>
                            </w:r>
                          </w:p>
                        </w:tc>
                        <w:tc>
                          <w:tcPr>
                            <w:tcW w:w="871"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72%</w:t>
                            </w:r>
                          </w:p>
                        </w:tc>
                        <w:tc>
                          <w:tcPr>
                            <w:tcW w:w="89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b/>
                                <w:szCs w:val="20"/>
                              </w:rPr>
                            </w:pPr>
                            <w:r>
                              <w:rPr>
                                <w:rFonts w:cs="Arial"/>
                                <w:b/>
                                <w:szCs w:val="20"/>
                              </w:rPr>
                              <w:t>95%</w:t>
                            </w: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90%</w:t>
                            </w:r>
                          </w:p>
                          <w:p w:rsidR="00D27C48" w:rsidRDefault="00D27C48">
                            <w:pPr>
                              <w:jc w:val="center"/>
                              <w:rPr>
                                <w:rFonts w:cs="Arial"/>
                                <w:b/>
                                <w:szCs w:val="20"/>
                              </w:rPr>
                            </w:pPr>
                            <w:r>
                              <w:rPr>
                                <w:rFonts w:cs="Arial"/>
                                <w:sz w:val="16"/>
                                <w:szCs w:val="16"/>
                              </w:rPr>
                              <w:t>(50% very 41% somewhat)</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81%</w:t>
                            </w:r>
                          </w:p>
                          <w:p w:rsidR="00D27C48" w:rsidRDefault="00D27C48">
                            <w:pPr>
                              <w:jc w:val="center"/>
                              <w:rPr>
                                <w:rFonts w:cs="Arial"/>
                                <w:b/>
                                <w:szCs w:val="20"/>
                              </w:rPr>
                            </w:pPr>
                            <w:r>
                              <w:rPr>
                                <w:rFonts w:cs="Arial"/>
                                <w:sz w:val="16"/>
                                <w:szCs w:val="16"/>
                              </w:rPr>
                              <w:t>(43% very  38% somewhat)</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90%</w:t>
                            </w:r>
                          </w:p>
                          <w:p w:rsidR="00D27C48" w:rsidRDefault="00D27C48">
                            <w:pPr>
                              <w:jc w:val="center"/>
                              <w:rPr>
                                <w:rFonts w:cs="Arial"/>
                                <w:b/>
                                <w:szCs w:val="20"/>
                              </w:rPr>
                            </w:pPr>
                            <w:r>
                              <w:rPr>
                                <w:rFonts w:cs="Arial"/>
                                <w:sz w:val="16"/>
                                <w:szCs w:val="16"/>
                              </w:rPr>
                              <w:t>(46% very  44% satisfied)</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82%</w:t>
                            </w:r>
                          </w:p>
                          <w:p w:rsidR="00D27C48" w:rsidRDefault="00D27C48">
                            <w:pPr>
                              <w:jc w:val="center"/>
                              <w:rPr>
                                <w:rFonts w:cs="Arial"/>
                                <w:sz w:val="16"/>
                                <w:szCs w:val="16"/>
                              </w:rPr>
                            </w:pPr>
                            <w:r>
                              <w:rPr>
                                <w:rFonts w:cs="Arial"/>
                                <w:sz w:val="16"/>
                                <w:szCs w:val="16"/>
                              </w:rPr>
                              <w:t xml:space="preserve">(42% very </w:t>
                            </w:r>
                          </w:p>
                          <w:p w:rsidR="00D27C48" w:rsidRDefault="00D27C48">
                            <w:pPr>
                              <w:jc w:val="center"/>
                              <w:rPr>
                                <w:rFonts w:cs="Arial"/>
                                <w:b/>
                                <w:szCs w:val="20"/>
                              </w:rPr>
                            </w:pPr>
                            <w:r>
                              <w:rPr>
                                <w:rFonts w:cs="Arial"/>
                                <w:sz w:val="16"/>
                                <w:szCs w:val="16"/>
                              </w:rPr>
                              <w:t>40% satisfied)</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93%</w:t>
                            </w:r>
                          </w:p>
                          <w:p w:rsidR="00D27C48" w:rsidRDefault="00D27C48">
                            <w:pPr>
                              <w:jc w:val="center"/>
                              <w:rPr>
                                <w:rFonts w:cs="Arial"/>
                                <w:sz w:val="16"/>
                                <w:szCs w:val="16"/>
                              </w:rPr>
                            </w:pPr>
                            <w:r>
                              <w:rPr>
                                <w:rFonts w:cs="Arial"/>
                                <w:sz w:val="16"/>
                                <w:szCs w:val="16"/>
                              </w:rPr>
                              <w:t xml:space="preserve">(57% very </w:t>
                            </w:r>
                          </w:p>
                          <w:p w:rsidR="00D27C48" w:rsidRDefault="00D27C48">
                            <w:pPr>
                              <w:jc w:val="center"/>
                              <w:rPr>
                                <w:rFonts w:cs="Arial"/>
                                <w:b/>
                                <w:szCs w:val="20"/>
                              </w:rPr>
                            </w:pPr>
                            <w:r>
                              <w:rPr>
                                <w:rFonts w:cs="Arial"/>
                                <w:sz w:val="16"/>
                                <w:szCs w:val="16"/>
                              </w:rPr>
                              <w:t>36% satisfied)</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94%</w:t>
                            </w:r>
                          </w:p>
                          <w:p w:rsidR="00D27C48" w:rsidRDefault="00D27C48">
                            <w:pPr>
                              <w:jc w:val="center"/>
                              <w:rPr>
                                <w:rFonts w:cs="Arial"/>
                                <w:sz w:val="16"/>
                                <w:szCs w:val="16"/>
                              </w:rPr>
                            </w:pPr>
                            <w:r>
                              <w:rPr>
                                <w:rFonts w:cs="Arial"/>
                                <w:sz w:val="16"/>
                                <w:szCs w:val="16"/>
                              </w:rPr>
                              <w:t xml:space="preserve">(62% very </w:t>
                            </w:r>
                          </w:p>
                          <w:p w:rsidR="00D27C48" w:rsidRDefault="00D27C48">
                            <w:pPr>
                              <w:jc w:val="center"/>
                            </w:pPr>
                            <w:r>
                              <w:rPr>
                                <w:rFonts w:cs="Arial"/>
                                <w:sz w:val="16"/>
                                <w:szCs w:val="16"/>
                              </w:rPr>
                              <w:t>31% satisfied)</w:t>
                            </w:r>
                          </w:p>
                        </w:tc>
                      </w:tr>
                      <w:tr w:rsidR="00D27C48">
                        <w:trPr>
                          <w:trHeight w:val="752"/>
                        </w:trPr>
                        <w:tc>
                          <w:tcPr>
                            <w:tcW w:w="1350"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 w:val="16"/>
                                <w:szCs w:val="16"/>
                              </w:rPr>
                            </w:pPr>
                            <w:r>
                              <w:rPr>
                                <w:rFonts w:cs="Arial"/>
                                <w:b/>
                                <w:sz w:val="18"/>
                                <w:szCs w:val="18"/>
                              </w:rPr>
                              <w:t>Program Meets Learning Goals</w:t>
                            </w:r>
                          </w:p>
                          <w:p w:rsidR="00D27C48" w:rsidRDefault="00D27C48">
                            <w:pPr>
                              <w:jc w:val="center"/>
                              <w:rPr>
                                <w:rFonts w:cs="Arial"/>
                                <w:szCs w:val="20"/>
                              </w:rPr>
                            </w:pPr>
                            <w:r>
                              <w:rPr>
                                <w:rFonts w:cs="Arial"/>
                                <w:sz w:val="16"/>
                                <w:szCs w:val="16"/>
                              </w:rPr>
                              <w:t>(combined great and moderate) extent)</w:t>
                            </w:r>
                          </w:p>
                        </w:tc>
                        <w:tc>
                          <w:tcPr>
                            <w:tcW w:w="709"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7"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71"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892" w:type="dxa"/>
                            <w:tcBorders>
                              <w:top w:val="single" w:sz="4" w:space="0" w:color="000000"/>
                              <w:left w:val="single" w:sz="4" w:space="0" w:color="000000"/>
                              <w:bottom w:val="single" w:sz="4" w:space="0" w:color="000000"/>
                            </w:tcBorders>
                            <w:shd w:val="clear" w:color="auto" w:fill="auto"/>
                          </w:tcPr>
                          <w:p w:rsidR="00D27C48" w:rsidRDefault="00D27C48">
                            <w:pPr>
                              <w:snapToGrid w:val="0"/>
                              <w:jc w:val="center"/>
                              <w:rPr>
                                <w:rFonts w:cs="Arial"/>
                                <w:szCs w:val="20"/>
                              </w:rPr>
                            </w:pPr>
                          </w:p>
                        </w:tc>
                        <w:tc>
                          <w:tcPr>
                            <w:tcW w:w="107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87%</w:t>
                            </w:r>
                          </w:p>
                          <w:p w:rsidR="00D27C48" w:rsidRDefault="00D27C48">
                            <w:pPr>
                              <w:jc w:val="center"/>
                              <w:rPr>
                                <w:rFonts w:cs="Arial"/>
                                <w:b/>
                                <w:szCs w:val="20"/>
                              </w:rPr>
                            </w:pPr>
                            <w:r>
                              <w:rPr>
                                <w:rFonts w:cs="Arial"/>
                                <w:sz w:val="16"/>
                                <w:szCs w:val="16"/>
                              </w:rPr>
                              <w:t>(46% great  41% moderate)</w:t>
                            </w:r>
                          </w:p>
                        </w:tc>
                        <w:tc>
                          <w:tcPr>
                            <w:tcW w:w="1035"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89%</w:t>
                            </w:r>
                          </w:p>
                          <w:p w:rsidR="00D27C48" w:rsidRDefault="00D27C48">
                            <w:pPr>
                              <w:jc w:val="center"/>
                              <w:rPr>
                                <w:rFonts w:cs="Arial"/>
                                <w:b/>
                                <w:szCs w:val="20"/>
                              </w:rPr>
                            </w:pPr>
                            <w:r>
                              <w:rPr>
                                <w:rFonts w:cs="Arial"/>
                                <w:sz w:val="16"/>
                                <w:szCs w:val="16"/>
                              </w:rPr>
                              <w:t>(43% great extent; 49% moderate extent)</w:t>
                            </w:r>
                          </w:p>
                        </w:tc>
                        <w:tc>
                          <w:tcPr>
                            <w:tcW w:w="968"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86%</w:t>
                            </w:r>
                          </w:p>
                          <w:p w:rsidR="00D27C48" w:rsidRDefault="00D27C48">
                            <w:pPr>
                              <w:jc w:val="center"/>
                              <w:rPr>
                                <w:rFonts w:cs="Arial"/>
                                <w:b/>
                                <w:szCs w:val="20"/>
                              </w:rPr>
                            </w:pPr>
                            <w:r>
                              <w:rPr>
                                <w:rFonts w:cs="Arial"/>
                                <w:sz w:val="16"/>
                                <w:szCs w:val="16"/>
                              </w:rPr>
                              <w:t>(46% great extent; 40% moderate extent)</w:t>
                            </w:r>
                          </w:p>
                        </w:tc>
                        <w:tc>
                          <w:tcPr>
                            <w:tcW w:w="900"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80%</w:t>
                            </w:r>
                          </w:p>
                          <w:p w:rsidR="00D27C48" w:rsidRDefault="00D27C48">
                            <w:pPr>
                              <w:jc w:val="center"/>
                              <w:rPr>
                                <w:rFonts w:cs="Arial"/>
                                <w:b/>
                                <w:szCs w:val="20"/>
                              </w:rPr>
                            </w:pPr>
                            <w:r>
                              <w:rPr>
                                <w:rFonts w:cs="Arial"/>
                                <w:sz w:val="16"/>
                                <w:szCs w:val="16"/>
                              </w:rPr>
                              <w:t>(37% great extent; 43% moderate extent)</w:t>
                            </w:r>
                          </w:p>
                        </w:tc>
                        <w:tc>
                          <w:tcPr>
                            <w:tcW w:w="922"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 w:val="16"/>
                                <w:szCs w:val="16"/>
                              </w:rPr>
                            </w:pPr>
                            <w:r>
                              <w:rPr>
                                <w:rFonts w:cs="Arial"/>
                                <w:b/>
                                <w:szCs w:val="20"/>
                              </w:rPr>
                              <w:t>88%</w:t>
                            </w:r>
                          </w:p>
                          <w:p w:rsidR="00D27C48" w:rsidRDefault="00D27C48">
                            <w:pPr>
                              <w:jc w:val="center"/>
                              <w:rPr>
                                <w:rFonts w:cs="Arial"/>
                                <w:b/>
                                <w:szCs w:val="20"/>
                              </w:rPr>
                            </w:pPr>
                            <w:r>
                              <w:rPr>
                                <w:rFonts w:cs="Arial"/>
                                <w:sz w:val="16"/>
                                <w:szCs w:val="16"/>
                              </w:rPr>
                              <w:t>(59% great extent; 29% moderate extent)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rPr>
                                <w:rFonts w:cs="Arial"/>
                                <w:sz w:val="16"/>
                                <w:szCs w:val="16"/>
                              </w:rPr>
                            </w:pPr>
                            <w:r>
                              <w:rPr>
                                <w:rFonts w:cs="Arial"/>
                                <w:b/>
                                <w:szCs w:val="20"/>
                              </w:rPr>
                              <w:t>84%</w:t>
                            </w:r>
                          </w:p>
                          <w:p w:rsidR="00D27C48" w:rsidRDefault="00D27C48">
                            <w:pPr>
                              <w:jc w:val="center"/>
                            </w:pPr>
                            <w:r>
                              <w:rPr>
                                <w:rFonts w:cs="Arial"/>
                                <w:sz w:val="16"/>
                                <w:szCs w:val="16"/>
                              </w:rPr>
                              <w:t>(53% great extent; 31% moderate extent)</w:t>
                            </w:r>
                          </w:p>
                        </w:tc>
                      </w:tr>
                    </w:tbl>
                    <w:p w:rsidR="00D27C48" w:rsidRDefault="00D27C48">
                      <w:r>
                        <w:t xml:space="preserve"> </w:t>
                      </w:r>
                    </w:p>
                  </w:txbxContent>
                </v:textbox>
                <w10:wrap type="square" side="largest"/>
              </v:shape>
            </w:pict>
          </mc:Fallback>
        </mc:AlternateContent>
      </w:r>
    </w:p>
    <w:p w:rsidR="000208C0" w:rsidRPr="00E20EE6" w:rsidRDefault="000208C0">
      <w:pPr>
        <w:rPr>
          <w:rFonts w:cs="Arial"/>
          <w:sz w:val="24"/>
        </w:rPr>
      </w:pPr>
    </w:p>
    <w:p w:rsidR="000208C0" w:rsidRPr="00E20EE6" w:rsidRDefault="000208C0">
      <w:pPr>
        <w:rPr>
          <w:rFonts w:cs="Arial"/>
          <w:sz w:val="24"/>
        </w:rPr>
      </w:pPr>
      <w:r w:rsidRPr="00E20EE6">
        <w:rPr>
          <w:rFonts w:cs="Arial"/>
          <w:sz w:val="24"/>
        </w:rPr>
        <w:t>*not measured in 2004</w:t>
      </w:r>
    </w:p>
    <w:p w:rsidR="000208C0" w:rsidRPr="00E20EE6" w:rsidRDefault="000208C0">
      <w:pPr>
        <w:rPr>
          <w:rFonts w:cs="Arial"/>
          <w:sz w:val="24"/>
        </w:rPr>
      </w:pPr>
    </w:p>
    <w:p w:rsidR="000208C0" w:rsidRPr="00E20EE6" w:rsidRDefault="000208C0">
      <w:pPr>
        <w:rPr>
          <w:rFonts w:cs="Arial"/>
          <w:b/>
          <w:sz w:val="24"/>
        </w:rPr>
      </w:pPr>
      <w:r w:rsidRPr="00E20EE6">
        <w:rPr>
          <w:rFonts w:cs="Arial"/>
          <w:sz w:val="24"/>
        </w:rPr>
        <w:t xml:space="preserve">We have also collected annual data from students measuring our performance in mission-specific areas.  As can be seen in Illustration 5, we are doing well with room for improvement in some categories. </w:t>
      </w:r>
    </w:p>
    <w:p w:rsidR="000208C0" w:rsidRPr="00E20EE6" w:rsidRDefault="000208C0">
      <w:pPr>
        <w:pageBreakBefore/>
        <w:jc w:val="center"/>
        <w:rPr>
          <w:rFonts w:cs="Arial"/>
          <w:b/>
          <w:sz w:val="24"/>
        </w:rPr>
      </w:pPr>
    </w:p>
    <w:p w:rsidR="000208C0" w:rsidRPr="00E20EE6" w:rsidRDefault="00D12337">
      <w:pPr>
        <w:jc w:val="center"/>
        <w:rPr>
          <w:rFonts w:cs="Arial"/>
          <w:b/>
          <w:sz w:val="24"/>
        </w:rPr>
      </w:pPr>
      <w:r>
        <w:rPr>
          <w:rFonts w:cs="Arial"/>
          <w:b/>
          <w:sz w:val="24"/>
        </w:rPr>
        <w:t>Figure 4</w:t>
      </w:r>
    </w:p>
    <w:p w:rsidR="000208C0" w:rsidRPr="00E20EE6" w:rsidRDefault="000208C0">
      <w:pPr>
        <w:jc w:val="center"/>
        <w:rPr>
          <w:sz w:val="24"/>
        </w:rPr>
      </w:pPr>
      <w:r w:rsidRPr="00E20EE6">
        <w:rPr>
          <w:rFonts w:cs="Arial"/>
          <w:b/>
          <w:sz w:val="24"/>
        </w:rPr>
        <w:t>Extent MPA Program Enhances Student Capabilities in Mission-Specific Areas</w:t>
      </w:r>
    </w:p>
    <w:p w:rsidR="000208C0" w:rsidRPr="00E20EE6" w:rsidRDefault="00DC57DF">
      <w:pPr>
        <w:rPr>
          <w:rFonts w:cs="Arial"/>
          <w:b/>
          <w:bCs/>
          <w:sz w:val="24"/>
          <w:u w:val="single"/>
        </w:rPr>
      </w:pPr>
      <w:r w:rsidRPr="00E20EE6">
        <w:rPr>
          <w:noProof/>
          <w:sz w:val="24"/>
          <w:lang w:eastAsia="en-US" w:bidi="ar-SA"/>
        </w:rPr>
        <mc:AlternateContent>
          <mc:Choice Requires="wps">
            <w:drawing>
              <wp:anchor distT="0" distB="0" distL="114300" distR="114300" simplePos="0" relativeHeight="251656192" behindDoc="0" locked="0" layoutInCell="1" allowOverlap="1" wp14:anchorId="254E80F5" wp14:editId="4FB5FD36">
                <wp:simplePos x="0" y="0"/>
                <wp:positionH relativeFrom="page">
                  <wp:posOffset>238125</wp:posOffset>
                </wp:positionH>
                <wp:positionV relativeFrom="paragraph">
                  <wp:posOffset>260350</wp:posOffset>
                </wp:positionV>
                <wp:extent cx="6705600" cy="1781175"/>
                <wp:effectExtent l="0" t="0" r="0" b="0"/>
                <wp:wrapSquare wrapText="largest"/>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1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108"/>
                              <w:gridCol w:w="739"/>
                              <w:gridCol w:w="1039"/>
                              <w:gridCol w:w="1039"/>
                              <w:gridCol w:w="1039"/>
                              <w:gridCol w:w="1003"/>
                              <w:gridCol w:w="1006"/>
                              <w:gridCol w:w="952"/>
                            </w:tblGrid>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rPr>
                                      <w:rFonts w:cs="Arial"/>
                                      <w:szCs w:val="20"/>
                                    </w:rPr>
                                  </w:pPr>
                                </w:p>
                              </w:tc>
                              <w:tc>
                                <w:tcPr>
                                  <w:tcW w:w="7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2007*</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2008*</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2009*</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2010*</w:t>
                                  </w:r>
                                </w:p>
                              </w:tc>
                              <w:tc>
                                <w:tcPr>
                                  <w:tcW w:w="1003"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2011*</w:t>
                                  </w:r>
                                </w:p>
                              </w:tc>
                              <w:tc>
                                <w:tcPr>
                                  <w:tcW w:w="1006"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2012*</w:t>
                                  </w:r>
                                </w:p>
                              </w:tc>
                              <w:tc>
                                <w:tcPr>
                                  <w:tcW w:w="952" w:type="dxa"/>
                                  <w:tcBorders>
                                    <w:top w:val="single" w:sz="4" w:space="0" w:color="000000"/>
                                    <w:left w:val="single" w:sz="4" w:space="0" w:color="000000"/>
                                    <w:bottom w:val="single" w:sz="4" w:space="0" w:color="000000"/>
                                    <w:right w:val="single" w:sz="4" w:space="0" w:color="000000"/>
                                  </w:tcBorders>
                                  <w:shd w:val="clear" w:color="auto" w:fill="CCFFFF"/>
                                </w:tcPr>
                                <w:p w:rsidR="00D27C48" w:rsidRDefault="00D27C48">
                                  <w:pPr>
                                    <w:jc w:val="center"/>
                                  </w:pPr>
                                  <w:r>
                                    <w:rPr>
                                      <w:rFonts w:cs="Arial"/>
                                      <w:b/>
                                      <w:szCs w:val="20"/>
                                    </w:rPr>
                                    <w:t>2013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Think Critically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92%</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96%</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94%</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Think Creatively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87%</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79%</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75%</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93%</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93%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Communicate Effectively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82%</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82%</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Work Collaboratively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87%</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76%</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Embrace Diversity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73%</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73%</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73%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Value Fairness &amp; Equity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86%</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77%</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85%</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Advocate on Behalf of Public</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86%</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82%</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85%</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Imagine New Possibilities</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79%</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88%</w:t>
                                  </w:r>
                                </w:p>
                              </w:tc>
                            </w:tr>
                            <w:tr w:rsidR="00D27C48">
                              <w:trPr>
                                <w:trHeight w:val="266"/>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Accomplish Positive Change</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75%</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84%</w:t>
                                  </w:r>
                                </w:p>
                              </w:tc>
                            </w:tr>
                          </w:tbl>
                          <w:p w:rsidR="00D27C48" w:rsidRDefault="00D27C48" w:rsidP="003D67CB">
                            <w:pPr>
                              <w:rPr>
                                <w:rFonts w:cs="Arial"/>
                                <w:b/>
                                <w:bCs/>
                                <w:szCs w:val="20"/>
                                <w:u w:val="single"/>
                              </w:rPr>
                            </w:pPr>
                            <w:r>
                              <w:t xml:space="preserve"> </w:t>
                            </w:r>
                            <w:r>
                              <w:rPr>
                                <w:rFonts w:cs="Arial"/>
                                <w:sz w:val="16"/>
                                <w:szCs w:val="16"/>
                              </w:rPr>
                              <w:t xml:space="preserve">        </w:t>
                            </w:r>
                            <w:r>
                              <w:rPr>
                                <w:rFonts w:cs="Arial"/>
                                <w:i/>
                                <w:sz w:val="16"/>
                                <w:szCs w:val="16"/>
                              </w:rPr>
                              <w:t>(* % responding “great” or “moderate” extent)</w:t>
                            </w:r>
                          </w:p>
                          <w:p w:rsidR="00D27C48" w:rsidRDefault="00D27C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8.75pt;margin-top:20.5pt;width:528pt;height:14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3108"/>
                        <w:gridCol w:w="739"/>
                        <w:gridCol w:w="1039"/>
                        <w:gridCol w:w="1039"/>
                        <w:gridCol w:w="1039"/>
                        <w:gridCol w:w="1003"/>
                        <w:gridCol w:w="1006"/>
                        <w:gridCol w:w="952"/>
                      </w:tblGrid>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snapToGrid w:val="0"/>
                              <w:jc w:val="center"/>
                              <w:rPr>
                                <w:rFonts w:cs="Arial"/>
                                <w:szCs w:val="20"/>
                              </w:rPr>
                            </w:pPr>
                          </w:p>
                        </w:tc>
                        <w:tc>
                          <w:tcPr>
                            <w:tcW w:w="7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2007*</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2008*</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2009*</w:t>
                            </w:r>
                          </w:p>
                        </w:tc>
                        <w:tc>
                          <w:tcPr>
                            <w:tcW w:w="1039"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2010*</w:t>
                            </w:r>
                          </w:p>
                        </w:tc>
                        <w:tc>
                          <w:tcPr>
                            <w:tcW w:w="1003"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2011*</w:t>
                            </w:r>
                          </w:p>
                        </w:tc>
                        <w:tc>
                          <w:tcPr>
                            <w:tcW w:w="1006"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b/>
                                <w:szCs w:val="20"/>
                              </w:rPr>
                            </w:pPr>
                            <w:r>
                              <w:rPr>
                                <w:rFonts w:cs="Arial"/>
                                <w:b/>
                                <w:szCs w:val="20"/>
                              </w:rPr>
                              <w:t>2012*</w:t>
                            </w:r>
                          </w:p>
                        </w:tc>
                        <w:tc>
                          <w:tcPr>
                            <w:tcW w:w="952" w:type="dxa"/>
                            <w:tcBorders>
                              <w:top w:val="single" w:sz="4" w:space="0" w:color="000000"/>
                              <w:left w:val="single" w:sz="4" w:space="0" w:color="000000"/>
                              <w:bottom w:val="single" w:sz="4" w:space="0" w:color="000000"/>
                              <w:right w:val="single" w:sz="4" w:space="0" w:color="000000"/>
                            </w:tcBorders>
                            <w:shd w:val="clear" w:color="auto" w:fill="CCFFFF"/>
                          </w:tcPr>
                          <w:p w:rsidR="00D27C48" w:rsidRDefault="00D27C48">
                            <w:pPr>
                              <w:jc w:val="center"/>
                            </w:pPr>
                            <w:r>
                              <w:rPr>
                                <w:rFonts w:cs="Arial"/>
                                <w:b/>
                                <w:szCs w:val="20"/>
                              </w:rPr>
                              <w:t>2013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Think Critically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92%</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96%</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94%</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Think Creatively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87%</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79%</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75%</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93%</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93%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Communicate Effectively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82%</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91%</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82%</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Work Collaboratively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87%</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76%</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Embrace Diversity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73%</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73%</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73%</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Value Fairness &amp; Equity</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86%</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77%</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85%</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Advocate on Behalf of Public</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85%</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86%</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82%</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85%</w:t>
                            </w:r>
                          </w:p>
                        </w:tc>
                      </w:tr>
                      <w:tr w:rsidR="00D27C48">
                        <w:trPr>
                          <w:trHeight w:val="253"/>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Imagine New Possibilities</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79%</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89%</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88%</w:t>
                            </w:r>
                          </w:p>
                        </w:tc>
                      </w:tr>
                      <w:tr w:rsidR="00D27C48">
                        <w:trPr>
                          <w:trHeight w:val="266"/>
                        </w:trPr>
                        <w:tc>
                          <w:tcPr>
                            <w:tcW w:w="3108" w:type="dxa"/>
                            <w:tcBorders>
                              <w:top w:val="single" w:sz="4" w:space="0" w:color="000000"/>
                              <w:left w:val="single" w:sz="4" w:space="0" w:color="000000"/>
                              <w:bottom w:val="single" w:sz="4" w:space="0" w:color="000000"/>
                            </w:tcBorders>
                            <w:shd w:val="clear" w:color="auto" w:fill="CCFFFF"/>
                          </w:tcPr>
                          <w:p w:rsidR="00D27C48" w:rsidRDefault="00D27C48">
                            <w:pPr>
                              <w:jc w:val="center"/>
                              <w:rPr>
                                <w:rFonts w:cs="Arial"/>
                                <w:szCs w:val="20"/>
                              </w:rPr>
                            </w:pPr>
                            <w:r>
                              <w:rPr>
                                <w:rFonts w:cs="Arial"/>
                                <w:b/>
                                <w:szCs w:val="20"/>
                              </w:rPr>
                              <w:t>Accomplish Positive Change</w:t>
                            </w:r>
                          </w:p>
                        </w:tc>
                        <w:tc>
                          <w:tcPr>
                            <w:tcW w:w="7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80%</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88%</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74%</w:t>
                            </w:r>
                          </w:p>
                        </w:tc>
                        <w:tc>
                          <w:tcPr>
                            <w:tcW w:w="1039"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75%</w:t>
                            </w:r>
                          </w:p>
                        </w:tc>
                        <w:tc>
                          <w:tcPr>
                            <w:tcW w:w="1003"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81%</w:t>
                            </w:r>
                          </w:p>
                        </w:tc>
                        <w:tc>
                          <w:tcPr>
                            <w:tcW w:w="1006" w:type="dxa"/>
                            <w:tcBorders>
                              <w:top w:val="single" w:sz="4" w:space="0" w:color="000000"/>
                              <w:left w:val="single" w:sz="4" w:space="0" w:color="000000"/>
                              <w:bottom w:val="single" w:sz="4" w:space="0" w:color="000000"/>
                            </w:tcBorders>
                            <w:shd w:val="clear" w:color="auto" w:fill="auto"/>
                          </w:tcPr>
                          <w:p w:rsidR="00D27C48" w:rsidRDefault="00D27C48">
                            <w:pPr>
                              <w:jc w:val="center"/>
                              <w:rPr>
                                <w:rFonts w:cs="Arial"/>
                                <w:szCs w:val="20"/>
                              </w:rPr>
                            </w:pPr>
                            <w:r>
                              <w:rPr>
                                <w:rFonts w:cs="Arial"/>
                                <w:szCs w:val="20"/>
                              </w:rPr>
                              <w:t>90%</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D27C48" w:rsidRDefault="00D27C48">
                            <w:pPr>
                              <w:jc w:val="center"/>
                            </w:pPr>
                            <w:r>
                              <w:rPr>
                                <w:rFonts w:cs="Arial"/>
                                <w:szCs w:val="20"/>
                              </w:rPr>
                              <w:t>84%</w:t>
                            </w:r>
                          </w:p>
                        </w:tc>
                      </w:tr>
                    </w:tbl>
                    <w:p w:rsidR="00D27C48" w:rsidRDefault="00D27C48" w:rsidP="003D67CB">
                      <w:pPr>
                        <w:rPr>
                          <w:rFonts w:cs="Arial"/>
                          <w:b/>
                          <w:bCs/>
                          <w:szCs w:val="20"/>
                          <w:u w:val="single"/>
                        </w:rPr>
                      </w:pPr>
                      <w:r>
                        <w:t xml:space="preserve"> </w:t>
                      </w:r>
                      <w:r>
                        <w:rPr>
                          <w:rFonts w:cs="Arial"/>
                          <w:sz w:val="16"/>
                          <w:szCs w:val="16"/>
                        </w:rPr>
                        <w:t xml:space="preserve">        </w:t>
                      </w:r>
                      <w:r>
                        <w:rPr>
                          <w:rFonts w:cs="Arial"/>
                          <w:i/>
                          <w:sz w:val="16"/>
                          <w:szCs w:val="16"/>
                        </w:rPr>
                        <w:t>(* % responding “great” or “moderate” extent)</w:t>
                      </w:r>
                    </w:p>
                    <w:p w:rsidR="00D27C48" w:rsidRDefault="00D27C48"/>
                  </w:txbxContent>
                </v:textbox>
                <w10:wrap type="square" side="largest" anchorx="page"/>
              </v:shape>
            </w:pict>
          </mc:Fallback>
        </mc:AlternateContent>
      </w:r>
      <w:r w:rsidR="000208C0" w:rsidRPr="00E20EE6">
        <w:rPr>
          <w:rFonts w:cs="Arial"/>
          <w:sz w:val="24"/>
        </w:rPr>
        <w:t xml:space="preserve">      </w:t>
      </w:r>
      <w:r w:rsidR="000208C0" w:rsidRPr="00E20EE6">
        <w:rPr>
          <w:rFonts w:cs="Arial"/>
          <w:sz w:val="24"/>
        </w:rPr>
        <w:tab/>
      </w:r>
    </w:p>
    <w:p w:rsidR="003D67CB" w:rsidRPr="00E20EE6" w:rsidRDefault="003D67CB">
      <w:pPr>
        <w:rPr>
          <w:rFonts w:cs="Arial"/>
          <w:b/>
          <w:bCs/>
          <w:sz w:val="24"/>
          <w:u w:val="single"/>
        </w:rPr>
      </w:pPr>
    </w:p>
    <w:p w:rsidR="00DC57DF" w:rsidRPr="00E20EE6" w:rsidRDefault="00DC57DF">
      <w:pPr>
        <w:rPr>
          <w:rFonts w:cs="Arial"/>
          <w:b/>
          <w:bCs/>
          <w:sz w:val="24"/>
          <w:u w:val="single"/>
        </w:rPr>
      </w:pPr>
    </w:p>
    <w:p w:rsidR="00DC57DF" w:rsidRPr="00E20EE6" w:rsidRDefault="00DC57DF">
      <w:pPr>
        <w:rPr>
          <w:rFonts w:cs="Arial"/>
          <w:b/>
          <w:bCs/>
          <w:sz w:val="24"/>
          <w:u w:val="single"/>
        </w:rPr>
      </w:pPr>
    </w:p>
    <w:p w:rsidR="003D67CB" w:rsidRPr="00E20EE6" w:rsidRDefault="003D67CB">
      <w:pPr>
        <w:rPr>
          <w:rFonts w:cs="Arial"/>
          <w:b/>
          <w:bCs/>
          <w:sz w:val="24"/>
          <w:u w:val="single"/>
        </w:rPr>
      </w:pPr>
    </w:p>
    <w:p w:rsidR="000208C0" w:rsidRPr="00E20EE6" w:rsidRDefault="000208C0">
      <w:pPr>
        <w:rPr>
          <w:rFonts w:cs="Arial"/>
          <w:sz w:val="24"/>
        </w:rPr>
      </w:pPr>
      <w:r w:rsidRPr="00E20EE6">
        <w:rPr>
          <w:rFonts w:cs="Arial"/>
          <w:b/>
          <w:bCs/>
          <w:sz w:val="24"/>
          <w:u w:val="single"/>
        </w:rPr>
        <w:t>Comparing our Co</w:t>
      </w:r>
      <w:r w:rsidR="00F40D91" w:rsidRPr="00E20EE6">
        <w:rPr>
          <w:rFonts w:cs="Arial"/>
          <w:b/>
          <w:bCs/>
          <w:sz w:val="24"/>
          <w:u w:val="single"/>
        </w:rPr>
        <w:t>re Curriculum with Peer Schools</w:t>
      </w:r>
      <w:r w:rsidRPr="00E20EE6">
        <w:rPr>
          <w:rFonts w:cs="Arial"/>
          <w:b/>
          <w:bCs/>
          <w:sz w:val="24"/>
        </w:rPr>
        <w:t xml:space="preserve"> </w:t>
      </w:r>
      <w:r w:rsidRPr="00E20EE6">
        <w:rPr>
          <w:rFonts w:cs="Arial"/>
          <w:sz w:val="24"/>
        </w:rPr>
        <w:t>While the MPA program is not accredited by the National Association of Schools of Public Administration (NAASPA)</w:t>
      </w:r>
      <w:r w:rsidR="00BA30B6" w:rsidRPr="00E20EE6">
        <w:rPr>
          <w:rFonts w:cs="Arial"/>
          <w:sz w:val="24"/>
        </w:rPr>
        <w:t>;</w:t>
      </w:r>
      <w:r w:rsidRPr="00E20EE6">
        <w:rPr>
          <w:rFonts w:cs="Arial"/>
          <w:sz w:val="24"/>
        </w:rPr>
        <w:t xml:space="preserve"> we are Associate Members and abide by their standards and policies.  Each year we evaluate the pros and cons of becoming accredited, and every year thus far, we have determined the cost to be prohibitively beyond our reach.  As is demonstrated by the scope and depth of our curriculum, our offerings do match well with national norms for similar programs nationwide.</w:t>
      </w:r>
    </w:p>
    <w:p w:rsidR="000208C0" w:rsidRPr="00E20EE6" w:rsidRDefault="000208C0">
      <w:pPr>
        <w:rPr>
          <w:rFonts w:cs="Arial"/>
          <w:sz w:val="24"/>
        </w:rPr>
      </w:pPr>
    </w:p>
    <w:p w:rsidR="000208C0" w:rsidRPr="00E20EE6" w:rsidRDefault="000208C0">
      <w:pPr>
        <w:rPr>
          <w:b/>
          <w:bCs/>
          <w:sz w:val="24"/>
        </w:rPr>
      </w:pPr>
      <w:r w:rsidRPr="00E20EE6">
        <w:rPr>
          <w:rFonts w:cs="Arial"/>
          <w:sz w:val="24"/>
        </w:rPr>
        <w:t>Within the diverse range of curricular emphases within U.S. Public Administration coursework, all of the concentrations at Evergreen can be described as having a strong foundation of the basic traditional core curriculum for MPA programs, as compared with other NASPAA affiliated, peer MPA programs.  In the twelve programs sampled for this comparison, the range of credit devoted to basic core MPA knowledge ranged from 38% to 65%. (</w:t>
      </w:r>
      <w:r w:rsidR="00BA30B6" w:rsidRPr="00E20EE6">
        <w:rPr>
          <w:rFonts w:cs="Arial"/>
          <w:sz w:val="24"/>
        </w:rPr>
        <w:t>See</w:t>
      </w:r>
      <w:r w:rsidRPr="00E20EE6">
        <w:rPr>
          <w:rFonts w:cs="Arial"/>
          <w:sz w:val="24"/>
        </w:rPr>
        <w:t xml:space="preserve"> </w:t>
      </w:r>
      <w:r w:rsidR="00BA30B6" w:rsidRPr="00E20EE6">
        <w:rPr>
          <w:rFonts w:cs="Arial"/>
          <w:sz w:val="24"/>
        </w:rPr>
        <w:t>Appendix for</w:t>
      </w:r>
      <w:r w:rsidRPr="00E20EE6">
        <w:rPr>
          <w:rFonts w:cs="Arial"/>
          <w:sz w:val="24"/>
        </w:rPr>
        <w:t xml:space="preserve"> more details). For all our concentrations, 53% of the curriculum is in Core coursework.</w:t>
      </w:r>
    </w:p>
    <w:p w:rsidR="000208C0" w:rsidRPr="00E20EE6" w:rsidRDefault="000208C0">
      <w:pPr>
        <w:pageBreakBefore/>
        <w:ind w:hanging="360"/>
        <w:jc w:val="center"/>
        <w:rPr>
          <w:b/>
          <w:bCs/>
          <w:sz w:val="24"/>
        </w:rPr>
      </w:pPr>
      <w:r w:rsidRPr="00E20EE6">
        <w:rPr>
          <w:b/>
          <w:bCs/>
          <w:sz w:val="24"/>
        </w:rPr>
        <w:lastRenderedPageBreak/>
        <w:t>It's our People</w:t>
      </w:r>
    </w:p>
    <w:p w:rsidR="000208C0" w:rsidRPr="00E20EE6" w:rsidRDefault="000208C0">
      <w:pPr>
        <w:ind w:hanging="360"/>
        <w:rPr>
          <w:sz w:val="24"/>
        </w:rPr>
      </w:pPr>
      <w:r w:rsidRPr="00E20EE6">
        <w:rPr>
          <w:b/>
          <w:bCs/>
          <w:sz w:val="24"/>
        </w:rPr>
        <w:tab/>
      </w:r>
    </w:p>
    <w:p w:rsidR="000208C0" w:rsidRPr="00E20EE6" w:rsidRDefault="00D21D39">
      <w:pPr>
        <w:ind w:hanging="360"/>
        <w:rPr>
          <w:sz w:val="24"/>
        </w:rPr>
      </w:pPr>
      <w:r w:rsidRPr="00E20EE6">
        <w:rPr>
          <w:noProof/>
          <w:sz w:val="24"/>
          <w:lang w:eastAsia="en-US" w:bidi="ar-SA"/>
        </w:rPr>
        <mc:AlternateContent>
          <mc:Choice Requires="wps">
            <w:drawing>
              <wp:anchor distT="0" distB="0" distL="114300" distR="114300" simplePos="0" relativeHeight="251664384" behindDoc="0" locked="0" layoutInCell="1" allowOverlap="1" wp14:anchorId="13BFE207" wp14:editId="434EDF1D">
                <wp:simplePos x="0" y="0"/>
                <wp:positionH relativeFrom="column">
                  <wp:posOffset>2693670</wp:posOffset>
                </wp:positionH>
                <wp:positionV relativeFrom="paragraph">
                  <wp:posOffset>415290</wp:posOffset>
                </wp:positionV>
                <wp:extent cx="3722370" cy="6457950"/>
                <wp:effectExtent l="0" t="0" r="11430" b="19050"/>
                <wp:wrapTight wrapText="bothSides">
                  <wp:wrapPolygon edited="0">
                    <wp:start x="0" y="0"/>
                    <wp:lineTo x="0" y="21600"/>
                    <wp:lineTo x="21556" y="21600"/>
                    <wp:lineTo x="21556" y="0"/>
                    <wp:lineTo x="0" y="0"/>
                  </wp:wrapPolygon>
                </wp:wrapTight>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6457950"/>
                        </a:xfrm>
                        <a:prstGeom prst="rect">
                          <a:avLst/>
                        </a:prstGeom>
                        <a:noFill/>
                        <a:ln w="18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C48" w:rsidRDefault="00D27C48">
                            <w:pPr>
                              <w:jc w:val="center"/>
                              <w:rPr>
                                <w:b/>
                                <w:bCs/>
                                <w:sz w:val="18"/>
                                <w:szCs w:val="18"/>
                                <w:u w:val="single"/>
                              </w:rPr>
                            </w:pPr>
                            <w:r>
                              <w:rPr>
                                <w:b/>
                                <w:bCs/>
                                <w:sz w:val="18"/>
                                <w:szCs w:val="18"/>
                                <w:u w:val="single"/>
                              </w:rPr>
                              <w:t>Where alumni are employed</w:t>
                            </w:r>
                          </w:p>
                          <w:p w:rsidR="00D27C48" w:rsidRDefault="00D27C48">
                            <w:pPr>
                              <w:jc w:val="center"/>
                            </w:pPr>
                          </w:p>
                          <w:p w:rsidR="00D27C48" w:rsidRDefault="00D27C48">
                            <w:pPr>
                              <w:rPr>
                                <w:sz w:val="14"/>
                                <w:szCs w:val="14"/>
                              </w:rPr>
                            </w:pPr>
                            <w:r>
                              <w:rPr>
                                <w:b/>
                                <w:bCs/>
                                <w:sz w:val="14"/>
                                <w:szCs w:val="14"/>
                                <w:u w:val="single"/>
                              </w:rPr>
                              <w:t>Washington State departments and offices including:</w:t>
                            </w:r>
                            <w:r>
                              <w:rPr>
                                <w:sz w:val="14"/>
                                <w:szCs w:val="14"/>
                              </w:rPr>
                              <w:t xml:space="preserve"> Agriculture, Attorney General, Auditor's Office, Commerce, Corrections, Early Learning, Ecology, Employment Security, Financial Management, Health, Health Care Authority, Information Services, Labor and Industries, Licensing, Natural Resources, Puget Sound Partnership, Revenue, Social and Health Services, Superintendent of Public Instruction, Transportation, Veterans' Affairs</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Washington State Legislature</w:t>
                            </w:r>
                          </w:p>
                          <w:p w:rsidR="00D27C48" w:rsidRDefault="00D27C48">
                            <w:pPr>
                              <w:rPr>
                                <w:rFonts w:ascii="font236" w:hAnsi="font236"/>
                                <w:sz w:val="24"/>
                              </w:rPr>
                            </w:pPr>
                          </w:p>
                          <w:p w:rsidR="00D27C48" w:rsidRDefault="00D27C48">
                            <w:pPr>
                              <w:rPr>
                                <w:sz w:val="14"/>
                                <w:szCs w:val="14"/>
                              </w:rPr>
                            </w:pPr>
                            <w:r>
                              <w:rPr>
                                <w:b/>
                                <w:bCs/>
                                <w:sz w:val="14"/>
                                <w:szCs w:val="14"/>
                                <w:u w:val="single"/>
                              </w:rPr>
                              <w:t>City governments, including</w:t>
                            </w:r>
                            <w:r>
                              <w:rPr>
                                <w:b/>
                                <w:bCs/>
                                <w:sz w:val="14"/>
                                <w:szCs w:val="14"/>
                              </w:rPr>
                              <w:t xml:space="preserve">: </w:t>
                            </w:r>
                            <w:r>
                              <w:rPr>
                                <w:sz w:val="14"/>
                                <w:szCs w:val="14"/>
                              </w:rPr>
                              <w:t>Olympia, Seattle, Tacoma, Lacey, etc)</w:t>
                            </w:r>
                          </w:p>
                          <w:p w:rsidR="00D27C48" w:rsidRDefault="00D27C48">
                            <w:pPr>
                              <w:rPr>
                                <w:rFonts w:ascii="font236" w:hAnsi="font236"/>
                                <w:sz w:val="24"/>
                              </w:rPr>
                            </w:pPr>
                          </w:p>
                          <w:p w:rsidR="00D27C48" w:rsidRDefault="00D27C48">
                            <w:pPr>
                              <w:rPr>
                                <w:sz w:val="14"/>
                                <w:szCs w:val="14"/>
                              </w:rPr>
                            </w:pPr>
                            <w:r>
                              <w:rPr>
                                <w:b/>
                                <w:bCs/>
                                <w:sz w:val="14"/>
                                <w:szCs w:val="14"/>
                                <w:u w:val="single"/>
                              </w:rPr>
                              <w:t>County governments, including</w:t>
                            </w:r>
                            <w:r>
                              <w:rPr>
                                <w:b/>
                                <w:bCs/>
                                <w:sz w:val="14"/>
                                <w:szCs w:val="14"/>
                              </w:rPr>
                              <w:t xml:space="preserve">: </w:t>
                            </w:r>
                            <w:r>
                              <w:rPr>
                                <w:sz w:val="14"/>
                                <w:szCs w:val="14"/>
                              </w:rPr>
                              <w:t>Thurston, King, Pierce, Lewis, Mason, etc)</w:t>
                            </w:r>
                          </w:p>
                          <w:p w:rsidR="00D27C48" w:rsidRDefault="00D27C48">
                            <w:pPr>
                              <w:rPr>
                                <w:rFonts w:ascii="font236" w:hAnsi="font236"/>
                                <w:sz w:val="24"/>
                              </w:rPr>
                            </w:pPr>
                          </w:p>
                          <w:p w:rsidR="00D27C48" w:rsidRDefault="00D27C48">
                            <w:pPr>
                              <w:rPr>
                                <w:sz w:val="14"/>
                                <w:szCs w:val="14"/>
                              </w:rPr>
                            </w:pPr>
                            <w:r>
                              <w:rPr>
                                <w:b/>
                                <w:bCs/>
                                <w:sz w:val="14"/>
                                <w:szCs w:val="14"/>
                                <w:u w:val="single"/>
                              </w:rPr>
                              <w:t>Other governmental organizations including:</w:t>
                            </w:r>
                            <w:r>
                              <w:rPr>
                                <w:sz w:val="14"/>
                                <w:szCs w:val="14"/>
                              </w:rPr>
                              <w:t>Joint Base Lewis McChord, Lacey Fire District, Minority and Justice Commission,Pierce Conservation District, Tacoma Housing Authority, Tacoma/Pierce County Health Commission on Children and Youth, Thurston Conservation District, Washington State Institute for Public Policy</w:t>
                            </w:r>
                          </w:p>
                          <w:p w:rsidR="00D27C48" w:rsidRDefault="00D27C48">
                            <w:pPr>
                              <w:rPr>
                                <w:rFonts w:ascii="font236" w:hAnsi="font236"/>
                                <w:sz w:val="24"/>
                              </w:rPr>
                            </w:pPr>
                          </w:p>
                          <w:p w:rsidR="00D27C48" w:rsidRDefault="00D27C48">
                            <w:pPr>
                              <w:rPr>
                                <w:sz w:val="14"/>
                                <w:szCs w:val="14"/>
                              </w:rPr>
                            </w:pPr>
                            <w:r>
                              <w:rPr>
                                <w:b/>
                                <w:bCs/>
                                <w:sz w:val="14"/>
                                <w:szCs w:val="14"/>
                                <w:u w:val="single"/>
                              </w:rPr>
                              <w:t>Washington non-profit organizations including:</w:t>
                            </w:r>
                            <w:r>
                              <w:rPr>
                                <w:sz w:val="14"/>
                                <w:szCs w:val="14"/>
                              </w:rPr>
                              <w:t xml:space="preserve">  Aberdeen School Board, Association of Washington Cities, Bellevue Community College, Casey Family Programs, Centralia College, Choice Regional Health Network, Community Youth Services, Evergreen State College, Family Support Center, Girl Scouts of America, Gonzaga University, Group Health, Grays Harbor College, GRuB (Garden Raised Urban Bounty), Hands On Children's Museum, Intercity Transit, KBTC Public Television, Loaves and Fishes, National Audubon Society, Nature Nurtures Farm, Oasis Youth Center, SafePlace, Seattle Children’s Hospital, South Puget Sound Community College, Tacoma Art Museum, Tacoma Visitors Bureau, Thurston County Food Bank, Timberland Regional Library, University of Washington, Virginia Mason Medical Center, Whatcom Volunteer Center, YMCA (Olympia, Pierce County, Seattle)</w:t>
                            </w:r>
                          </w:p>
                          <w:p w:rsidR="00D27C48" w:rsidRDefault="00D27C48">
                            <w:pPr>
                              <w:rPr>
                                <w:rFonts w:ascii="font236" w:hAnsi="font236"/>
                                <w:sz w:val="24"/>
                              </w:rPr>
                            </w:pPr>
                          </w:p>
                          <w:p w:rsidR="00D27C48" w:rsidRDefault="00D27C48">
                            <w:pPr>
                              <w:rPr>
                                <w:sz w:val="14"/>
                                <w:szCs w:val="14"/>
                              </w:rPr>
                            </w:pPr>
                            <w:r>
                              <w:rPr>
                                <w:b/>
                                <w:bCs/>
                                <w:sz w:val="14"/>
                                <w:szCs w:val="14"/>
                                <w:u w:val="single"/>
                              </w:rPr>
                              <w:t>Tribes in Washington State including:</w:t>
                            </w:r>
                            <w:r>
                              <w:rPr>
                                <w:sz w:val="14"/>
                                <w:szCs w:val="14"/>
                              </w:rPr>
                              <w:t xml:space="preserve"> Chehalis, Cowlitz, Lummi, Puyallup, Quinault, Muckleshoot, Nisqually, Skokomish, Squaxin Island, Suquamish, Swinomish, Yakama and others.</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Other organizations that work in Indian Country, including: </w:t>
                            </w:r>
                            <w:r>
                              <w:rPr>
                                <w:sz w:val="14"/>
                                <w:szCs w:val="14"/>
                              </w:rPr>
                              <w:t>South Puget Intertribal Planning Agency (SPIPA), Northwest Indian Fisheries Commission, National Indian Child Welfare Association, Seattle Indian Health Board</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Private Consulting</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Out of state non-profit and government organizations, including: </w:t>
                            </w:r>
                            <w:r>
                              <w:rPr>
                                <w:sz w:val="14"/>
                                <w:szCs w:val="14"/>
                              </w:rPr>
                              <w:t>Beaverton School District, Equality New Mexico, Heart of Florida United Way, Idaho Department of Health and Welfare, Oregon Department of Revenue, Portland State University, South Carolina Department of Health Services, Univ. of Wisconsin, Madison, University of California, Santa Cruz, University Of Idaho, Wisconsin Department of Agriculture</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Federal government departments and organizations, including: </w:t>
                            </w:r>
                            <w:r>
                              <w:rPr>
                                <w:sz w:val="14"/>
                                <w:szCs w:val="14"/>
                              </w:rPr>
                              <w:t>Defense, Federal Emergency Management Agency, Fish and Wildlife Service, Health and Human Services, House of Representatives, Interior, Internal Revenue Service, Peace Corps,Personnel Management, State Department, Transportation, NASA</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U.S. House of Representatives</w:t>
                            </w:r>
                          </w:p>
                          <w:p w:rsidR="00D27C48" w:rsidRDefault="00D27C48">
                            <w:pPr>
                              <w:rPr>
                                <w:rFonts w:ascii="font236" w:hAnsi="font236"/>
                                <w:sz w:val="24"/>
                              </w:rPr>
                            </w:pPr>
                          </w:p>
                        </w:txbxContent>
                      </wps:txbx>
                      <wps:bodyPr rot="0" vert="horz" wrap="square" lIns="9360" tIns="9360" rIns="9360" bIns="9360" anchor="t" anchorCtr="0">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212.1pt;margin-top:32.7pt;width:293.1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" filled="f" strokeweight=".51mm">
                <v:stroke joinstyle="round"/>
                <v:textbox inset=".26mm,.26mm,.26mm,.26mm">
                  <w:txbxContent>
                    <w:p w:rsidR="00D27C48" w:rsidRDefault="00D27C48">
                      <w:pPr>
                        <w:jc w:val="center"/>
                        <w:rPr>
                          <w:b/>
                          <w:bCs/>
                          <w:sz w:val="18"/>
                          <w:szCs w:val="18"/>
                          <w:u w:val="single"/>
                        </w:rPr>
                      </w:pPr>
                      <w:r>
                        <w:rPr>
                          <w:b/>
                          <w:bCs/>
                          <w:sz w:val="18"/>
                          <w:szCs w:val="18"/>
                          <w:u w:val="single"/>
                        </w:rPr>
                        <w:t>Where alumni are employed</w:t>
                      </w:r>
                    </w:p>
                    <w:p w:rsidR="00D27C48" w:rsidRDefault="00D27C48">
                      <w:pPr>
                        <w:jc w:val="center"/>
                      </w:pPr>
                    </w:p>
                    <w:p w:rsidR="00D27C48" w:rsidRDefault="00D27C48">
                      <w:pPr>
                        <w:rPr>
                          <w:sz w:val="14"/>
                          <w:szCs w:val="14"/>
                        </w:rPr>
                      </w:pPr>
                      <w:r>
                        <w:rPr>
                          <w:b/>
                          <w:bCs/>
                          <w:sz w:val="14"/>
                          <w:szCs w:val="14"/>
                          <w:u w:val="single"/>
                        </w:rPr>
                        <w:t>Washington State departments and offices including:</w:t>
                      </w:r>
                      <w:r>
                        <w:rPr>
                          <w:sz w:val="14"/>
                          <w:szCs w:val="14"/>
                        </w:rPr>
                        <w:t xml:space="preserve"> Agriculture, Attorney General, Auditor's Office, Commerce, Corrections, Early Learning, Ecology, Employment Security, Financial Management, Health, Health Care Authority, Information Services, Labor and Industries, Licensing, Natural Resources, Puget Sound Partnership, Revenue, Social and Health Services, Superintendent of Public Instruction, Transportation, Veterans' Affairs</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Washington State Legislature</w:t>
                      </w:r>
                    </w:p>
                    <w:p w:rsidR="00D27C48" w:rsidRDefault="00D27C48">
                      <w:pPr>
                        <w:rPr>
                          <w:rFonts w:ascii="font236" w:hAnsi="font236"/>
                          <w:sz w:val="24"/>
                        </w:rPr>
                      </w:pPr>
                    </w:p>
                    <w:p w:rsidR="00D27C48" w:rsidRDefault="00D27C48">
                      <w:pPr>
                        <w:rPr>
                          <w:sz w:val="14"/>
                          <w:szCs w:val="14"/>
                        </w:rPr>
                      </w:pPr>
                      <w:r>
                        <w:rPr>
                          <w:b/>
                          <w:bCs/>
                          <w:sz w:val="14"/>
                          <w:szCs w:val="14"/>
                          <w:u w:val="single"/>
                        </w:rPr>
                        <w:t>City governments, including</w:t>
                      </w:r>
                      <w:r>
                        <w:rPr>
                          <w:b/>
                          <w:bCs/>
                          <w:sz w:val="14"/>
                          <w:szCs w:val="14"/>
                        </w:rPr>
                        <w:t xml:space="preserve">: </w:t>
                      </w:r>
                      <w:r>
                        <w:rPr>
                          <w:sz w:val="14"/>
                          <w:szCs w:val="14"/>
                        </w:rPr>
                        <w:t xml:space="preserve">Olympia, Seattle, Tacoma, Lacey, </w:t>
                      </w:r>
                      <w:proofErr w:type="spellStart"/>
                      <w:r>
                        <w:rPr>
                          <w:sz w:val="14"/>
                          <w:szCs w:val="14"/>
                        </w:rPr>
                        <w:t>etc</w:t>
                      </w:r>
                      <w:proofErr w:type="spellEnd"/>
                      <w:r>
                        <w:rPr>
                          <w:sz w:val="14"/>
                          <w:szCs w:val="14"/>
                        </w:rPr>
                        <w:t>)</w:t>
                      </w:r>
                    </w:p>
                    <w:p w:rsidR="00D27C48" w:rsidRDefault="00D27C48">
                      <w:pPr>
                        <w:rPr>
                          <w:rFonts w:ascii="font236" w:hAnsi="font236"/>
                          <w:sz w:val="24"/>
                        </w:rPr>
                      </w:pPr>
                    </w:p>
                    <w:p w:rsidR="00D27C48" w:rsidRDefault="00D27C48">
                      <w:pPr>
                        <w:rPr>
                          <w:sz w:val="14"/>
                          <w:szCs w:val="14"/>
                        </w:rPr>
                      </w:pPr>
                      <w:r>
                        <w:rPr>
                          <w:b/>
                          <w:bCs/>
                          <w:sz w:val="14"/>
                          <w:szCs w:val="14"/>
                          <w:u w:val="single"/>
                        </w:rPr>
                        <w:t>County governments, including</w:t>
                      </w:r>
                      <w:r>
                        <w:rPr>
                          <w:b/>
                          <w:bCs/>
                          <w:sz w:val="14"/>
                          <w:szCs w:val="14"/>
                        </w:rPr>
                        <w:t xml:space="preserve">: </w:t>
                      </w:r>
                      <w:r>
                        <w:rPr>
                          <w:sz w:val="14"/>
                          <w:szCs w:val="14"/>
                        </w:rPr>
                        <w:t xml:space="preserve">Thurston, King, Pierce, Lewis, Mason, </w:t>
                      </w:r>
                      <w:proofErr w:type="spellStart"/>
                      <w:r>
                        <w:rPr>
                          <w:sz w:val="14"/>
                          <w:szCs w:val="14"/>
                        </w:rPr>
                        <w:t>etc</w:t>
                      </w:r>
                      <w:proofErr w:type="spellEnd"/>
                      <w:r>
                        <w:rPr>
                          <w:sz w:val="14"/>
                          <w:szCs w:val="14"/>
                        </w:rPr>
                        <w:t>)</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Other governmental organizations </w:t>
                      </w:r>
                      <w:proofErr w:type="spellStart"/>
                      <w:r>
                        <w:rPr>
                          <w:b/>
                          <w:bCs/>
                          <w:sz w:val="14"/>
                          <w:szCs w:val="14"/>
                          <w:u w:val="single"/>
                        </w:rPr>
                        <w:t>including:</w:t>
                      </w:r>
                      <w:r>
                        <w:rPr>
                          <w:sz w:val="14"/>
                          <w:szCs w:val="14"/>
                        </w:rPr>
                        <w:t>Joint</w:t>
                      </w:r>
                      <w:proofErr w:type="spellEnd"/>
                      <w:r>
                        <w:rPr>
                          <w:sz w:val="14"/>
                          <w:szCs w:val="14"/>
                        </w:rPr>
                        <w:t xml:space="preserve"> Base Lewis </w:t>
                      </w:r>
                      <w:proofErr w:type="spellStart"/>
                      <w:r>
                        <w:rPr>
                          <w:sz w:val="14"/>
                          <w:szCs w:val="14"/>
                        </w:rPr>
                        <w:t>McChord</w:t>
                      </w:r>
                      <w:proofErr w:type="spellEnd"/>
                      <w:r>
                        <w:rPr>
                          <w:sz w:val="14"/>
                          <w:szCs w:val="14"/>
                        </w:rPr>
                        <w:t xml:space="preserve">, Lacey Fire District, Minority and Justice </w:t>
                      </w:r>
                      <w:proofErr w:type="spellStart"/>
                      <w:r>
                        <w:rPr>
                          <w:sz w:val="14"/>
                          <w:szCs w:val="14"/>
                        </w:rPr>
                        <w:t>Commission,Pierce</w:t>
                      </w:r>
                      <w:proofErr w:type="spellEnd"/>
                      <w:r>
                        <w:rPr>
                          <w:sz w:val="14"/>
                          <w:szCs w:val="14"/>
                        </w:rPr>
                        <w:t xml:space="preserve"> Conservation District, Tacoma Housing Authority, Tacoma/Pierce County Health Commission on Children and Youth, Thurston Conservation District, Washington State Institute for Public Policy</w:t>
                      </w:r>
                    </w:p>
                    <w:p w:rsidR="00D27C48" w:rsidRDefault="00D27C48">
                      <w:pPr>
                        <w:rPr>
                          <w:rFonts w:ascii="font236" w:hAnsi="font236"/>
                          <w:sz w:val="24"/>
                        </w:rPr>
                      </w:pPr>
                    </w:p>
                    <w:p w:rsidR="00D27C48" w:rsidRDefault="00D27C48">
                      <w:pPr>
                        <w:rPr>
                          <w:sz w:val="14"/>
                          <w:szCs w:val="14"/>
                        </w:rPr>
                      </w:pPr>
                      <w:r>
                        <w:rPr>
                          <w:b/>
                          <w:bCs/>
                          <w:sz w:val="14"/>
                          <w:szCs w:val="14"/>
                          <w:u w:val="single"/>
                        </w:rPr>
                        <w:t>Washington non-profit organizations including:</w:t>
                      </w:r>
                      <w:r>
                        <w:rPr>
                          <w:sz w:val="14"/>
                          <w:szCs w:val="14"/>
                        </w:rPr>
                        <w:t xml:space="preserve">  Aberdeen School Board, Association of Washington Cities, Bellevue Community College, Casey Family Programs, Centralia College, Choice Regional Health Network, Community Youth Services, Evergreen State College, Family Support Center, Girl Scouts of America, Gonzaga University, Group Health, Grays Harbor College, </w:t>
                      </w:r>
                      <w:proofErr w:type="spellStart"/>
                      <w:r>
                        <w:rPr>
                          <w:sz w:val="14"/>
                          <w:szCs w:val="14"/>
                        </w:rPr>
                        <w:t>GRuB</w:t>
                      </w:r>
                      <w:proofErr w:type="spellEnd"/>
                      <w:r>
                        <w:rPr>
                          <w:sz w:val="14"/>
                          <w:szCs w:val="14"/>
                        </w:rPr>
                        <w:t xml:space="preserve"> (Garden Raised Urban Bounty), Hands On Children's Museum, Intercity Transit, KBTC Public Television, Loaves and Fishes, National Audubon Society, Nature Nurtures Farm, Oasis Youth Center, </w:t>
                      </w:r>
                      <w:proofErr w:type="spellStart"/>
                      <w:r>
                        <w:rPr>
                          <w:sz w:val="14"/>
                          <w:szCs w:val="14"/>
                        </w:rPr>
                        <w:t>SafePlace</w:t>
                      </w:r>
                      <w:proofErr w:type="spellEnd"/>
                      <w:r>
                        <w:rPr>
                          <w:sz w:val="14"/>
                          <w:szCs w:val="14"/>
                        </w:rPr>
                        <w:t>, Seattle Children’s Hospital, South Puget Sound Community College, Tacoma Art Museum, Tacoma Visitors Bureau, Thurston County Food Bank, Timberland Regional Library, University of Washington, Virginia Mason Medical Center, Whatcom Volunteer Center, YMCA (Olympia, Pierce County, Seattle)</w:t>
                      </w:r>
                    </w:p>
                    <w:p w:rsidR="00D27C48" w:rsidRDefault="00D27C48">
                      <w:pPr>
                        <w:rPr>
                          <w:rFonts w:ascii="font236" w:hAnsi="font236"/>
                          <w:sz w:val="24"/>
                        </w:rPr>
                      </w:pPr>
                    </w:p>
                    <w:p w:rsidR="00D27C48" w:rsidRDefault="00D27C48">
                      <w:pPr>
                        <w:rPr>
                          <w:sz w:val="14"/>
                          <w:szCs w:val="14"/>
                        </w:rPr>
                      </w:pPr>
                      <w:r>
                        <w:rPr>
                          <w:b/>
                          <w:bCs/>
                          <w:sz w:val="14"/>
                          <w:szCs w:val="14"/>
                          <w:u w:val="single"/>
                        </w:rPr>
                        <w:t>Tribes in Washington State including:</w:t>
                      </w:r>
                      <w:r>
                        <w:rPr>
                          <w:sz w:val="14"/>
                          <w:szCs w:val="14"/>
                        </w:rPr>
                        <w:t xml:space="preserve"> Chehalis, Cowlitz, Lummi, Puyallup, Quinault, Muckleshoot, Nisqually, Skokomish, Squaxin Island, Suquamish, Swinomish, Yakama and others.</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Other organizations that work in Indian Country, including: </w:t>
                      </w:r>
                      <w:r>
                        <w:rPr>
                          <w:sz w:val="14"/>
                          <w:szCs w:val="14"/>
                        </w:rPr>
                        <w:t xml:space="preserve">South Puget Intertribal Planning Agency (SPIPA), Northwest Indian Fisheries Commission, National Indian Child Welfare Association, </w:t>
                      </w:r>
                      <w:proofErr w:type="gramStart"/>
                      <w:r>
                        <w:rPr>
                          <w:sz w:val="14"/>
                          <w:szCs w:val="14"/>
                        </w:rPr>
                        <w:t>Seattle</w:t>
                      </w:r>
                      <w:proofErr w:type="gramEnd"/>
                      <w:r>
                        <w:rPr>
                          <w:sz w:val="14"/>
                          <w:szCs w:val="14"/>
                        </w:rPr>
                        <w:t xml:space="preserve"> Indian Health Board</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Private Consulting</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Out of state non-profit and government organizations, including: </w:t>
                      </w:r>
                      <w:r>
                        <w:rPr>
                          <w:sz w:val="14"/>
                          <w:szCs w:val="14"/>
                        </w:rPr>
                        <w:t>Beaverton School District, Equality New Mexico, Heart of Florida United Way, Idaho Department of Health and Welfare, Oregon Department of Revenue, Portland State University, South Carolina Department of Health Services, Univ. of Wisconsin, Madison, University of California, Santa Cruz, University Of Idaho, Wisconsin Department of Agriculture</w:t>
                      </w:r>
                    </w:p>
                    <w:p w:rsidR="00D27C48" w:rsidRDefault="00D27C48">
                      <w:pPr>
                        <w:rPr>
                          <w:rFonts w:ascii="font236" w:hAnsi="font236"/>
                          <w:sz w:val="24"/>
                        </w:rPr>
                      </w:pPr>
                    </w:p>
                    <w:p w:rsidR="00D27C48" w:rsidRDefault="00D27C48">
                      <w:pPr>
                        <w:rPr>
                          <w:sz w:val="14"/>
                          <w:szCs w:val="14"/>
                        </w:rPr>
                      </w:pPr>
                      <w:r>
                        <w:rPr>
                          <w:b/>
                          <w:bCs/>
                          <w:sz w:val="14"/>
                          <w:szCs w:val="14"/>
                          <w:u w:val="single"/>
                        </w:rPr>
                        <w:t xml:space="preserve">Federal government departments and organizations, including: </w:t>
                      </w:r>
                      <w:r>
                        <w:rPr>
                          <w:sz w:val="14"/>
                          <w:szCs w:val="14"/>
                        </w:rPr>
                        <w:t xml:space="preserve">Defense, Federal Emergency Management Agency, Fish and Wildlife Service, Health and Human Services, House of Representatives, Interior, Internal Revenue Service, Peace </w:t>
                      </w:r>
                      <w:proofErr w:type="spellStart"/>
                      <w:r>
                        <w:rPr>
                          <w:sz w:val="14"/>
                          <w:szCs w:val="14"/>
                        </w:rPr>
                        <w:t>Corps,Personnel</w:t>
                      </w:r>
                      <w:proofErr w:type="spellEnd"/>
                      <w:r>
                        <w:rPr>
                          <w:sz w:val="14"/>
                          <w:szCs w:val="14"/>
                        </w:rPr>
                        <w:t xml:space="preserve"> Management, State Department, Transportation, NASA</w:t>
                      </w:r>
                    </w:p>
                    <w:p w:rsidR="00D27C48" w:rsidRDefault="00D27C48">
                      <w:pPr>
                        <w:rPr>
                          <w:rFonts w:ascii="font236" w:hAnsi="font236"/>
                          <w:sz w:val="24"/>
                        </w:rPr>
                      </w:pPr>
                    </w:p>
                    <w:p w:rsidR="00D27C48" w:rsidRDefault="00D27C48">
                      <w:pPr>
                        <w:rPr>
                          <w:b/>
                          <w:bCs/>
                          <w:sz w:val="14"/>
                          <w:szCs w:val="14"/>
                          <w:u w:val="single"/>
                        </w:rPr>
                      </w:pPr>
                      <w:r>
                        <w:rPr>
                          <w:b/>
                          <w:bCs/>
                          <w:sz w:val="14"/>
                          <w:szCs w:val="14"/>
                          <w:u w:val="single"/>
                        </w:rPr>
                        <w:t>U.S. House of Representatives</w:t>
                      </w:r>
                    </w:p>
                    <w:p w:rsidR="00D27C48" w:rsidRDefault="00D27C48">
                      <w:pPr>
                        <w:rPr>
                          <w:rFonts w:ascii="font236" w:hAnsi="font236"/>
                          <w:sz w:val="24"/>
                        </w:rPr>
                      </w:pPr>
                    </w:p>
                  </w:txbxContent>
                </v:textbox>
                <w10:wrap type="tight"/>
              </v:shape>
            </w:pict>
          </mc:Fallback>
        </mc:AlternateContent>
      </w:r>
      <w:r w:rsidR="000208C0" w:rsidRPr="00E20EE6">
        <w:rPr>
          <w:sz w:val="24"/>
        </w:rPr>
        <w:tab/>
        <w:t>Our strength is our people - our alumni, students, faculty, staff, advisory board members</w:t>
      </w:r>
      <w:r w:rsidR="00F40D91" w:rsidRPr="00E20EE6">
        <w:rPr>
          <w:sz w:val="24"/>
        </w:rPr>
        <w:t xml:space="preserve"> (which is in the process of reinstitution)</w:t>
      </w:r>
      <w:r w:rsidR="000208C0" w:rsidRPr="00E20EE6">
        <w:rPr>
          <w:sz w:val="24"/>
        </w:rPr>
        <w:t xml:space="preserve"> and community partners.  Because of this, achieving stability and sustainability around staffing, both faculty and staff, is one of our most serious challenges.</w:t>
      </w:r>
    </w:p>
    <w:p w:rsidR="000208C0" w:rsidRPr="00E20EE6" w:rsidRDefault="000208C0">
      <w:pPr>
        <w:ind w:hanging="360"/>
        <w:rPr>
          <w:sz w:val="24"/>
        </w:rPr>
      </w:pPr>
    </w:p>
    <w:p w:rsidR="000208C0" w:rsidRPr="00E20EE6" w:rsidRDefault="00F40D91">
      <w:pPr>
        <w:rPr>
          <w:sz w:val="24"/>
        </w:rPr>
      </w:pPr>
      <w:r w:rsidRPr="00E20EE6">
        <w:rPr>
          <w:b/>
          <w:bCs/>
          <w:sz w:val="24"/>
          <w:u w:val="single"/>
        </w:rPr>
        <w:t>Our Students</w:t>
      </w:r>
      <w:r w:rsidR="000208C0" w:rsidRPr="00E20EE6">
        <w:rPr>
          <w:sz w:val="24"/>
        </w:rPr>
        <w:t xml:space="preserve"> We have terrific students representing a plethora of public service sectors, organizations and intentions.  Our students represent the best of what we do, and they serve us well in our communities.  </w:t>
      </w:r>
    </w:p>
    <w:p w:rsidR="000208C0" w:rsidRPr="00E20EE6" w:rsidRDefault="000208C0">
      <w:pPr>
        <w:rPr>
          <w:sz w:val="24"/>
        </w:rPr>
      </w:pPr>
    </w:p>
    <w:p w:rsidR="000208C0" w:rsidRPr="00E20EE6" w:rsidRDefault="00F40D91">
      <w:pPr>
        <w:rPr>
          <w:sz w:val="24"/>
        </w:rPr>
      </w:pPr>
      <w:r w:rsidRPr="00E20EE6">
        <w:rPr>
          <w:b/>
          <w:bCs/>
          <w:sz w:val="24"/>
          <w:u w:val="single"/>
        </w:rPr>
        <w:t>Our Faculty and Staff</w:t>
      </w:r>
      <w:r w:rsidR="000208C0" w:rsidRPr="00E20EE6">
        <w:rPr>
          <w:sz w:val="24"/>
        </w:rPr>
        <w:t xml:space="preserve"> Our faculty and staff team do much more than teach and administer the program.  We work in a shared leadership team, with the MPA Program Director serving as a leader among equals.  Unlike our undergraduate colleagues at the college whose only governance activities are college-wide, we do both college and MPA governance. The faculty and staff make policy decisions about the program, implement these decisions, measure and report on our effectiveness, and perform many basic administrative activities including admissions, financial aid awards and tracking, planning and implementing graduation ceremonies, advising students, sponsoring student and alumni group activities.</w:t>
      </w:r>
    </w:p>
    <w:p w:rsidR="000208C0" w:rsidRPr="00E20EE6" w:rsidRDefault="000208C0">
      <w:pPr>
        <w:rPr>
          <w:sz w:val="24"/>
        </w:rPr>
      </w:pPr>
    </w:p>
    <w:p w:rsidR="000208C0" w:rsidRPr="00E20EE6" w:rsidRDefault="000208C0">
      <w:pPr>
        <w:rPr>
          <w:sz w:val="24"/>
        </w:rPr>
      </w:pPr>
      <w:r w:rsidRPr="00E20EE6">
        <w:rPr>
          <w:sz w:val="24"/>
        </w:rPr>
        <w:t>In addition to teaching and program administration, faculty and staff also represent the program in our communities doing community-based volunteer, pro-bono, or consulting work. In addition we support our academic and practice-based disciplines through writing, publishing, conference attendance, and serving in editorial roles on journals and with publishers.  We also take leadership positions in professional organizations.</w:t>
      </w:r>
    </w:p>
    <w:p w:rsidR="000208C0" w:rsidRPr="00E20EE6" w:rsidRDefault="000208C0">
      <w:pPr>
        <w:rPr>
          <w:sz w:val="24"/>
        </w:rPr>
      </w:pPr>
    </w:p>
    <w:p w:rsidR="000208C0" w:rsidRPr="00E20EE6" w:rsidRDefault="000208C0">
      <w:pPr>
        <w:rPr>
          <w:sz w:val="24"/>
        </w:rPr>
      </w:pPr>
      <w:r w:rsidRPr="00E20EE6">
        <w:rPr>
          <w:sz w:val="24"/>
        </w:rPr>
        <w:t xml:space="preserve">As such, the role of faculty in the MPA program is significantly different from the role of faculty in </w:t>
      </w:r>
      <w:r w:rsidRPr="00E20EE6">
        <w:rPr>
          <w:sz w:val="24"/>
        </w:rPr>
        <w:lastRenderedPageBreak/>
        <w:t xml:space="preserve">the undergraduate curriculum.  We have to work together outside of the classroom to administer the program.  We teach with a limited set of faculty (choice of teaching partners is restricted).  We are always refreshing our faculty base because of attrition and rotations.  Unfortunately, since remodeling the program, we have yet to achieve faculty staffing stability with the program.  </w:t>
      </w:r>
    </w:p>
    <w:p w:rsidR="000208C0" w:rsidRPr="00E20EE6" w:rsidRDefault="000208C0">
      <w:pPr>
        <w:rPr>
          <w:sz w:val="24"/>
        </w:rPr>
      </w:pPr>
    </w:p>
    <w:p w:rsidR="000208C0" w:rsidRPr="00E20EE6" w:rsidRDefault="000208C0">
      <w:pPr>
        <w:rPr>
          <w:sz w:val="24"/>
        </w:rPr>
      </w:pPr>
      <w:r w:rsidRPr="00E20EE6">
        <w:rPr>
          <w:sz w:val="24"/>
        </w:rPr>
        <w:t xml:space="preserve">Rotations into the undergraduate curriculum, leaves, fellowships, and sabbaticals are vital for MPA faculty. In redesigning our curriculum, an unintended consequence emerged:  full-time faculty in the MPA program need to have specific disciplinary training in the areas of public administration, urban studies, management, political science and/or economics, Tribal governance, among other sub-fields.  Consequently, because few faculty in the undergraduate curriculum are trained in these areas coupled with their reluctance to engage in evening and weekend teaching, it is difficult to find faculty to rotate into the MPA program to periodically replace MPA faculty absences.  </w:t>
      </w:r>
    </w:p>
    <w:p w:rsidR="000208C0" w:rsidRPr="00E20EE6" w:rsidRDefault="00F40D91">
      <w:pPr>
        <w:rPr>
          <w:sz w:val="24"/>
        </w:rPr>
      </w:pPr>
      <w:r w:rsidRPr="00E20EE6">
        <w:rPr>
          <w:noProof/>
          <w:sz w:val="24"/>
          <w:lang w:eastAsia="en-US" w:bidi="ar-SA"/>
        </w:rPr>
        <mc:AlternateContent>
          <mc:Choice Requires="wps">
            <w:drawing>
              <wp:anchor distT="0" distB="0" distL="114300" distR="114300" simplePos="0" relativeHeight="251670528" behindDoc="0" locked="0" layoutInCell="1" allowOverlap="1" wp14:anchorId="43D23AB2" wp14:editId="73228C5D">
                <wp:simplePos x="0" y="0"/>
                <wp:positionH relativeFrom="column">
                  <wp:posOffset>3322320</wp:posOffset>
                </wp:positionH>
                <wp:positionV relativeFrom="paragraph">
                  <wp:posOffset>47625</wp:posOffset>
                </wp:positionV>
                <wp:extent cx="3007360" cy="2990850"/>
                <wp:effectExtent l="0" t="0" r="21590" b="19050"/>
                <wp:wrapTight wrapText="bothSides">
                  <wp:wrapPolygon edited="0">
                    <wp:start x="0" y="0"/>
                    <wp:lineTo x="0" y="21600"/>
                    <wp:lineTo x="21618" y="21600"/>
                    <wp:lineTo x="21618" y="0"/>
                    <wp:lineTo x="0" y="0"/>
                  </wp:wrapPolygon>
                </wp:wrapTight>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990850"/>
                        </a:xfrm>
                        <a:prstGeom prst="rect">
                          <a:avLst/>
                        </a:prstGeom>
                        <a:noFill/>
                        <a:ln w="18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C48" w:rsidRDefault="00D27C48">
                            <w:pPr>
                              <w:jc w:val="center"/>
                              <w:rPr>
                                <w:b/>
                                <w:bCs/>
                                <w:sz w:val="18"/>
                                <w:szCs w:val="18"/>
                                <w:u w:val="single"/>
                              </w:rPr>
                            </w:pPr>
                            <w:r>
                              <w:rPr>
                                <w:b/>
                                <w:bCs/>
                                <w:sz w:val="18"/>
                                <w:szCs w:val="18"/>
                                <w:u w:val="single"/>
                              </w:rPr>
                              <w:t>Sampling of Adjunct Faculty</w:t>
                            </w:r>
                          </w:p>
                          <w:p w:rsidR="00D27C48" w:rsidRDefault="00D27C48" w:rsidP="00F40D91"/>
                          <w:p w:rsidR="00D27C48" w:rsidRDefault="00D27C48" w:rsidP="00F40D91">
                            <w:pPr>
                              <w:rPr>
                                <w:sz w:val="14"/>
                                <w:szCs w:val="14"/>
                              </w:rPr>
                            </w:pPr>
                            <w:r>
                              <w:rPr>
                                <w:b/>
                                <w:bCs/>
                                <w:sz w:val="14"/>
                                <w:szCs w:val="14"/>
                              </w:rPr>
                              <w:t>Stephen Buxbaum</w:t>
                            </w:r>
                            <w:r>
                              <w:rPr>
                                <w:sz w:val="14"/>
                                <w:szCs w:val="14"/>
                              </w:rPr>
                              <w:t xml:space="preserve"> - MPA Alumnus &amp; Mayor, City of Olympia</w:t>
                            </w:r>
                          </w:p>
                          <w:p w:rsidR="00D27C48" w:rsidRDefault="00D27C48" w:rsidP="00F40D91">
                            <w:pPr>
                              <w:rPr>
                                <w:sz w:val="14"/>
                                <w:szCs w:val="14"/>
                              </w:rPr>
                            </w:pPr>
                            <w:r>
                              <w:rPr>
                                <w:b/>
                                <w:bCs/>
                                <w:sz w:val="14"/>
                                <w:szCs w:val="14"/>
                              </w:rPr>
                              <w:t>Russ Lidman</w:t>
                            </w:r>
                            <w:r>
                              <w:rPr>
                                <w:sz w:val="14"/>
                                <w:szCs w:val="14"/>
                              </w:rPr>
                              <w:t xml:space="preserve"> - Professor Emeritus, Seattle University</w:t>
                            </w:r>
                          </w:p>
                          <w:p w:rsidR="00D27C48" w:rsidRDefault="00D27C48" w:rsidP="00F40D91">
                            <w:pPr>
                              <w:rPr>
                                <w:sz w:val="14"/>
                                <w:szCs w:val="14"/>
                              </w:rPr>
                            </w:pPr>
                            <w:r>
                              <w:rPr>
                                <w:b/>
                                <w:bCs/>
                                <w:sz w:val="14"/>
                                <w:szCs w:val="14"/>
                              </w:rPr>
                              <w:t>Marc Baldwin</w:t>
                            </w:r>
                            <w:r>
                              <w:rPr>
                                <w:sz w:val="14"/>
                                <w:szCs w:val="14"/>
                              </w:rPr>
                              <w:t xml:space="preserve"> - Office of Financial Management</w:t>
                            </w:r>
                          </w:p>
                          <w:p w:rsidR="00D27C48" w:rsidRDefault="00D27C48" w:rsidP="00F40D91">
                            <w:pPr>
                              <w:rPr>
                                <w:sz w:val="14"/>
                                <w:szCs w:val="14"/>
                              </w:rPr>
                            </w:pPr>
                            <w:r>
                              <w:rPr>
                                <w:b/>
                                <w:bCs/>
                                <w:sz w:val="14"/>
                                <w:szCs w:val="14"/>
                              </w:rPr>
                              <w:t>Helena Meyer Knapp</w:t>
                            </w:r>
                            <w:r>
                              <w:rPr>
                                <w:sz w:val="14"/>
                                <w:szCs w:val="14"/>
                              </w:rPr>
                              <w:t xml:space="preserve"> - TESC Faculty Emeritus</w:t>
                            </w:r>
                          </w:p>
                          <w:p w:rsidR="00D27C48" w:rsidRDefault="00D27C48" w:rsidP="00F40D91">
                            <w:pPr>
                              <w:rPr>
                                <w:sz w:val="14"/>
                                <w:szCs w:val="14"/>
                              </w:rPr>
                            </w:pPr>
                            <w:r>
                              <w:rPr>
                                <w:b/>
                                <w:bCs/>
                                <w:sz w:val="14"/>
                                <w:szCs w:val="14"/>
                              </w:rPr>
                              <w:t>Representative John McCoy</w:t>
                            </w:r>
                            <w:r>
                              <w:rPr>
                                <w:sz w:val="14"/>
                                <w:szCs w:val="14"/>
                              </w:rPr>
                              <w:t xml:space="preserve"> - Washington State Legislature</w:t>
                            </w:r>
                          </w:p>
                          <w:p w:rsidR="00D27C48" w:rsidRDefault="00D27C48" w:rsidP="00F40D91">
                            <w:pPr>
                              <w:rPr>
                                <w:sz w:val="14"/>
                                <w:szCs w:val="14"/>
                              </w:rPr>
                            </w:pPr>
                            <w:r>
                              <w:rPr>
                                <w:b/>
                                <w:bCs/>
                                <w:sz w:val="14"/>
                                <w:szCs w:val="14"/>
                              </w:rPr>
                              <w:t>Senator Karen Frase</w:t>
                            </w:r>
                            <w:r>
                              <w:rPr>
                                <w:sz w:val="14"/>
                                <w:szCs w:val="14"/>
                                <w:u w:val="single"/>
                              </w:rPr>
                              <w:t>r</w:t>
                            </w:r>
                            <w:r>
                              <w:rPr>
                                <w:sz w:val="14"/>
                                <w:szCs w:val="14"/>
                              </w:rPr>
                              <w:t xml:space="preserve"> - Washington State Legislature</w:t>
                            </w:r>
                          </w:p>
                          <w:p w:rsidR="00D27C48" w:rsidRDefault="00D27C48" w:rsidP="00F40D91">
                            <w:pPr>
                              <w:rPr>
                                <w:sz w:val="14"/>
                                <w:szCs w:val="14"/>
                              </w:rPr>
                            </w:pPr>
                            <w:r>
                              <w:rPr>
                                <w:b/>
                                <w:bCs/>
                                <w:sz w:val="14"/>
                                <w:szCs w:val="14"/>
                              </w:rPr>
                              <w:t xml:space="preserve">Grace O'Connor </w:t>
                            </w:r>
                            <w:r>
                              <w:rPr>
                                <w:sz w:val="14"/>
                                <w:szCs w:val="14"/>
                              </w:rPr>
                              <w:t>– Washington State Supreme Court</w:t>
                            </w:r>
                          </w:p>
                          <w:p w:rsidR="00D27C48" w:rsidRDefault="00D27C48" w:rsidP="00F40D91">
                            <w:pPr>
                              <w:rPr>
                                <w:sz w:val="14"/>
                                <w:szCs w:val="14"/>
                              </w:rPr>
                            </w:pPr>
                            <w:r>
                              <w:rPr>
                                <w:b/>
                                <w:bCs/>
                                <w:sz w:val="14"/>
                                <w:szCs w:val="14"/>
                              </w:rPr>
                              <w:t>Kris Tucker</w:t>
                            </w:r>
                            <w:r>
                              <w:rPr>
                                <w:sz w:val="14"/>
                                <w:szCs w:val="14"/>
                              </w:rPr>
                              <w:t xml:space="preserve"> – ED, Washington State Arts Alliance</w:t>
                            </w:r>
                          </w:p>
                          <w:p w:rsidR="00D27C48" w:rsidRDefault="00D27C48" w:rsidP="00F40D91">
                            <w:pPr>
                              <w:rPr>
                                <w:sz w:val="14"/>
                                <w:szCs w:val="14"/>
                              </w:rPr>
                            </w:pPr>
                            <w:r>
                              <w:rPr>
                                <w:b/>
                                <w:bCs/>
                                <w:sz w:val="14"/>
                                <w:szCs w:val="14"/>
                              </w:rPr>
                              <w:t>Pam Peters</w:t>
                            </w:r>
                            <w:r>
                              <w:rPr>
                                <w:sz w:val="14"/>
                                <w:szCs w:val="14"/>
                              </w:rPr>
                              <w:t xml:space="preserve"> – TGMPA Alumna &amp; South Puget Intertribal Planning Agency</w:t>
                            </w:r>
                          </w:p>
                          <w:p w:rsidR="00D27C48" w:rsidRDefault="00D27C48" w:rsidP="00F40D91">
                            <w:pPr>
                              <w:rPr>
                                <w:sz w:val="14"/>
                                <w:szCs w:val="14"/>
                              </w:rPr>
                            </w:pPr>
                            <w:r>
                              <w:rPr>
                                <w:b/>
                                <w:bCs/>
                                <w:sz w:val="14"/>
                                <w:szCs w:val="14"/>
                              </w:rPr>
                              <w:t>Jan Ward Olmstead</w:t>
                            </w:r>
                            <w:r>
                              <w:rPr>
                                <w:sz w:val="14"/>
                                <w:szCs w:val="14"/>
                              </w:rPr>
                              <w:t xml:space="preserve"> – TGMPA Alumna &amp; American Indian Health     Commission</w:t>
                            </w:r>
                          </w:p>
                          <w:p w:rsidR="00D27C48" w:rsidRDefault="00D27C48" w:rsidP="00F40D91">
                            <w:pPr>
                              <w:rPr>
                                <w:sz w:val="14"/>
                                <w:szCs w:val="14"/>
                              </w:rPr>
                            </w:pPr>
                            <w:r>
                              <w:rPr>
                                <w:b/>
                                <w:bCs/>
                                <w:sz w:val="14"/>
                                <w:szCs w:val="14"/>
                              </w:rPr>
                              <w:t xml:space="preserve">Michael Mucha </w:t>
                            </w:r>
                            <w:r>
                              <w:rPr>
                                <w:sz w:val="14"/>
                                <w:szCs w:val="14"/>
                              </w:rPr>
                              <w:t>– CEO, Metropolitan Sewerage District, Madison, WI</w:t>
                            </w:r>
                          </w:p>
                          <w:p w:rsidR="00D27C48" w:rsidRDefault="00D27C48" w:rsidP="00F40D91">
                            <w:pPr>
                              <w:rPr>
                                <w:sz w:val="14"/>
                                <w:szCs w:val="14"/>
                              </w:rPr>
                            </w:pPr>
                            <w:r>
                              <w:rPr>
                                <w:b/>
                                <w:bCs/>
                                <w:sz w:val="14"/>
                                <w:szCs w:val="14"/>
                              </w:rPr>
                              <w:t>Larisa Benson</w:t>
                            </w:r>
                            <w:r>
                              <w:rPr>
                                <w:sz w:val="14"/>
                                <w:szCs w:val="14"/>
                              </w:rPr>
                              <w:t xml:space="preserve"> – The Athena Group, Former Gov Gregoire's GMAP Guru</w:t>
                            </w:r>
                          </w:p>
                          <w:p w:rsidR="00D27C48" w:rsidRDefault="00D27C48" w:rsidP="00F40D91">
                            <w:pPr>
                              <w:rPr>
                                <w:sz w:val="14"/>
                                <w:szCs w:val="14"/>
                              </w:rPr>
                            </w:pPr>
                            <w:r>
                              <w:rPr>
                                <w:b/>
                                <w:bCs/>
                                <w:sz w:val="14"/>
                                <w:szCs w:val="14"/>
                              </w:rPr>
                              <w:t>Jenny Serpa</w:t>
                            </w:r>
                            <w:r>
                              <w:rPr>
                                <w:sz w:val="14"/>
                                <w:szCs w:val="14"/>
                              </w:rPr>
                              <w:t xml:space="preserve"> – TGMPA Alumna &amp; Grants/Research Consultant</w:t>
                            </w:r>
                          </w:p>
                          <w:p w:rsidR="00D27C48" w:rsidRDefault="00D27C48" w:rsidP="00F40D91">
                            <w:pPr>
                              <w:rPr>
                                <w:sz w:val="14"/>
                                <w:szCs w:val="14"/>
                              </w:rPr>
                            </w:pPr>
                            <w:r>
                              <w:rPr>
                                <w:b/>
                                <w:bCs/>
                                <w:sz w:val="14"/>
                                <w:szCs w:val="14"/>
                              </w:rPr>
                              <w:t>Emily Lardner</w:t>
                            </w:r>
                            <w:r>
                              <w:rPr>
                                <w:sz w:val="14"/>
                                <w:szCs w:val="14"/>
                              </w:rPr>
                              <w:t xml:space="preserve"> – TESC Washington Center for Improving the Quality of Undergraduate Education</w:t>
                            </w:r>
                          </w:p>
                          <w:p w:rsidR="00D27C48" w:rsidRDefault="00D27C48" w:rsidP="00F40D91">
                            <w:pPr>
                              <w:rPr>
                                <w:sz w:val="14"/>
                                <w:szCs w:val="14"/>
                              </w:rPr>
                            </w:pPr>
                            <w:r>
                              <w:rPr>
                                <w:b/>
                                <w:bCs/>
                                <w:sz w:val="14"/>
                                <w:szCs w:val="14"/>
                              </w:rPr>
                              <w:t xml:space="preserve">Ryan Warner </w:t>
                            </w:r>
                            <w:r>
                              <w:rPr>
                                <w:sz w:val="14"/>
                                <w:szCs w:val="14"/>
                              </w:rPr>
                              <w:t>– MPA Alumnus and WA Department of Transportation</w:t>
                            </w:r>
                          </w:p>
                          <w:p w:rsidR="00D27C48" w:rsidRDefault="00D27C48" w:rsidP="00F40D91">
                            <w:pPr>
                              <w:rPr>
                                <w:sz w:val="14"/>
                                <w:szCs w:val="14"/>
                              </w:rPr>
                            </w:pPr>
                            <w:r>
                              <w:rPr>
                                <w:b/>
                                <w:bCs/>
                                <w:sz w:val="14"/>
                                <w:szCs w:val="14"/>
                              </w:rPr>
                              <w:t xml:space="preserve">Kathe Taylor </w:t>
                            </w:r>
                            <w:r>
                              <w:rPr>
                                <w:sz w:val="14"/>
                                <w:szCs w:val="14"/>
                              </w:rPr>
                              <w:t>– Department of Early Learning/OSPI</w:t>
                            </w:r>
                          </w:p>
                          <w:p w:rsidR="00D27C48" w:rsidRDefault="00D27C48" w:rsidP="00F40D91">
                            <w:pPr>
                              <w:rPr>
                                <w:sz w:val="14"/>
                                <w:szCs w:val="14"/>
                              </w:rPr>
                            </w:pPr>
                            <w:r>
                              <w:rPr>
                                <w:b/>
                                <w:bCs/>
                                <w:sz w:val="14"/>
                                <w:szCs w:val="14"/>
                              </w:rPr>
                              <w:t>Marla Elliott</w:t>
                            </w:r>
                            <w:r>
                              <w:rPr>
                                <w:sz w:val="14"/>
                                <w:szCs w:val="14"/>
                              </w:rPr>
                              <w:t xml:space="preserve"> – TESC Faculty</w:t>
                            </w:r>
                          </w:p>
                          <w:p w:rsidR="00D27C48" w:rsidRDefault="00D27C48" w:rsidP="00F40D91">
                            <w:pPr>
                              <w:rPr>
                                <w:sz w:val="14"/>
                                <w:szCs w:val="14"/>
                              </w:rPr>
                            </w:pPr>
                            <w:r>
                              <w:rPr>
                                <w:b/>
                                <w:bCs/>
                                <w:sz w:val="14"/>
                                <w:szCs w:val="14"/>
                              </w:rPr>
                              <w:t>Steve Marshall</w:t>
                            </w:r>
                            <w:r>
                              <w:rPr>
                                <w:sz w:val="14"/>
                                <w:szCs w:val="14"/>
                              </w:rPr>
                              <w:t xml:space="preserve"> – Research Consultant</w:t>
                            </w:r>
                          </w:p>
                          <w:p w:rsidR="00D27C48" w:rsidRDefault="00D27C48" w:rsidP="00F40D91">
                            <w:pPr>
                              <w:rPr>
                                <w:sz w:val="14"/>
                                <w:szCs w:val="14"/>
                              </w:rPr>
                            </w:pPr>
                            <w:r>
                              <w:rPr>
                                <w:b/>
                                <w:bCs/>
                                <w:sz w:val="14"/>
                                <w:szCs w:val="14"/>
                              </w:rPr>
                              <w:t>Karen Champagnie Alman</w:t>
                            </w:r>
                            <w:r>
                              <w:rPr>
                                <w:sz w:val="14"/>
                                <w:szCs w:val="14"/>
                              </w:rPr>
                              <w:t xml:space="preserve"> - Wenatchee Valley College</w:t>
                            </w:r>
                          </w:p>
                          <w:p w:rsidR="00D27C48" w:rsidRDefault="00D27C48" w:rsidP="00F40D91">
                            <w:pPr>
                              <w:rPr>
                                <w:sz w:val="14"/>
                                <w:szCs w:val="14"/>
                              </w:rPr>
                            </w:pPr>
                            <w:r>
                              <w:rPr>
                                <w:b/>
                                <w:bCs/>
                                <w:sz w:val="14"/>
                                <w:szCs w:val="14"/>
                              </w:rPr>
                              <w:t>Larry Dzieza</w:t>
                            </w:r>
                            <w:r>
                              <w:rPr>
                                <w:sz w:val="14"/>
                                <w:szCs w:val="14"/>
                              </w:rPr>
                              <w:t xml:space="preserve"> – Office of Administrative Hearings</w:t>
                            </w:r>
                          </w:p>
                          <w:p w:rsidR="00D27C48" w:rsidRDefault="00D27C48" w:rsidP="00F40D91">
                            <w:pPr>
                              <w:rPr>
                                <w:sz w:val="14"/>
                                <w:szCs w:val="14"/>
                              </w:rPr>
                            </w:pPr>
                            <w:r>
                              <w:rPr>
                                <w:b/>
                                <w:bCs/>
                                <w:sz w:val="14"/>
                                <w:szCs w:val="14"/>
                              </w:rPr>
                              <w:t>Russ Lehman</w:t>
                            </w:r>
                            <w:r>
                              <w:rPr>
                                <w:sz w:val="14"/>
                                <w:szCs w:val="14"/>
                              </w:rPr>
                              <w:t xml:space="preserve"> – Consultant</w:t>
                            </w:r>
                          </w:p>
                          <w:p w:rsidR="00D27C48" w:rsidRDefault="00D27C48" w:rsidP="00F40D91">
                            <w:pPr>
                              <w:rPr>
                                <w:sz w:val="14"/>
                                <w:szCs w:val="14"/>
                              </w:rPr>
                            </w:pPr>
                            <w:r>
                              <w:rPr>
                                <w:b/>
                                <w:bCs/>
                                <w:sz w:val="14"/>
                                <w:szCs w:val="14"/>
                              </w:rPr>
                              <w:t>Faith Trimble</w:t>
                            </w:r>
                            <w:r>
                              <w:rPr>
                                <w:sz w:val="14"/>
                                <w:szCs w:val="14"/>
                              </w:rPr>
                              <w:t xml:space="preserve"> – CEO, The Athena Group</w:t>
                            </w:r>
                          </w:p>
                          <w:p w:rsidR="00D27C48" w:rsidRDefault="00D27C48" w:rsidP="00F40D91">
                            <w:pPr>
                              <w:rPr>
                                <w:rFonts w:eastAsia="Arial"/>
                                <w:sz w:val="24"/>
                              </w:rPr>
                            </w:pPr>
                          </w:p>
                          <w:p w:rsidR="00D27C48" w:rsidRDefault="00D27C48" w:rsidP="00F40D91"/>
                        </w:txbxContent>
                      </wps:txbx>
                      <wps:bodyPr rot="0" vert="horz" wrap="square" lIns="9360" tIns="9360" rIns="9360" bIns="9360" anchor="t" anchorCtr="0">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261.6pt;margin-top:3.75pt;width:236.8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" filled="f" strokeweight=".51mm">
                <v:stroke joinstyle="round"/>
                <v:textbox inset=".26mm,.26mm,.26mm,.26mm">
                  <w:txbxContent>
                    <w:p w:rsidR="00D27C48" w:rsidRDefault="00D27C48">
                      <w:pPr>
                        <w:jc w:val="center"/>
                        <w:rPr>
                          <w:b/>
                          <w:bCs/>
                          <w:sz w:val="18"/>
                          <w:szCs w:val="18"/>
                          <w:u w:val="single"/>
                        </w:rPr>
                      </w:pPr>
                      <w:r>
                        <w:rPr>
                          <w:b/>
                          <w:bCs/>
                          <w:sz w:val="18"/>
                          <w:szCs w:val="18"/>
                          <w:u w:val="single"/>
                        </w:rPr>
                        <w:t>Sampling of Adjunct Faculty</w:t>
                      </w:r>
                    </w:p>
                    <w:p w:rsidR="00D27C48" w:rsidRDefault="00D27C48" w:rsidP="00F40D91"/>
                    <w:p w:rsidR="00D27C48" w:rsidRDefault="00D27C48" w:rsidP="00F40D91">
                      <w:pPr>
                        <w:rPr>
                          <w:sz w:val="14"/>
                          <w:szCs w:val="14"/>
                        </w:rPr>
                      </w:pPr>
                      <w:r>
                        <w:rPr>
                          <w:b/>
                          <w:bCs/>
                          <w:sz w:val="14"/>
                          <w:szCs w:val="14"/>
                        </w:rPr>
                        <w:t xml:space="preserve">Stephen </w:t>
                      </w:r>
                      <w:proofErr w:type="spellStart"/>
                      <w:r>
                        <w:rPr>
                          <w:b/>
                          <w:bCs/>
                          <w:sz w:val="14"/>
                          <w:szCs w:val="14"/>
                        </w:rPr>
                        <w:t>Buxbaum</w:t>
                      </w:r>
                      <w:proofErr w:type="spellEnd"/>
                      <w:r>
                        <w:rPr>
                          <w:sz w:val="14"/>
                          <w:szCs w:val="14"/>
                        </w:rPr>
                        <w:t xml:space="preserve"> - MPA Alumnus &amp; Mayor, City of Olympia</w:t>
                      </w:r>
                    </w:p>
                    <w:p w:rsidR="00D27C48" w:rsidRDefault="00D27C48" w:rsidP="00F40D91">
                      <w:pPr>
                        <w:rPr>
                          <w:sz w:val="14"/>
                          <w:szCs w:val="14"/>
                        </w:rPr>
                      </w:pPr>
                      <w:r>
                        <w:rPr>
                          <w:b/>
                          <w:bCs/>
                          <w:sz w:val="14"/>
                          <w:szCs w:val="14"/>
                        </w:rPr>
                        <w:t xml:space="preserve">Russ </w:t>
                      </w:r>
                      <w:proofErr w:type="spellStart"/>
                      <w:r>
                        <w:rPr>
                          <w:b/>
                          <w:bCs/>
                          <w:sz w:val="14"/>
                          <w:szCs w:val="14"/>
                        </w:rPr>
                        <w:t>Lidman</w:t>
                      </w:r>
                      <w:proofErr w:type="spellEnd"/>
                      <w:r>
                        <w:rPr>
                          <w:sz w:val="14"/>
                          <w:szCs w:val="14"/>
                        </w:rPr>
                        <w:t xml:space="preserve"> - Professor Emeritus, Seattle University</w:t>
                      </w:r>
                    </w:p>
                    <w:p w:rsidR="00D27C48" w:rsidRDefault="00D27C48" w:rsidP="00F40D91">
                      <w:pPr>
                        <w:rPr>
                          <w:sz w:val="14"/>
                          <w:szCs w:val="14"/>
                        </w:rPr>
                      </w:pPr>
                      <w:r>
                        <w:rPr>
                          <w:b/>
                          <w:bCs/>
                          <w:sz w:val="14"/>
                          <w:szCs w:val="14"/>
                        </w:rPr>
                        <w:t>Marc Baldwin</w:t>
                      </w:r>
                      <w:r>
                        <w:rPr>
                          <w:sz w:val="14"/>
                          <w:szCs w:val="14"/>
                        </w:rPr>
                        <w:t xml:space="preserve"> - Office of Financial Management</w:t>
                      </w:r>
                    </w:p>
                    <w:p w:rsidR="00D27C48" w:rsidRDefault="00D27C48" w:rsidP="00F40D91">
                      <w:pPr>
                        <w:rPr>
                          <w:sz w:val="14"/>
                          <w:szCs w:val="14"/>
                        </w:rPr>
                      </w:pPr>
                      <w:r>
                        <w:rPr>
                          <w:b/>
                          <w:bCs/>
                          <w:sz w:val="14"/>
                          <w:szCs w:val="14"/>
                        </w:rPr>
                        <w:t>Helena Meyer Knapp</w:t>
                      </w:r>
                      <w:r>
                        <w:rPr>
                          <w:sz w:val="14"/>
                          <w:szCs w:val="14"/>
                        </w:rPr>
                        <w:t xml:space="preserve"> - TESC Faculty Emeritus</w:t>
                      </w:r>
                    </w:p>
                    <w:p w:rsidR="00D27C48" w:rsidRDefault="00D27C48" w:rsidP="00F40D91">
                      <w:pPr>
                        <w:rPr>
                          <w:sz w:val="14"/>
                          <w:szCs w:val="14"/>
                        </w:rPr>
                      </w:pPr>
                      <w:r>
                        <w:rPr>
                          <w:b/>
                          <w:bCs/>
                          <w:sz w:val="14"/>
                          <w:szCs w:val="14"/>
                        </w:rPr>
                        <w:t>Representative John McCoy</w:t>
                      </w:r>
                      <w:r>
                        <w:rPr>
                          <w:sz w:val="14"/>
                          <w:szCs w:val="14"/>
                        </w:rPr>
                        <w:t xml:space="preserve"> - Washington State Legislature</w:t>
                      </w:r>
                    </w:p>
                    <w:p w:rsidR="00D27C48" w:rsidRDefault="00D27C48" w:rsidP="00F40D91">
                      <w:pPr>
                        <w:rPr>
                          <w:sz w:val="14"/>
                          <w:szCs w:val="14"/>
                        </w:rPr>
                      </w:pPr>
                      <w:r>
                        <w:rPr>
                          <w:b/>
                          <w:bCs/>
                          <w:sz w:val="14"/>
                          <w:szCs w:val="14"/>
                        </w:rPr>
                        <w:t>Senator Karen Frase</w:t>
                      </w:r>
                      <w:r>
                        <w:rPr>
                          <w:sz w:val="14"/>
                          <w:szCs w:val="14"/>
                          <w:u w:val="single"/>
                        </w:rPr>
                        <w:t>r</w:t>
                      </w:r>
                      <w:r>
                        <w:rPr>
                          <w:sz w:val="14"/>
                          <w:szCs w:val="14"/>
                        </w:rPr>
                        <w:t xml:space="preserve"> - Washington State Legislature</w:t>
                      </w:r>
                    </w:p>
                    <w:p w:rsidR="00D27C48" w:rsidRDefault="00D27C48" w:rsidP="00F40D91">
                      <w:pPr>
                        <w:rPr>
                          <w:sz w:val="14"/>
                          <w:szCs w:val="14"/>
                        </w:rPr>
                      </w:pPr>
                      <w:r>
                        <w:rPr>
                          <w:b/>
                          <w:bCs/>
                          <w:sz w:val="14"/>
                          <w:szCs w:val="14"/>
                        </w:rPr>
                        <w:t xml:space="preserve">Grace O'Connor </w:t>
                      </w:r>
                      <w:r>
                        <w:rPr>
                          <w:sz w:val="14"/>
                          <w:szCs w:val="14"/>
                        </w:rPr>
                        <w:t>– Washington State Supreme Court</w:t>
                      </w:r>
                    </w:p>
                    <w:p w:rsidR="00D27C48" w:rsidRDefault="00D27C48" w:rsidP="00F40D91">
                      <w:pPr>
                        <w:rPr>
                          <w:sz w:val="14"/>
                          <w:szCs w:val="14"/>
                        </w:rPr>
                      </w:pPr>
                      <w:r>
                        <w:rPr>
                          <w:b/>
                          <w:bCs/>
                          <w:sz w:val="14"/>
                          <w:szCs w:val="14"/>
                        </w:rPr>
                        <w:t>Kris Tucker</w:t>
                      </w:r>
                      <w:r>
                        <w:rPr>
                          <w:sz w:val="14"/>
                          <w:szCs w:val="14"/>
                        </w:rPr>
                        <w:t xml:space="preserve"> – ED, Washington State Arts Alliance</w:t>
                      </w:r>
                    </w:p>
                    <w:p w:rsidR="00D27C48" w:rsidRDefault="00D27C48" w:rsidP="00F40D91">
                      <w:pPr>
                        <w:rPr>
                          <w:sz w:val="14"/>
                          <w:szCs w:val="14"/>
                        </w:rPr>
                      </w:pPr>
                      <w:r>
                        <w:rPr>
                          <w:b/>
                          <w:bCs/>
                          <w:sz w:val="14"/>
                          <w:szCs w:val="14"/>
                        </w:rPr>
                        <w:t>Pam Peters</w:t>
                      </w:r>
                      <w:r>
                        <w:rPr>
                          <w:sz w:val="14"/>
                          <w:szCs w:val="14"/>
                        </w:rPr>
                        <w:t xml:space="preserve"> – TGMPA Alumna &amp; South Puget Intertribal Planning Agency</w:t>
                      </w:r>
                    </w:p>
                    <w:p w:rsidR="00D27C48" w:rsidRDefault="00D27C48" w:rsidP="00F40D91">
                      <w:pPr>
                        <w:rPr>
                          <w:sz w:val="14"/>
                          <w:szCs w:val="14"/>
                        </w:rPr>
                      </w:pPr>
                      <w:r>
                        <w:rPr>
                          <w:b/>
                          <w:bCs/>
                          <w:sz w:val="14"/>
                          <w:szCs w:val="14"/>
                        </w:rPr>
                        <w:t>Jan Ward Olmstead</w:t>
                      </w:r>
                      <w:r>
                        <w:rPr>
                          <w:sz w:val="14"/>
                          <w:szCs w:val="14"/>
                        </w:rPr>
                        <w:t xml:space="preserve"> – TGMPA Alumna &amp; American Indian Health     Commission</w:t>
                      </w:r>
                    </w:p>
                    <w:p w:rsidR="00D27C48" w:rsidRDefault="00D27C48" w:rsidP="00F40D91">
                      <w:pPr>
                        <w:rPr>
                          <w:sz w:val="14"/>
                          <w:szCs w:val="14"/>
                        </w:rPr>
                      </w:pPr>
                      <w:r>
                        <w:rPr>
                          <w:b/>
                          <w:bCs/>
                          <w:sz w:val="14"/>
                          <w:szCs w:val="14"/>
                        </w:rPr>
                        <w:t xml:space="preserve">Michael </w:t>
                      </w:r>
                      <w:proofErr w:type="spellStart"/>
                      <w:r>
                        <w:rPr>
                          <w:b/>
                          <w:bCs/>
                          <w:sz w:val="14"/>
                          <w:szCs w:val="14"/>
                        </w:rPr>
                        <w:t>Mucha</w:t>
                      </w:r>
                      <w:proofErr w:type="spellEnd"/>
                      <w:r>
                        <w:rPr>
                          <w:b/>
                          <w:bCs/>
                          <w:sz w:val="14"/>
                          <w:szCs w:val="14"/>
                        </w:rPr>
                        <w:t xml:space="preserve"> </w:t>
                      </w:r>
                      <w:r>
                        <w:rPr>
                          <w:sz w:val="14"/>
                          <w:szCs w:val="14"/>
                        </w:rPr>
                        <w:t>– CEO, Metropolitan Sewerage District, Madison, WI</w:t>
                      </w:r>
                    </w:p>
                    <w:p w:rsidR="00D27C48" w:rsidRDefault="00D27C48" w:rsidP="00F40D91">
                      <w:pPr>
                        <w:rPr>
                          <w:sz w:val="14"/>
                          <w:szCs w:val="14"/>
                        </w:rPr>
                      </w:pPr>
                      <w:r>
                        <w:rPr>
                          <w:b/>
                          <w:bCs/>
                          <w:sz w:val="14"/>
                          <w:szCs w:val="14"/>
                        </w:rPr>
                        <w:t>Larisa Benson</w:t>
                      </w:r>
                      <w:r>
                        <w:rPr>
                          <w:sz w:val="14"/>
                          <w:szCs w:val="14"/>
                        </w:rPr>
                        <w:t xml:space="preserve"> – The Athena Group, Former </w:t>
                      </w:r>
                      <w:proofErr w:type="spellStart"/>
                      <w:r>
                        <w:rPr>
                          <w:sz w:val="14"/>
                          <w:szCs w:val="14"/>
                        </w:rPr>
                        <w:t>Gov</w:t>
                      </w:r>
                      <w:proofErr w:type="spellEnd"/>
                      <w:r>
                        <w:rPr>
                          <w:sz w:val="14"/>
                          <w:szCs w:val="14"/>
                        </w:rPr>
                        <w:t xml:space="preserve"> </w:t>
                      </w:r>
                      <w:proofErr w:type="spellStart"/>
                      <w:r>
                        <w:rPr>
                          <w:sz w:val="14"/>
                          <w:szCs w:val="14"/>
                        </w:rPr>
                        <w:t>Gregoire's</w:t>
                      </w:r>
                      <w:proofErr w:type="spellEnd"/>
                      <w:r>
                        <w:rPr>
                          <w:sz w:val="14"/>
                          <w:szCs w:val="14"/>
                        </w:rPr>
                        <w:t xml:space="preserve"> GMAP Guru</w:t>
                      </w:r>
                    </w:p>
                    <w:p w:rsidR="00D27C48" w:rsidRDefault="00D27C48" w:rsidP="00F40D91">
                      <w:pPr>
                        <w:rPr>
                          <w:sz w:val="14"/>
                          <w:szCs w:val="14"/>
                        </w:rPr>
                      </w:pPr>
                      <w:r>
                        <w:rPr>
                          <w:b/>
                          <w:bCs/>
                          <w:sz w:val="14"/>
                          <w:szCs w:val="14"/>
                        </w:rPr>
                        <w:t>Jenny Serpa</w:t>
                      </w:r>
                      <w:r>
                        <w:rPr>
                          <w:sz w:val="14"/>
                          <w:szCs w:val="14"/>
                        </w:rPr>
                        <w:t xml:space="preserve"> – TGMPA Alumna &amp; Grants/Research Consultant</w:t>
                      </w:r>
                    </w:p>
                    <w:p w:rsidR="00D27C48" w:rsidRDefault="00D27C48" w:rsidP="00F40D91">
                      <w:pPr>
                        <w:rPr>
                          <w:sz w:val="14"/>
                          <w:szCs w:val="14"/>
                        </w:rPr>
                      </w:pPr>
                      <w:r>
                        <w:rPr>
                          <w:b/>
                          <w:bCs/>
                          <w:sz w:val="14"/>
                          <w:szCs w:val="14"/>
                        </w:rPr>
                        <w:t>Emily Lardner</w:t>
                      </w:r>
                      <w:r>
                        <w:rPr>
                          <w:sz w:val="14"/>
                          <w:szCs w:val="14"/>
                        </w:rPr>
                        <w:t xml:space="preserve"> – TESC Washington Center for Improving the Quality of Undergraduate Education</w:t>
                      </w:r>
                    </w:p>
                    <w:p w:rsidR="00D27C48" w:rsidRDefault="00D27C48" w:rsidP="00F40D91">
                      <w:pPr>
                        <w:rPr>
                          <w:sz w:val="14"/>
                          <w:szCs w:val="14"/>
                        </w:rPr>
                      </w:pPr>
                      <w:r>
                        <w:rPr>
                          <w:b/>
                          <w:bCs/>
                          <w:sz w:val="14"/>
                          <w:szCs w:val="14"/>
                        </w:rPr>
                        <w:t xml:space="preserve">Ryan Warner </w:t>
                      </w:r>
                      <w:r>
                        <w:rPr>
                          <w:sz w:val="14"/>
                          <w:szCs w:val="14"/>
                        </w:rPr>
                        <w:t>– MPA Alumnus and WA Department of Transportation</w:t>
                      </w:r>
                    </w:p>
                    <w:p w:rsidR="00D27C48" w:rsidRDefault="00D27C48" w:rsidP="00F40D91">
                      <w:pPr>
                        <w:rPr>
                          <w:sz w:val="14"/>
                          <w:szCs w:val="14"/>
                        </w:rPr>
                      </w:pPr>
                      <w:proofErr w:type="spellStart"/>
                      <w:r>
                        <w:rPr>
                          <w:b/>
                          <w:bCs/>
                          <w:sz w:val="14"/>
                          <w:szCs w:val="14"/>
                        </w:rPr>
                        <w:t>Kathe</w:t>
                      </w:r>
                      <w:proofErr w:type="spellEnd"/>
                      <w:r>
                        <w:rPr>
                          <w:b/>
                          <w:bCs/>
                          <w:sz w:val="14"/>
                          <w:szCs w:val="14"/>
                        </w:rPr>
                        <w:t xml:space="preserve"> Taylor </w:t>
                      </w:r>
                      <w:r>
                        <w:rPr>
                          <w:sz w:val="14"/>
                          <w:szCs w:val="14"/>
                        </w:rPr>
                        <w:t>– Department of Early Learning/OSPI</w:t>
                      </w:r>
                    </w:p>
                    <w:p w:rsidR="00D27C48" w:rsidRDefault="00D27C48" w:rsidP="00F40D91">
                      <w:pPr>
                        <w:rPr>
                          <w:sz w:val="14"/>
                          <w:szCs w:val="14"/>
                        </w:rPr>
                      </w:pPr>
                      <w:r>
                        <w:rPr>
                          <w:b/>
                          <w:bCs/>
                          <w:sz w:val="14"/>
                          <w:szCs w:val="14"/>
                        </w:rPr>
                        <w:t>Marla Elliott</w:t>
                      </w:r>
                      <w:r>
                        <w:rPr>
                          <w:sz w:val="14"/>
                          <w:szCs w:val="14"/>
                        </w:rPr>
                        <w:t xml:space="preserve"> – TESC Faculty</w:t>
                      </w:r>
                    </w:p>
                    <w:p w:rsidR="00D27C48" w:rsidRDefault="00D27C48" w:rsidP="00F40D91">
                      <w:pPr>
                        <w:rPr>
                          <w:sz w:val="14"/>
                          <w:szCs w:val="14"/>
                        </w:rPr>
                      </w:pPr>
                      <w:r>
                        <w:rPr>
                          <w:b/>
                          <w:bCs/>
                          <w:sz w:val="14"/>
                          <w:szCs w:val="14"/>
                        </w:rPr>
                        <w:t>Steve Marshall</w:t>
                      </w:r>
                      <w:r>
                        <w:rPr>
                          <w:sz w:val="14"/>
                          <w:szCs w:val="14"/>
                        </w:rPr>
                        <w:t xml:space="preserve"> – Research Consultant</w:t>
                      </w:r>
                    </w:p>
                    <w:p w:rsidR="00D27C48" w:rsidRDefault="00D27C48" w:rsidP="00F40D91">
                      <w:pPr>
                        <w:rPr>
                          <w:sz w:val="14"/>
                          <w:szCs w:val="14"/>
                        </w:rPr>
                      </w:pPr>
                      <w:r>
                        <w:rPr>
                          <w:b/>
                          <w:bCs/>
                          <w:sz w:val="14"/>
                          <w:szCs w:val="14"/>
                        </w:rPr>
                        <w:t xml:space="preserve">Karen </w:t>
                      </w:r>
                      <w:proofErr w:type="spellStart"/>
                      <w:r>
                        <w:rPr>
                          <w:b/>
                          <w:bCs/>
                          <w:sz w:val="14"/>
                          <w:szCs w:val="14"/>
                        </w:rPr>
                        <w:t>Champagnie</w:t>
                      </w:r>
                      <w:proofErr w:type="spellEnd"/>
                      <w:r>
                        <w:rPr>
                          <w:b/>
                          <w:bCs/>
                          <w:sz w:val="14"/>
                          <w:szCs w:val="14"/>
                        </w:rPr>
                        <w:t xml:space="preserve"> </w:t>
                      </w:r>
                      <w:proofErr w:type="spellStart"/>
                      <w:r>
                        <w:rPr>
                          <w:b/>
                          <w:bCs/>
                          <w:sz w:val="14"/>
                          <w:szCs w:val="14"/>
                        </w:rPr>
                        <w:t>Alman</w:t>
                      </w:r>
                      <w:proofErr w:type="spellEnd"/>
                      <w:r>
                        <w:rPr>
                          <w:sz w:val="14"/>
                          <w:szCs w:val="14"/>
                        </w:rPr>
                        <w:t xml:space="preserve"> - Wenatchee Valley College</w:t>
                      </w:r>
                    </w:p>
                    <w:p w:rsidR="00D27C48" w:rsidRDefault="00D27C48" w:rsidP="00F40D91">
                      <w:pPr>
                        <w:rPr>
                          <w:sz w:val="14"/>
                          <w:szCs w:val="14"/>
                        </w:rPr>
                      </w:pPr>
                      <w:r>
                        <w:rPr>
                          <w:b/>
                          <w:bCs/>
                          <w:sz w:val="14"/>
                          <w:szCs w:val="14"/>
                        </w:rPr>
                        <w:t xml:space="preserve">Larry </w:t>
                      </w:r>
                      <w:proofErr w:type="spellStart"/>
                      <w:r>
                        <w:rPr>
                          <w:b/>
                          <w:bCs/>
                          <w:sz w:val="14"/>
                          <w:szCs w:val="14"/>
                        </w:rPr>
                        <w:t>Dzieza</w:t>
                      </w:r>
                      <w:proofErr w:type="spellEnd"/>
                      <w:r>
                        <w:rPr>
                          <w:sz w:val="14"/>
                          <w:szCs w:val="14"/>
                        </w:rPr>
                        <w:t xml:space="preserve"> – Office of Administrative Hearings</w:t>
                      </w:r>
                    </w:p>
                    <w:p w:rsidR="00D27C48" w:rsidRDefault="00D27C48" w:rsidP="00F40D91">
                      <w:pPr>
                        <w:rPr>
                          <w:sz w:val="14"/>
                          <w:szCs w:val="14"/>
                        </w:rPr>
                      </w:pPr>
                      <w:r>
                        <w:rPr>
                          <w:b/>
                          <w:bCs/>
                          <w:sz w:val="14"/>
                          <w:szCs w:val="14"/>
                        </w:rPr>
                        <w:t>Russ Lehman</w:t>
                      </w:r>
                      <w:r>
                        <w:rPr>
                          <w:sz w:val="14"/>
                          <w:szCs w:val="14"/>
                        </w:rPr>
                        <w:t xml:space="preserve"> – Consultant</w:t>
                      </w:r>
                    </w:p>
                    <w:p w:rsidR="00D27C48" w:rsidRDefault="00D27C48" w:rsidP="00F40D91">
                      <w:pPr>
                        <w:rPr>
                          <w:sz w:val="14"/>
                          <w:szCs w:val="14"/>
                        </w:rPr>
                      </w:pPr>
                      <w:r>
                        <w:rPr>
                          <w:b/>
                          <w:bCs/>
                          <w:sz w:val="14"/>
                          <w:szCs w:val="14"/>
                        </w:rPr>
                        <w:t>Faith Trimble</w:t>
                      </w:r>
                      <w:r>
                        <w:rPr>
                          <w:sz w:val="14"/>
                          <w:szCs w:val="14"/>
                        </w:rPr>
                        <w:t xml:space="preserve"> – CEO, </w:t>
                      </w:r>
                      <w:proofErr w:type="gramStart"/>
                      <w:r>
                        <w:rPr>
                          <w:sz w:val="14"/>
                          <w:szCs w:val="14"/>
                        </w:rPr>
                        <w:t>The</w:t>
                      </w:r>
                      <w:proofErr w:type="gramEnd"/>
                      <w:r>
                        <w:rPr>
                          <w:sz w:val="14"/>
                          <w:szCs w:val="14"/>
                        </w:rPr>
                        <w:t xml:space="preserve"> Athena Group</w:t>
                      </w:r>
                    </w:p>
                    <w:p w:rsidR="00D27C48" w:rsidRDefault="00D27C48" w:rsidP="00F40D91">
                      <w:pPr>
                        <w:rPr>
                          <w:rFonts w:eastAsia="Arial"/>
                          <w:sz w:val="24"/>
                        </w:rPr>
                      </w:pPr>
                    </w:p>
                    <w:p w:rsidR="00D27C48" w:rsidRDefault="00D27C48" w:rsidP="00F40D91"/>
                  </w:txbxContent>
                </v:textbox>
                <w10:wrap type="tight"/>
              </v:shape>
            </w:pict>
          </mc:Fallback>
        </mc:AlternateContent>
      </w:r>
    </w:p>
    <w:p w:rsidR="000208C0" w:rsidRPr="00E20EE6" w:rsidRDefault="000208C0">
      <w:pPr>
        <w:rPr>
          <w:sz w:val="24"/>
        </w:rPr>
      </w:pPr>
      <w:r w:rsidRPr="00E20EE6">
        <w:rPr>
          <w:sz w:val="24"/>
        </w:rPr>
        <w:t>With an insufficient number of continuing faculty, we rely too heavily on adjuncts to teach both our Core curriculum and electives.  In addition, if we were to choose to pursue NASPAA accreditation, we would likely not pass the minimum requirements for number of full-time faculty affiliated/assigned to the program.  In other words, we need to hire several new faculty members.</w:t>
      </w:r>
    </w:p>
    <w:p w:rsidR="000208C0" w:rsidRPr="00E20EE6" w:rsidRDefault="000208C0">
      <w:pPr>
        <w:rPr>
          <w:sz w:val="24"/>
        </w:rPr>
      </w:pPr>
    </w:p>
    <w:p w:rsidR="000208C0" w:rsidRPr="00E20EE6" w:rsidRDefault="000208C0">
      <w:pPr>
        <w:rPr>
          <w:bCs/>
          <w:sz w:val="24"/>
        </w:rPr>
      </w:pPr>
      <w:r w:rsidRPr="00E20EE6">
        <w:rPr>
          <w:sz w:val="24"/>
        </w:rPr>
        <w:t>We are fortunate that we have excellent adjunct faculty and th</w:t>
      </w:r>
      <w:r w:rsidR="00F40D91" w:rsidRPr="00E20EE6">
        <w:rPr>
          <w:sz w:val="24"/>
        </w:rPr>
        <w:t>at we can rely on them to help u</w:t>
      </w:r>
      <w:r w:rsidRPr="00E20EE6">
        <w:rPr>
          <w:sz w:val="24"/>
        </w:rPr>
        <w:t>s fill some big gaps. These topnotch, highly experienced individuals bring extensive practitioner experiences to the classroom and we plan to continue to have electives taught by adjuncts. Nevertheless, any stable and sustainable MPA program must have a sufficient number of long-term permanent and continuing faculty to offer the consistency and stability needed in a program such as ours.   In addition, it takes continuing faculty with an eye toward the future to do the kind of strategic work needed to ensure we are mission driven and perform as such, and to know when to make needed changes in the mission and curriculum.</w:t>
      </w:r>
    </w:p>
    <w:p w:rsidR="000208C0" w:rsidRPr="00E20EE6" w:rsidRDefault="000208C0">
      <w:pPr>
        <w:rPr>
          <w:bCs/>
          <w:sz w:val="24"/>
        </w:rPr>
      </w:pPr>
    </w:p>
    <w:p w:rsidR="000208C0" w:rsidRPr="00E20EE6" w:rsidRDefault="00F40D91">
      <w:pPr>
        <w:rPr>
          <w:sz w:val="24"/>
        </w:rPr>
      </w:pPr>
      <w:r w:rsidRPr="00E20EE6">
        <w:rPr>
          <w:b/>
          <w:bCs/>
          <w:sz w:val="24"/>
          <w:u w:val="single"/>
        </w:rPr>
        <w:t>The MPA Director</w:t>
      </w:r>
      <w:r w:rsidR="000208C0" w:rsidRPr="00E20EE6">
        <w:rPr>
          <w:sz w:val="24"/>
        </w:rPr>
        <w:t xml:space="preserve"> It has always been an important value that the MPA Director have a teaching role and presence in the classroom. However, with the growth of student FTE and concomitant responsibilities for adequate oversight, the Director’s 50% teaching and 50% administrative position has become problematic.  The ability to assume full teaching duties on a faculty team and fully tend to the administrative needs of the entire MPA program, with two student cohorts, is compromised.  In an effort to make this position more effective, stable and sustainable, in AY2013-2014, the Director will teach at the 40% level and devote 60% of the position to administration. This is only the beginning of an effort to find the correct balance -- we can't imagine that a 10% shift of dut</w:t>
      </w:r>
      <w:r w:rsidRPr="00E20EE6">
        <w:rPr>
          <w:sz w:val="24"/>
        </w:rPr>
        <w:t>ies will make a huge difference</w:t>
      </w:r>
      <w:r w:rsidR="000208C0" w:rsidRPr="00E20EE6">
        <w:rPr>
          <w:sz w:val="24"/>
        </w:rPr>
        <w:t>.  The position is not sustainable.  We expect more will need to be done and look to this assessment process to guide us in this.</w:t>
      </w:r>
    </w:p>
    <w:p w:rsidR="000208C0" w:rsidRPr="00E20EE6" w:rsidRDefault="000208C0">
      <w:pPr>
        <w:rPr>
          <w:sz w:val="24"/>
        </w:rPr>
      </w:pPr>
    </w:p>
    <w:p w:rsidR="000208C0" w:rsidRPr="00E20EE6" w:rsidRDefault="000208C0">
      <w:pPr>
        <w:rPr>
          <w:sz w:val="24"/>
        </w:rPr>
      </w:pPr>
      <w:r w:rsidRPr="00E20EE6">
        <w:rPr>
          <w:sz w:val="24"/>
        </w:rPr>
        <w:t>The growth of the program has a significant effect on staff and faculty.  These effects are being seen particularly in the Director and Assistant Director positions.  The 50/50 Director load model is a hold</w:t>
      </w:r>
      <w:r w:rsidR="00F40D91" w:rsidRPr="00E20EE6">
        <w:rPr>
          <w:sz w:val="24"/>
        </w:rPr>
        <w:t>-</w:t>
      </w:r>
      <w:r w:rsidRPr="00E20EE6">
        <w:rPr>
          <w:sz w:val="24"/>
        </w:rPr>
        <w:t xml:space="preserve"> over from the early years of the MPA when Directors, perhaps, supervised one staff member, there was just one cohort and the total number of students was roughly half of now.</w:t>
      </w:r>
    </w:p>
    <w:p w:rsidR="000208C0" w:rsidRPr="00E20EE6" w:rsidRDefault="000208C0">
      <w:pPr>
        <w:rPr>
          <w:sz w:val="24"/>
        </w:rPr>
      </w:pPr>
    </w:p>
    <w:p w:rsidR="000208C0" w:rsidRPr="00E20EE6" w:rsidRDefault="000208C0">
      <w:pPr>
        <w:rPr>
          <w:sz w:val="24"/>
        </w:rPr>
      </w:pPr>
      <w:r w:rsidRPr="00E20EE6">
        <w:rPr>
          <w:sz w:val="24"/>
        </w:rPr>
        <w:t>Another way in which the position is not sustainable is the rotational nature of the position.  The position reflects a core Evergreen value: faculty members rotate in and out of administrative positions so we don't create an administrative class and faculty members are always close to teaching.  The job appointment is for three years and we aren't sure if that is too long or too short.  The unintended, or collateral, consequences of a rotational administrative position is that staff members, particularly if they stay in their positions for a number of years (which is often worth encouraging) have to contend with rotating bosses and have to weather the effects of how different people approach the position differently.  Is the rotation the best model for the contemporary MPA - what do we lose if we give it up - what do we gain?  These are question about which we hope to receive guidance from this review.</w:t>
      </w:r>
    </w:p>
    <w:p w:rsidR="000208C0" w:rsidRPr="00E20EE6" w:rsidRDefault="000208C0">
      <w:pPr>
        <w:rPr>
          <w:sz w:val="24"/>
        </w:rPr>
      </w:pPr>
    </w:p>
    <w:p w:rsidR="000208C0" w:rsidRPr="00E20EE6" w:rsidRDefault="00F40D91">
      <w:pPr>
        <w:widowControl/>
        <w:tabs>
          <w:tab w:val="left" w:pos="360"/>
        </w:tabs>
        <w:rPr>
          <w:sz w:val="24"/>
        </w:rPr>
      </w:pPr>
      <w:r w:rsidRPr="00E20EE6">
        <w:rPr>
          <w:b/>
          <w:bCs/>
          <w:sz w:val="24"/>
          <w:u w:val="single"/>
        </w:rPr>
        <w:t>The Assistant Directors</w:t>
      </w:r>
      <w:r w:rsidR="000208C0" w:rsidRPr="00E20EE6">
        <w:rPr>
          <w:sz w:val="24"/>
        </w:rPr>
        <w:t xml:space="preserve"> There are two MPA Assistant Directors (AD); one is assigned to the Tribal Governance concentration and the other supporting the Public/Nonprofit Administration and Public Policy concentrations. These positions are designed to be the first stop for addressing student needs and do the bulk of the hands-on administrative work of the program.  This includes h</w:t>
      </w:r>
      <w:r w:rsidR="000208C0" w:rsidRPr="00E20EE6">
        <w:rPr>
          <w:rFonts w:cs="Arial"/>
          <w:sz w:val="24"/>
        </w:rPr>
        <w:t xml:space="preserve">elping students track progress through program; tracking (conditionals, graduation, </w:t>
      </w:r>
      <w:r w:rsidR="00BA30B6" w:rsidRPr="00E20EE6">
        <w:rPr>
          <w:rFonts w:cs="Arial"/>
          <w:sz w:val="24"/>
        </w:rPr>
        <w:t>etc.</w:t>
      </w:r>
      <w:r w:rsidR="000208C0" w:rsidRPr="00E20EE6">
        <w:rPr>
          <w:rFonts w:cs="Arial"/>
          <w:sz w:val="24"/>
        </w:rPr>
        <w:t xml:space="preserve">); recruiting and retention; providing information on internships, scholarships and financial aid; market and promote program (newsletters, catalog, brochures); course enrollment management; schedule management; cohort enrollment management; relationships with external and internal stakeholders; and event planning management and support.  </w:t>
      </w:r>
    </w:p>
    <w:p w:rsidR="000208C0" w:rsidRPr="00E20EE6" w:rsidRDefault="000208C0">
      <w:pPr>
        <w:widowControl/>
        <w:tabs>
          <w:tab w:val="left" w:pos="360"/>
        </w:tabs>
        <w:rPr>
          <w:sz w:val="24"/>
        </w:rPr>
      </w:pPr>
    </w:p>
    <w:p w:rsidR="000208C0" w:rsidRPr="00E20EE6" w:rsidRDefault="000208C0">
      <w:pPr>
        <w:widowControl/>
        <w:tabs>
          <w:tab w:val="left" w:pos="360"/>
        </w:tabs>
        <w:rPr>
          <w:sz w:val="24"/>
        </w:rPr>
      </w:pPr>
      <w:r w:rsidRPr="00E20EE6">
        <w:rPr>
          <w:rFonts w:cs="Arial"/>
          <w:sz w:val="24"/>
        </w:rPr>
        <w:t>Each of the Assistant Director positions have different challenges. We've yet to achieve staffing stability in the Tribal Governance AD position, and we've been hiring into this position for the past 12 years (four "permanent" people have filled this position and four at an interim level).  In addition, because of the turn</w:t>
      </w:r>
      <w:r w:rsidR="00F40D91" w:rsidRPr="00E20EE6">
        <w:rPr>
          <w:rFonts w:cs="Arial"/>
          <w:sz w:val="24"/>
        </w:rPr>
        <w:t>-</w:t>
      </w:r>
      <w:r w:rsidRPr="00E20EE6">
        <w:rPr>
          <w:rFonts w:cs="Arial"/>
          <w:sz w:val="24"/>
        </w:rPr>
        <w:t xml:space="preserve"> over in this position, a good 40% of the job description has not been achieved for the past 4-5 years.  </w:t>
      </w:r>
    </w:p>
    <w:p w:rsidR="000208C0" w:rsidRPr="00E20EE6" w:rsidRDefault="000208C0">
      <w:pPr>
        <w:widowControl/>
        <w:tabs>
          <w:tab w:val="left" w:pos="360"/>
        </w:tabs>
        <w:rPr>
          <w:sz w:val="24"/>
        </w:rPr>
      </w:pPr>
    </w:p>
    <w:p w:rsidR="000208C0" w:rsidRPr="00E20EE6" w:rsidRDefault="000208C0">
      <w:pPr>
        <w:widowControl/>
        <w:tabs>
          <w:tab w:val="left" w:pos="360"/>
        </w:tabs>
        <w:rPr>
          <w:sz w:val="24"/>
        </w:rPr>
      </w:pPr>
      <w:r w:rsidRPr="00E20EE6">
        <w:rPr>
          <w:rFonts w:cs="Arial"/>
          <w:sz w:val="24"/>
        </w:rPr>
        <w:t xml:space="preserve">The Public/Nonprofit Administration and Public Policy Concentrations AD is stretched particularly thin.  Not only has this position had to take the lead on most administrative duties (e.g., updating brochures, Web maintenance, orientations, graduations, financial aid) as the Tribal Governance AD was in upheaval (usually leadership for these duties are shared), the administrative work to support the two concentrations has increased, along with the size of our student body.  </w:t>
      </w:r>
    </w:p>
    <w:p w:rsidR="000208C0" w:rsidRPr="00E20EE6" w:rsidRDefault="000208C0">
      <w:pPr>
        <w:widowControl/>
        <w:tabs>
          <w:tab w:val="left" w:pos="360"/>
        </w:tabs>
        <w:rPr>
          <w:sz w:val="24"/>
        </w:rPr>
      </w:pPr>
    </w:p>
    <w:p w:rsidR="000208C0" w:rsidRPr="00E20EE6" w:rsidRDefault="000208C0">
      <w:pPr>
        <w:widowControl/>
        <w:tabs>
          <w:tab w:val="left" w:pos="360"/>
        </w:tabs>
        <w:rPr>
          <w:rFonts w:cs="Arial"/>
          <w:sz w:val="24"/>
        </w:rPr>
      </w:pPr>
      <w:r w:rsidRPr="00E20EE6">
        <w:rPr>
          <w:rFonts w:cs="Arial"/>
          <w:sz w:val="24"/>
        </w:rPr>
        <w:t xml:space="preserve">The serious question on the table now is how to re-structure the duties of the Assistant Director's accordingly. </w:t>
      </w:r>
    </w:p>
    <w:p w:rsidR="00C44877" w:rsidRPr="00E20EE6" w:rsidRDefault="00C44877">
      <w:pPr>
        <w:widowControl/>
        <w:tabs>
          <w:tab w:val="left" w:pos="360"/>
        </w:tabs>
        <w:rPr>
          <w:rFonts w:cs="Arial"/>
          <w:sz w:val="24"/>
        </w:rPr>
      </w:pPr>
    </w:p>
    <w:p w:rsidR="00C44877" w:rsidRPr="00D12337" w:rsidRDefault="00C44877">
      <w:pPr>
        <w:widowControl/>
        <w:tabs>
          <w:tab w:val="left" w:pos="360"/>
        </w:tabs>
        <w:rPr>
          <w:color w:val="FF0000"/>
          <w:sz w:val="24"/>
        </w:rPr>
      </w:pPr>
      <w:r w:rsidRPr="00D12337">
        <w:rPr>
          <w:rFonts w:cs="Arial"/>
          <w:b/>
          <w:color w:val="FF0000"/>
          <w:sz w:val="24"/>
          <w:u w:val="single"/>
        </w:rPr>
        <w:t>Exploratory Marketing and Administrative Support Position</w:t>
      </w:r>
      <w:r w:rsidRPr="00D12337">
        <w:rPr>
          <w:rFonts w:cs="Arial"/>
          <w:color w:val="FF0000"/>
          <w:sz w:val="24"/>
        </w:rPr>
        <w:t xml:space="preserve"> In the Fall of 2013, an MPA </w:t>
      </w:r>
      <w:r w:rsidR="00A86A33" w:rsidRPr="00D12337">
        <w:rPr>
          <w:rFonts w:cs="Arial"/>
          <w:color w:val="FF0000"/>
          <w:sz w:val="24"/>
        </w:rPr>
        <w:t>alumnus</w:t>
      </w:r>
      <w:r w:rsidRPr="00D12337">
        <w:rPr>
          <w:rFonts w:cs="Arial"/>
          <w:color w:val="FF0000"/>
          <w:sz w:val="24"/>
        </w:rPr>
        <w:t xml:space="preserve"> was hired at half time for a year contract to explore the functionality of having another staff position added to assist the Director and Assistant Directors, from both cohorts, to assist in marketing, communications and administrative support duties.  The position is being analyzed </w:t>
      </w:r>
      <w:r w:rsidRPr="00D12337">
        <w:rPr>
          <w:rFonts w:cs="Arial"/>
          <w:color w:val="FF0000"/>
          <w:sz w:val="24"/>
        </w:rPr>
        <w:lastRenderedPageBreak/>
        <w:t>for its effectiveness not only for the MPA program but for the Graduate programs at Evergreen in general.</w:t>
      </w:r>
    </w:p>
    <w:p w:rsidR="000208C0" w:rsidRPr="00E20EE6" w:rsidRDefault="000208C0">
      <w:pPr>
        <w:rPr>
          <w:sz w:val="24"/>
        </w:rPr>
      </w:pPr>
    </w:p>
    <w:p w:rsidR="000208C0" w:rsidRPr="00E20EE6" w:rsidRDefault="00F40D91">
      <w:pPr>
        <w:pStyle w:val="NormalWeb"/>
        <w:rPr>
          <w:b/>
          <w:bCs/>
          <w:u w:val="single"/>
        </w:rPr>
      </w:pPr>
      <w:r w:rsidRPr="00E20EE6">
        <w:rPr>
          <w:rFonts w:ascii="Arial" w:hAnsi="Arial" w:cs="Arial"/>
          <w:b/>
          <w:bCs/>
          <w:u w:val="single"/>
        </w:rPr>
        <w:t>The Advisory Board</w:t>
      </w:r>
      <w:r w:rsidR="000208C0" w:rsidRPr="00E20EE6">
        <w:rPr>
          <w:rFonts w:ascii="Arial" w:hAnsi="Arial" w:cs="Arial"/>
        </w:rPr>
        <w:t xml:space="preserve"> Like most schools with successful graduate programs in public administration, we have </w:t>
      </w:r>
      <w:r w:rsidRPr="00E20EE6">
        <w:rPr>
          <w:rFonts w:ascii="Arial" w:hAnsi="Arial" w:cs="Arial"/>
        </w:rPr>
        <w:t xml:space="preserve">had </w:t>
      </w:r>
      <w:r w:rsidR="000208C0" w:rsidRPr="00E20EE6">
        <w:rPr>
          <w:rFonts w:ascii="Arial" w:hAnsi="Arial" w:cs="Arial"/>
        </w:rPr>
        <w:t>an advisory board to help develop and conceptualize program ideas.  The Board has been comprised of individuals from across a wide variety of state agencies, nonprofits, and Tribal communities. The Board has be</w:t>
      </w:r>
      <w:r w:rsidR="00D12337">
        <w:rPr>
          <w:rFonts w:ascii="Arial" w:hAnsi="Arial" w:cs="Arial"/>
        </w:rPr>
        <w:t>en inactive since 2009.  It is</w:t>
      </w:r>
      <w:r w:rsidR="000208C0" w:rsidRPr="00E20EE6">
        <w:rPr>
          <w:rFonts w:ascii="Arial" w:hAnsi="Arial" w:cs="Arial"/>
        </w:rPr>
        <w:t xml:space="preserve"> be</w:t>
      </w:r>
      <w:r w:rsidR="00D12337">
        <w:rPr>
          <w:rFonts w:ascii="Arial" w:hAnsi="Arial" w:cs="Arial"/>
        </w:rPr>
        <w:t>ing</w:t>
      </w:r>
      <w:r w:rsidR="000208C0" w:rsidRPr="00E20EE6">
        <w:rPr>
          <w:rFonts w:ascii="Arial" w:hAnsi="Arial" w:cs="Arial"/>
        </w:rPr>
        <w:t xml:space="preserve"> reprised in AY2013-2014.</w:t>
      </w:r>
    </w:p>
    <w:p w:rsidR="000208C0" w:rsidRPr="00E20EE6" w:rsidRDefault="000208C0">
      <w:pPr>
        <w:rPr>
          <w:b/>
          <w:bCs/>
          <w:sz w:val="24"/>
          <w:u w:val="single"/>
        </w:rPr>
      </w:pPr>
    </w:p>
    <w:p w:rsidR="000208C0" w:rsidRPr="00E20EE6" w:rsidRDefault="000208C0">
      <w:pPr>
        <w:rPr>
          <w:b/>
          <w:bCs/>
          <w:sz w:val="24"/>
          <w:u w:val="single"/>
        </w:rPr>
      </w:pPr>
      <w:r w:rsidRPr="00E20EE6">
        <w:rPr>
          <w:b/>
          <w:bCs/>
          <w:sz w:val="24"/>
          <w:u w:val="single"/>
        </w:rPr>
        <w:t>Stud</w:t>
      </w:r>
      <w:r w:rsidR="00F40D91" w:rsidRPr="00E20EE6">
        <w:rPr>
          <w:b/>
          <w:bCs/>
          <w:sz w:val="24"/>
          <w:u w:val="single"/>
        </w:rPr>
        <w:t xml:space="preserve">ent-Faculty Ratios &amp; </w:t>
      </w:r>
      <w:r w:rsidR="00BA30B6" w:rsidRPr="00E20EE6">
        <w:rPr>
          <w:b/>
          <w:bCs/>
          <w:sz w:val="24"/>
          <w:u w:val="single"/>
        </w:rPr>
        <w:t>the</w:t>
      </w:r>
      <w:r w:rsidR="00F40D91" w:rsidRPr="00E20EE6">
        <w:rPr>
          <w:b/>
          <w:bCs/>
          <w:sz w:val="24"/>
          <w:u w:val="single"/>
        </w:rPr>
        <w:t xml:space="preserve"> Budget</w:t>
      </w:r>
      <w:r w:rsidRPr="00E20EE6">
        <w:rPr>
          <w:sz w:val="24"/>
        </w:rPr>
        <w:t xml:space="preserve"> College-wide, student-faculty ratios are set by the Faculty Collective Bargaining Agreement (CBA).  The agreement is mostly silent and confused about appropriate faculty/student ratios in the MPA program.  That said, the general student-faculty ratio set by the CBA for the program is 1-15.  Most electives and course required for the Public Policy concentration run with this ratio or, if the faculty are open to it, with a slightly higher count of students.  Depending on the year and on the offerings, sometimes electives are under-enrolled.</w:t>
      </w:r>
    </w:p>
    <w:p w:rsidR="000208C0" w:rsidRPr="00E20EE6" w:rsidRDefault="000208C0">
      <w:pPr>
        <w:rPr>
          <w:b/>
          <w:bCs/>
          <w:sz w:val="24"/>
          <w:u w:val="single"/>
        </w:rPr>
      </w:pPr>
    </w:p>
    <w:p w:rsidR="000208C0" w:rsidRPr="00E20EE6" w:rsidRDefault="000208C0">
      <w:pPr>
        <w:rPr>
          <w:b/>
          <w:bCs/>
          <w:sz w:val="24"/>
          <w:u w:val="single"/>
        </w:rPr>
      </w:pPr>
      <w:r w:rsidRPr="00E20EE6">
        <w:rPr>
          <w:sz w:val="24"/>
        </w:rPr>
        <w:t xml:space="preserve">Core courses for the Public/Nonprofit Administration and Public Policy cohorts run with student-faculty ratios of, on average, about 18-1.  Tribal Governance Core and concentration courses run with student-faculty ratios of, on average, 10/12-1.  </w:t>
      </w:r>
    </w:p>
    <w:p w:rsidR="000208C0" w:rsidRPr="00E20EE6" w:rsidRDefault="000208C0">
      <w:pPr>
        <w:rPr>
          <w:b/>
          <w:bCs/>
          <w:sz w:val="24"/>
          <w:u w:val="single"/>
        </w:rPr>
      </w:pPr>
    </w:p>
    <w:p w:rsidR="000208C0" w:rsidRPr="00E20EE6" w:rsidRDefault="000208C0">
      <w:pPr>
        <w:rPr>
          <w:b/>
          <w:bCs/>
          <w:sz w:val="24"/>
        </w:rPr>
      </w:pPr>
      <w:r w:rsidRPr="00E20EE6">
        <w:rPr>
          <w:sz w:val="24"/>
        </w:rPr>
        <w:t xml:space="preserve">The program has three major budget lines: 1) overall program administration (mostly staffing costs and overall program administration costs including advertisement, office support, support for events, etc.); 2) curricular and other support for the Public/Nonprofit and Public Policy concentrations; and 3) curricular and other support for the Tribal Governance concentration.  The Tribal Governance Concentration has been funded, from its inception, at a higher level than the other concentrations to account for the specifics of this concentration (guest speakers who need travel assistance, attendance by faculty/staff at national conferences and events, particular advertisement, </w:t>
      </w:r>
      <w:r w:rsidR="00BA30B6" w:rsidRPr="00E20EE6">
        <w:rPr>
          <w:sz w:val="24"/>
        </w:rPr>
        <w:t>etc.</w:t>
      </w:r>
      <w:r w:rsidRPr="00E20EE6">
        <w:rPr>
          <w:sz w:val="24"/>
        </w:rPr>
        <w:t>).  This funding level is the result of founding agreements.</w:t>
      </w:r>
    </w:p>
    <w:p w:rsidR="000208C0" w:rsidRPr="00E20EE6" w:rsidRDefault="000208C0">
      <w:pPr>
        <w:jc w:val="center"/>
        <w:rPr>
          <w:b/>
          <w:bCs/>
          <w:sz w:val="24"/>
        </w:rPr>
      </w:pPr>
    </w:p>
    <w:p w:rsidR="000208C0" w:rsidRPr="00E20EE6" w:rsidRDefault="000208C0">
      <w:pPr>
        <w:jc w:val="center"/>
        <w:rPr>
          <w:b/>
          <w:bCs/>
          <w:sz w:val="24"/>
        </w:rPr>
      </w:pPr>
    </w:p>
    <w:p w:rsidR="000208C0" w:rsidRPr="00E20EE6" w:rsidRDefault="000208C0">
      <w:pPr>
        <w:jc w:val="center"/>
        <w:rPr>
          <w:b/>
          <w:bCs/>
          <w:sz w:val="24"/>
        </w:rPr>
      </w:pPr>
    </w:p>
    <w:p w:rsidR="000208C0" w:rsidRPr="00E20EE6" w:rsidRDefault="000208C0">
      <w:pPr>
        <w:pageBreakBefore/>
        <w:jc w:val="center"/>
        <w:rPr>
          <w:sz w:val="24"/>
        </w:rPr>
      </w:pPr>
      <w:r w:rsidRPr="00E20EE6">
        <w:rPr>
          <w:b/>
          <w:bCs/>
          <w:sz w:val="24"/>
        </w:rPr>
        <w:lastRenderedPageBreak/>
        <w:t>It's Our Design and Processes</w:t>
      </w:r>
    </w:p>
    <w:p w:rsidR="000208C0" w:rsidRPr="00E20EE6" w:rsidRDefault="000208C0">
      <w:pPr>
        <w:rPr>
          <w:sz w:val="24"/>
        </w:rPr>
      </w:pPr>
    </w:p>
    <w:p w:rsidR="000208C0" w:rsidRPr="00E20EE6" w:rsidRDefault="000208C0">
      <w:pPr>
        <w:rPr>
          <w:sz w:val="24"/>
        </w:rPr>
      </w:pPr>
      <w:r w:rsidRPr="00E20EE6">
        <w:rPr>
          <w:sz w:val="24"/>
        </w:rPr>
        <w:t xml:space="preserve">Like our people, the MPA program is distinguished because of the design of our program, how we administer the program and the fact that we have been measuring annual performance for over 10 years and tweaking the program to respond to performance needs.  </w:t>
      </w:r>
    </w:p>
    <w:p w:rsidR="000208C0" w:rsidRPr="00E20EE6" w:rsidRDefault="000208C0">
      <w:pPr>
        <w:rPr>
          <w:sz w:val="24"/>
        </w:rPr>
      </w:pPr>
    </w:p>
    <w:p w:rsidR="000208C0" w:rsidRPr="00E20EE6" w:rsidRDefault="000208C0">
      <w:pPr>
        <w:rPr>
          <w:rFonts w:cs="Arial"/>
          <w:sz w:val="24"/>
        </w:rPr>
      </w:pPr>
      <w:r w:rsidRPr="00E20EE6">
        <w:rPr>
          <w:rFonts w:cs="Arial"/>
          <w:sz w:val="24"/>
        </w:rPr>
        <w:t>In 2012, the MPA faculty/staff approved a Core Competencies document (see Appendix #) that both reflects what we do in our curriculum and shapes/structures learning goals and outcomes for all Concentrations.  We continue to work on fully implementing this policy.</w:t>
      </w:r>
    </w:p>
    <w:p w:rsidR="000208C0" w:rsidRPr="00E20EE6" w:rsidRDefault="000208C0">
      <w:pPr>
        <w:rPr>
          <w:rFonts w:cs="Arial"/>
          <w:sz w:val="24"/>
        </w:rPr>
      </w:pPr>
    </w:p>
    <w:p w:rsidR="000208C0" w:rsidRPr="00E20EE6" w:rsidRDefault="000208C0">
      <w:pPr>
        <w:rPr>
          <w:sz w:val="24"/>
        </w:rPr>
      </w:pPr>
      <w:r w:rsidRPr="00E20EE6">
        <w:rPr>
          <w:rFonts w:cs="Arial"/>
          <w:sz w:val="24"/>
        </w:rPr>
        <w:t>In short,</w:t>
      </w:r>
      <w:r w:rsidRPr="00E20EE6">
        <w:rPr>
          <w:rFonts w:cs="Arial"/>
          <w:b/>
          <w:sz w:val="24"/>
        </w:rPr>
        <w:t xml:space="preserve"> </w:t>
      </w:r>
      <w:r w:rsidRPr="00E20EE6">
        <w:rPr>
          <w:rFonts w:cs="Arial"/>
          <w:sz w:val="24"/>
        </w:rPr>
        <w:t xml:space="preserve">with a large percentage of coursework devoted to traditional core coursework, all of our concentration offerings meet national norms through placing significant emphasis on traditional Core MPA coursework (as defined by NASPAA and peer programs).    </w:t>
      </w:r>
    </w:p>
    <w:p w:rsidR="000208C0" w:rsidRPr="00E20EE6" w:rsidRDefault="000208C0">
      <w:pPr>
        <w:rPr>
          <w:sz w:val="24"/>
        </w:rPr>
      </w:pPr>
    </w:p>
    <w:p w:rsidR="000208C0" w:rsidRPr="00E20EE6" w:rsidRDefault="000208C0">
      <w:pPr>
        <w:rPr>
          <w:sz w:val="24"/>
        </w:rPr>
      </w:pPr>
      <w:r w:rsidRPr="00E20EE6">
        <w:rPr>
          <w:sz w:val="24"/>
        </w:rPr>
        <w:t>Another strength of our program is the cohort model.  Currently, we have three cohorts in operation each year.  The Tribal governance cohort (generally 20-25 students - the Tribal Governance concentration runs one year at a time) and the First year and Second year of the Public/Nonprofit Administration/Public Policy cohort (we admit between 55-60 in the first year and retain between 45-50 in the second year).  In addition, there are a handful of students on a longer-to-program-completion plan (3 or 4 years).</w:t>
      </w:r>
    </w:p>
    <w:p w:rsidR="000208C0" w:rsidRPr="00E20EE6" w:rsidRDefault="000208C0">
      <w:pPr>
        <w:rPr>
          <w:sz w:val="24"/>
        </w:rPr>
      </w:pPr>
    </w:p>
    <w:p w:rsidR="000208C0" w:rsidRPr="00E20EE6" w:rsidRDefault="000208C0">
      <w:pPr>
        <w:rPr>
          <w:sz w:val="24"/>
        </w:rPr>
      </w:pPr>
      <w:r w:rsidRPr="00E20EE6">
        <w:rPr>
          <w:sz w:val="24"/>
        </w:rPr>
        <w:t xml:space="preserve">Students and alumni consistently tell us that the cohort model is a precious and important part of their MPA.  They work with the same group of students through their Core work (and for the Tribal governance cohort, through most of their coursework).  They form life-long relationships, provide networking opportunities for each other, and support each other through their programs.  They deal with cohort problems together.  </w:t>
      </w:r>
    </w:p>
    <w:p w:rsidR="000208C0" w:rsidRPr="00E20EE6" w:rsidRDefault="000208C0">
      <w:pPr>
        <w:rPr>
          <w:sz w:val="24"/>
        </w:rPr>
      </w:pPr>
    </w:p>
    <w:p w:rsidR="000208C0" w:rsidRPr="00E20EE6" w:rsidRDefault="000208C0">
      <w:pPr>
        <w:rPr>
          <w:sz w:val="24"/>
        </w:rPr>
      </w:pPr>
      <w:r w:rsidRPr="00E20EE6">
        <w:rPr>
          <w:sz w:val="24"/>
        </w:rPr>
        <w:t>Another important (and unique) part of the MPA is that the Core curriculum is team taught, by an inter/multi-disciplinary team, and often by the same faculty for the entire year (one faculty position may be rotational and filled by a practitioner, to provide the practitioner perspective).  Working with the same team, over the course of a year, enriches the experiences for both students and faculty.</w:t>
      </w:r>
    </w:p>
    <w:p w:rsidR="000208C0" w:rsidRPr="00E20EE6" w:rsidRDefault="000208C0">
      <w:pPr>
        <w:rPr>
          <w:sz w:val="24"/>
        </w:rPr>
      </w:pPr>
    </w:p>
    <w:p w:rsidR="000208C0" w:rsidRPr="00E20EE6" w:rsidRDefault="000208C0">
      <w:pPr>
        <w:rPr>
          <w:sz w:val="24"/>
        </w:rPr>
      </w:pPr>
      <w:r w:rsidRPr="00E20EE6">
        <w:rPr>
          <w:sz w:val="24"/>
        </w:rPr>
        <w:t xml:space="preserve">Finally, as for the rest of Evergreen, seminar is a key learning component in the MPA program.  Seminar is the time set aside (usually every class session) for students to have a discussion, together (with faculty, preferably, playing a minimal role), centered on the readings or class activities.  When seminar goes well, students and alumni cite it as one of the most important parts of the teaching/learning environment. </w:t>
      </w:r>
    </w:p>
    <w:p w:rsidR="000208C0" w:rsidRPr="00E20EE6" w:rsidRDefault="000208C0">
      <w:pPr>
        <w:rPr>
          <w:sz w:val="24"/>
        </w:rPr>
      </w:pPr>
    </w:p>
    <w:p w:rsidR="000208C0" w:rsidRPr="00E20EE6" w:rsidRDefault="000208C0">
      <w:pPr>
        <w:widowControl/>
        <w:suppressAutoHyphens w:val="0"/>
        <w:autoSpaceDE w:val="0"/>
        <w:rPr>
          <w:sz w:val="24"/>
        </w:rPr>
      </w:pPr>
      <w:r w:rsidRPr="00E20EE6">
        <w:rPr>
          <w:sz w:val="24"/>
        </w:rPr>
        <w:t>The program has always encouraged students to engage in internships as they study.  Remaining academically stable in a dynamic and ever-changing policy and administrative problem-solving environment implies a close relationship by the MPA program with many governmental and non-governmental entities.  Recently, we've had much more activity around internships than we have in the past: organizations are contacting us at a higher rate than in the past and more of our students are in need of, or desire, internships.  This activity has also increased the administrative load of the Assistant Directors.</w:t>
      </w:r>
    </w:p>
    <w:p w:rsidR="000208C0" w:rsidRPr="00E20EE6" w:rsidRDefault="000208C0">
      <w:pPr>
        <w:widowControl/>
        <w:suppressAutoHyphens w:val="0"/>
        <w:autoSpaceDE w:val="0"/>
        <w:rPr>
          <w:sz w:val="24"/>
        </w:rPr>
      </w:pPr>
    </w:p>
    <w:p w:rsidR="000208C0" w:rsidRPr="00E20EE6" w:rsidRDefault="000208C0">
      <w:pPr>
        <w:rPr>
          <w:sz w:val="24"/>
        </w:rPr>
      </w:pPr>
      <w:r w:rsidRPr="00E20EE6">
        <w:rPr>
          <w:b/>
          <w:bCs/>
          <w:sz w:val="24"/>
          <w:u w:val="single"/>
        </w:rPr>
        <w:lastRenderedPageBreak/>
        <w:t xml:space="preserve">Agile Planning/Innovation - Achieving </w:t>
      </w:r>
      <w:r w:rsidR="005B112A" w:rsidRPr="00E20EE6">
        <w:rPr>
          <w:b/>
          <w:bCs/>
          <w:sz w:val="24"/>
          <w:u w:val="single"/>
        </w:rPr>
        <w:t>Stability &amp; Dynamic Equilibrium</w:t>
      </w:r>
      <w:r w:rsidRPr="00E20EE6">
        <w:rPr>
          <w:bCs/>
          <w:sz w:val="24"/>
        </w:rPr>
        <w:t xml:space="preserve">  Putting together the curriculum described above while assuring integration of the key theory and practices in the field and integrating current public policy issues is a challenge.  As already indicated, the current curriculum planning processes annually seeks input about program satisfaction from students both informally and through written surveys.  At a series of faculty/staff meetings, faculty and staff collaboratively assess this information and attempt to balance demand with what has been offered in the past.  Both core classes and electives offerings are designed and again later tweaked when the class begins to increase relevancy and quality of instruction.  This process allows opportunities for </w:t>
      </w:r>
      <w:r w:rsidRPr="00E20EE6">
        <w:rPr>
          <w:sz w:val="24"/>
        </w:rPr>
        <w:t>proactive and reactive agile course planning and delivery.</w:t>
      </w:r>
      <w:r w:rsidRPr="00E20EE6">
        <w:rPr>
          <w:rFonts w:cs="Arial"/>
          <w:sz w:val="24"/>
        </w:rPr>
        <w:t xml:space="preserve">  The faculty has begun discussions on how to weave our Core Competencies into the expectations section of each our classes.  We will also add these into our Student Handbook and to the MPA website.  This will strengthen and highlight anticipated outcomes associated with each of our classes. </w:t>
      </w:r>
      <w:r w:rsidRPr="00E20EE6">
        <w:rPr>
          <w:sz w:val="24"/>
        </w:rPr>
        <w:t xml:space="preserve"> </w:t>
      </w:r>
    </w:p>
    <w:p w:rsidR="000208C0" w:rsidRPr="00E20EE6" w:rsidRDefault="000208C0">
      <w:pPr>
        <w:rPr>
          <w:sz w:val="24"/>
        </w:rPr>
      </w:pPr>
    </w:p>
    <w:p w:rsidR="000208C0" w:rsidRPr="00E20EE6" w:rsidRDefault="000208C0">
      <w:pPr>
        <w:rPr>
          <w:sz w:val="24"/>
        </w:rPr>
      </w:pPr>
      <w:r w:rsidRPr="00E20EE6">
        <w:rPr>
          <w:b/>
          <w:bCs/>
          <w:sz w:val="24"/>
          <w:u w:val="single"/>
        </w:rPr>
        <w:t>Dependency/Independen</w:t>
      </w:r>
      <w:r w:rsidR="000A3C41" w:rsidRPr="00E20EE6">
        <w:rPr>
          <w:b/>
          <w:bCs/>
          <w:sz w:val="24"/>
          <w:u w:val="single"/>
        </w:rPr>
        <w:t>cy on other College Departments</w:t>
      </w:r>
      <w:r w:rsidR="000A3C41" w:rsidRPr="00E20EE6">
        <w:rPr>
          <w:sz w:val="24"/>
        </w:rPr>
        <w:t xml:space="preserve"> While we</w:t>
      </w:r>
      <w:r w:rsidRPr="00E20EE6">
        <w:rPr>
          <w:sz w:val="24"/>
        </w:rPr>
        <w:t xml:space="preserve"> receive assistance from college departments that do this work for the undergraduate functions of the college (e.g., Admissions, Financial Aid, Marketing), in the end, we perform the majority of the work of these fringe administrative functions for our program.  This puts us in a unique position of being dependent on some college units for the inputs into our processes, but independent to do the work itself.  This dependent/independent relationship pose</w:t>
      </w:r>
      <w:r w:rsidR="000A3C41" w:rsidRPr="00E20EE6">
        <w:rPr>
          <w:sz w:val="24"/>
        </w:rPr>
        <w:t>s</w:t>
      </w:r>
      <w:r w:rsidRPr="00E20EE6">
        <w:rPr>
          <w:sz w:val="24"/>
        </w:rPr>
        <w:t xml:space="preserve"> many challenges in administrating our program.  Our preference would be to perform our administrative functions ourselves. This is particularly the case with admissions.  This, however, begs the question of job duties for staff in the MPA program, whether we have capacity to bring in new duties and whether job descriptions are right sized and appropriate for the positions.</w:t>
      </w:r>
    </w:p>
    <w:p w:rsidR="000208C0" w:rsidRPr="00E20EE6" w:rsidRDefault="000208C0">
      <w:pPr>
        <w:rPr>
          <w:sz w:val="24"/>
        </w:rPr>
      </w:pPr>
    </w:p>
    <w:p w:rsidR="000208C0" w:rsidRPr="00D12337" w:rsidRDefault="000A3C41">
      <w:pPr>
        <w:rPr>
          <w:color w:val="FF0000"/>
          <w:sz w:val="24"/>
        </w:rPr>
      </w:pPr>
      <w:r w:rsidRPr="00E20EE6">
        <w:rPr>
          <w:b/>
          <w:bCs/>
          <w:sz w:val="24"/>
          <w:u w:val="single"/>
        </w:rPr>
        <w:t>Growing</w:t>
      </w:r>
      <w:r w:rsidR="000208C0" w:rsidRPr="00E20EE6">
        <w:rPr>
          <w:b/>
          <w:bCs/>
          <w:sz w:val="24"/>
          <w:u w:val="single"/>
        </w:rPr>
        <w:t xml:space="preserve"> a Research Organization Affiliated with our Program</w:t>
      </w:r>
      <w:r w:rsidR="000208C0" w:rsidRPr="00E20EE6">
        <w:rPr>
          <w:sz w:val="24"/>
        </w:rPr>
        <w:t xml:space="preserve"> Prior to organizational changes, we had the Northwest Indian Applied Research Institute which brought value to the MPA program and created opportunities for faculty and staff.  Even then, we were in need of more institute-like arrangements to support faculty and students in their research and outreach work</w:t>
      </w:r>
      <w:r w:rsidRPr="00D12337">
        <w:rPr>
          <w:color w:val="FF0000"/>
          <w:sz w:val="24"/>
        </w:rPr>
        <w:t>.  As of January, 2014, the MPA program has partnered with the Center for Sustainable Infrastructure.  This is a start- up research center being funded and directed by its’ founder, Rhys Roth.  We are eager to see how the relationship will allow MPA students to exercise their chops in analytical and social research, though the projects will be one dimensional to some degree due to the nature of the research center’s mission to improve infrastructure.</w:t>
      </w:r>
    </w:p>
    <w:p w:rsidR="000208C0" w:rsidRPr="00D12337" w:rsidRDefault="000208C0">
      <w:pPr>
        <w:rPr>
          <w:color w:val="FF0000"/>
          <w:sz w:val="24"/>
        </w:rPr>
      </w:pPr>
    </w:p>
    <w:p w:rsidR="000208C0" w:rsidRPr="00D12337" w:rsidRDefault="000208C0">
      <w:pPr>
        <w:rPr>
          <w:b/>
          <w:bCs/>
          <w:color w:val="FF0000"/>
          <w:sz w:val="24"/>
        </w:rPr>
      </w:pPr>
    </w:p>
    <w:p w:rsidR="000208C0" w:rsidRPr="00E20EE6" w:rsidRDefault="000208C0">
      <w:pPr>
        <w:pageBreakBefore/>
        <w:jc w:val="center"/>
        <w:rPr>
          <w:b/>
          <w:bCs/>
          <w:sz w:val="24"/>
        </w:rPr>
      </w:pPr>
      <w:r w:rsidRPr="00E20EE6">
        <w:rPr>
          <w:b/>
          <w:bCs/>
          <w:sz w:val="24"/>
        </w:rPr>
        <w:lastRenderedPageBreak/>
        <w:t>It's Our Future</w:t>
      </w:r>
    </w:p>
    <w:p w:rsidR="000208C0" w:rsidRPr="00E20EE6" w:rsidRDefault="000208C0">
      <w:pPr>
        <w:rPr>
          <w:b/>
          <w:bCs/>
          <w:sz w:val="24"/>
        </w:rPr>
      </w:pPr>
    </w:p>
    <w:p w:rsidR="000208C0" w:rsidRPr="00E20EE6" w:rsidRDefault="000208C0">
      <w:pPr>
        <w:rPr>
          <w:bCs/>
          <w:sz w:val="24"/>
        </w:rPr>
      </w:pPr>
      <w:r w:rsidRPr="00E20EE6">
        <w:rPr>
          <w:bCs/>
          <w:sz w:val="24"/>
        </w:rPr>
        <w:t>What does success in the future look like for the MPA program?  It is critical that s</w:t>
      </w:r>
      <w:r w:rsidRPr="00E20EE6">
        <w:rPr>
          <w:sz w:val="24"/>
        </w:rPr>
        <w:t>tudents continue to perceive value for their education dollars coupled with our alumni/employers affirming that value in the post-graduate years. The program needs to meet the demand for quality education.  Our graduation rates needs to remain at 90%+ of enrolled students.  We need to be able to attract and enroll a broad diversity of students, while demonstrating good return on investment to TESC, i.e. that we are cost effective.  We need to maximize our advantage of being in state’s capital, the heart of the Washington State’s policy development environment.</w:t>
      </w:r>
    </w:p>
    <w:p w:rsidR="000208C0" w:rsidRPr="00E20EE6" w:rsidRDefault="000208C0">
      <w:pPr>
        <w:rPr>
          <w:bCs/>
          <w:sz w:val="24"/>
        </w:rPr>
      </w:pPr>
    </w:p>
    <w:p w:rsidR="000208C0" w:rsidRPr="00E20EE6" w:rsidRDefault="000208C0">
      <w:pPr>
        <w:rPr>
          <w:b/>
          <w:sz w:val="24"/>
        </w:rPr>
      </w:pPr>
      <w:r w:rsidRPr="00E20EE6">
        <w:rPr>
          <w:bCs/>
          <w:sz w:val="24"/>
        </w:rPr>
        <w:t>In order to be successful there is an ongoing need for agility, stability, and sustainability while delivering a quality program.  As such, the following areas require special attention in the near and intermediate future, including using measurable performance and quality Indicators in these areas.</w:t>
      </w:r>
    </w:p>
    <w:p w:rsidR="000208C0" w:rsidRPr="00E20EE6" w:rsidRDefault="000208C0">
      <w:pPr>
        <w:rPr>
          <w:b/>
          <w:sz w:val="24"/>
        </w:rPr>
      </w:pPr>
    </w:p>
    <w:p w:rsidR="000208C0" w:rsidRPr="00E20EE6" w:rsidRDefault="00FD0723" w:rsidP="00FD0723">
      <w:pPr>
        <w:ind w:left="-9" w:hanging="19"/>
        <w:rPr>
          <w:b/>
          <w:sz w:val="24"/>
        </w:rPr>
      </w:pPr>
      <w:r w:rsidRPr="00E20EE6">
        <w:rPr>
          <w:b/>
          <w:sz w:val="24"/>
          <w:u w:val="single"/>
        </w:rPr>
        <w:t>The Cohort/Curricular Structure</w:t>
      </w:r>
      <w:r w:rsidRPr="00E20EE6">
        <w:rPr>
          <w:b/>
          <w:sz w:val="24"/>
        </w:rPr>
        <w:t xml:space="preserve"> </w:t>
      </w:r>
      <w:r w:rsidR="000208C0" w:rsidRPr="00E20EE6">
        <w:rPr>
          <w:sz w:val="24"/>
        </w:rPr>
        <w:t>As mentioned above, the existing cohort structure only weakly provides for the type of rich discussions between the Tribal governance and other concentrations that the faculty and students desire.  There's a tension between the cohorts that gets played out between and within faculty and students.  Cross-cohort rumors and talk indicate discrimination, on both the faculty and students' parts, and moving in all directions.  Several years of instability in faculty/staff staffing in the Tribal Governance cohort has led to a less-than-well feeling amongst the Tribal cohort.  This needs to be fixed and we are hoping for guidance from this assessment.</w:t>
      </w:r>
    </w:p>
    <w:p w:rsidR="000208C0" w:rsidRPr="00E20EE6" w:rsidRDefault="000208C0">
      <w:pPr>
        <w:rPr>
          <w:sz w:val="24"/>
        </w:rPr>
      </w:pPr>
    </w:p>
    <w:p w:rsidR="000208C0" w:rsidRPr="00E20EE6" w:rsidRDefault="000208C0">
      <w:pPr>
        <w:rPr>
          <w:sz w:val="24"/>
        </w:rPr>
      </w:pPr>
      <w:r w:rsidRPr="00E20EE6">
        <w:rPr>
          <w:sz w:val="24"/>
        </w:rPr>
        <w:t>Many students have expressed a need for a non-profit concentration within the program.  This includes more defined electives and targeted internships created from MPA program partnerships with various not-for-profit agencies in the region.  In addition, a faculty team is working on examining the potential of starting a local/regional government concentration in the program.  It seems the opportunities are there to expand and grow.  But, can we?</w:t>
      </w:r>
    </w:p>
    <w:p w:rsidR="000208C0" w:rsidRPr="00E20EE6" w:rsidRDefault="000208C0">
      <w:pPr>
        <w:rPr>
          <w:sz w:val="24"/>
          <w:u w:val="single"/>
        </w:rPr>
      </w:pPr>
    </w:p>
    <w:p w:rsidR="000208C0" w:rsidRPr="00E20EE6" w:rsidRDefault="00FD0723" w:rsidP="00FD0723">
      <w:pPr>
        <w:ind w:firstLine="19"/>
        <w:rPr>
          <w:b/>
          <w:sz w:val="24"/>
        </w:rPr>
      </w:pPr>
      <w:r w:rsidRPr="00E20EE6">
        <w:rPr>
          <w:b/>
          <w:sz w:val="24"/>
          <w:u w:val="single"/>
        </w:rPr>
        <w:t>"Permanent Whitewater"</w:t>
      </w:r>
      <w:r w:rsidRPr="00E20EE6">
        <w:rPr>
          <w:b/>
          <w:sz w:val="24"/>
        </w:rPr>
        <w:t xml:space="preserve"> </w:t>
      </w:r>
      <w:r w:rsidR="000208C0" w:rsidRPr="00E20EE6">
        <w:rPr>
          <w:sz w:val="24"/>
        </w:rPr>
        <w:t xml:space="preserve">To develop this metaphor provided by faculty member Larry Geri (attributed to Peter Vaill - http://ww4.ccl.org/connected/enews/articles/0803vaill.htm), one can kayak or raft in calm waters and one can kayak in whitewater.  The best kayaking/rafting experience includes both, with sufficient time in between to rest and prepare.  The best experience includes the time and opportunity to predict or expect your next occurrence of whitewater.  And, permanent whitewater can be very costly, often in the loss of people and equipment. </w:t>
      </w:r>
    </w:p>
    <w:p w:rsidR="000208C0" w:rsidRPr="00E20EE6" w:rsidRDefault="000208C0">
      <w:pPr>
        <w:rPr>
          <w:sz w:val="24"/>
        </w:rPr>
      </w:pPr>
    </w:p>
    <w:p w:rsidR="000208C0" w:rsidRPr="00E20EE6" w:rsidRDefault="000208C0">
      <w:pPr>
        <w:rPr>
          <w:sz w:val="24"/>
        </w:rPr>
      </w:pPr>
      <w:r w:rsidRPr="00E20EE6">
        <w:rPr>
          <w:sz w:val="24"/>
        </w:rPr>
        <w:t xml:space="preserve">This metaphor aptly describes the situation of the MPA program over the past 10 years. We've been in perpetual whitewater, all the while performing at a high level.  The last 10 years have felt like fundamental turmoil, always one step away from melt down.  While we may have reacted well, according to our performance measures, permanent whitewater takes a toll.  It may well be that the fundamental improvement needed -- faculty and staff stability -- may be related to this toll.  </w:t>
      </w:r>
    </w:p>
    <w:p w:rsidR="000208C0" w:rsidRPr="00E20EE6" w:rsidRDefault="000208C0">
      <w:pPr>
        <w:rPr>
          <w:sz w:val="24"/>
        </w:rPr>
      </w:pPr>
    </w:p>
    <w:p w:rsidR="00281EF3" w:rsidRDefault="00281EF3" w:rsidP="00FD0723">
      <w:pPr>
        <w:ind w:hanging="9"/>
        <w:rPr>
          <w:b/>
          <w:sz w:val="24"/>
          <w:u w:val="single"/>
        </w:rPr>
      </w:pPr>
    </w:p>
    <w:p w:rsidR="00281EF3" w:rsidRPr="00E20EE6" w:rsidRDefault="000208C0" w:rsidP="00281EF3">
      <w:pPr>
        <w:ind w:hanging="38"/>
        <w:rPr>
          <w:rFonts w:cs="Arial"/>
          <w:b/>
          <w:sz w:val="24"/>
        </w:rPr>
      </w:pPr>
      <w:r w:rsidRPr="00E20EE6">
        <w:rPr>
          <w:b/>
          <w:sz w:val="24"/>
          <w:u w:val="single"/>
        </w:rPr>
        <w:lastRenderedPageBreak/>
        <w:t>Inside/outside R</w:t>
      </w:r>
      <w:r w:rsidR="00FD0723" w:rsidRPr="00E20EE6">
        <w:rPr>
          <w:b/>
          <w:sz w:val="24"/>
          <w:u w:val="single"/>
        </w:rPr>
        <w:t>elationships to Rest of College</w:t>
      </w:r>
      <w:r w:rsidR="00FD0723" w:rsidRPr="00E20EE6">
        <w:rPr>
          <w:b/>
          <w:sz w:val="24"/>
        </w:rPr>
        <w:t xml:space="preserve"> </w:t>
      </w:r>
      <w:r w:rsidRPr="00E20EE6">
        <w:rPr>
          <w:rFonts w:cs="Arial"/>
          <w:sz w:val="24"/>
        </w:rPr>
        <w:t>Student support should be fully accessible, culturally appropriate, and geared towards adult students who are professionals. Students in the Tribal Governance cohort have often struggled with weekend housing and childcare, and having access to Enrollment Services offices – especially financial aid, Food Services, and the Bookstore and the Library. Ensuring that these offices are open at least during the lunch hour on weekends would enable students to utilize these much-needed resources during the limited times they are on campus. Placing an emphasis on weekend classes in the Building Services department would eliminate issues with classroom lockouts, and heating. In addition, increased coordination with Media Services on the weekends would streamline class time when media problems arise</w:t>
      </w:r>
      <w:r w:rsidRPr="00E20EE6">
        <w:rPr>
          <w:sz w:val="24"/>
        </w:rPr>
        <w:t>.</w:t>
      </w:r>
      <w:r w:rsidR="00281EF3">
        <w:rPr>
          <w:sz w:val="24"/>
        </w:rPr>
        <w:t xml:space="preserve"> </w:t>
      </w:r>
      <w:r w:rsidR="00281EF3" w:rsidRPr="00E20EE6">
        <w:rPr>
          <w:rFonts w:cs="Arial"/>
          <w:sz w:val="24"/>
        </w:rPr>
        <w:t xml:space="preserve">Evergreen could work to enhance student life, from having more opportunities to connect with campus cultural activities by building the graduate community support and recognition while lessening a feeling of isolation that often occurs with weekend-only students.  </w:t>
      </w:r>
    </w:p>
    <w:p w:rsidR="000208C0" w:rsidRPr="00E20EE6" w:rsidRDefault="000208C0" w:rsidP="00FD0723">
      <w:pPr>
        <w:ind w:hanging="9"/>
        <w:rPr>
          <w:b/>
          <w:sz w:val="24"/>
        </w:rPr>
      </w:pPr>
    </w:p>
    <w:p w:rsidR="000208C0" w:rsidRPr="00E20EE6" w:rsidRDefault="000208C0">
      <w:pPr>
        <w:rPr>
          <w:sz w:val="24"/>
        </w:rPr>
      </w:pPr>
    </w:p>
    <w:p w:rsidR="000208C0" w:rsidRPr="00E20EE6" w:rsidRDefault="000208C0">
      <w:pPr>
        <w:rPr>
          <w:sz w:val="24"/>
        </w:rPr>
      </w:pPr>
      <w:r w:rsidRPr="00E20EE6">
        <w:rPr>
          <w:rFonts w:cs="Arial"/>
          <w:sz w:val="24"/>
        </w:rPr>
        <w:t>In addition, more scholarships and financial aid should be made available to students, and Evergreen Foundation scholarship accounts must be replenished regularly. To enhance student life, students would benefit from having more opportunities to connect with campus cultural activities to build community and lessen a feeling of isolation that often occurs with weekend-only students.</w:t>
      </w:r>
    </w:p>
    <w:p w:rsidR="000208C0" w:rsidRPr="00E20EE6" w:rsidRDefault="000208C0">
      <w:pPr>
        <w:rPr>
          <w:rFonts w:cs="Arial"/>
          <w:sz w:val="24"/>
        </w:rPr>
      </w:pPr>
      <w:r w:rsidRPr="00E20EE6">
        <w:rPr>
          <w:sz w:val="24"/>
        </w:rPr>
        <w:t xml:space="preserve"> </w:t>
      </w:r>
    </w:p>
    <w:p w:rsidR="000208C0" w:rsidRPr="00E20EE6" w:rsidRDefault="000208C0">
      <w:pPr>
        <w:rPr>
          <w:rFonts w:cs="Arial"/>
          <w:sz w:val="24"/>
        </w:rPr>
      </w:pPr>
      <w:r w:rsidRPr="00E20EE6">
        <w:rPr>
          <w:rFonts w:cs="Arial"/>
          <w:sz w:val="24"/>
        </w:rPr>
        <w:t>An important part of our improvements is the new Online Application process for all three graduate programs that will commence this coming fall.  This has moved us away from the online paper submission process and put us on par with our competing graduate programs nationwide.  We have been working with CollegeNet, the company that has been operating Evergreen’s undergraduate application system for many years.  We now have a basic system that we will tweak and update over the next several years.</w:t>
      </w:r>
    </w:p>
    <w:p w:rsidR="000208C0" w:rsidRPr="00E20EE6" w:rsidRDefault="000208C0">
      <w:pPr>
        <w:rPr>
          <w:rFonts w:cs="Arial"/>
          <w:sz w:val="24"/>
        </w:rPr>
      </w:pPr>
    </w:p>
    <w:p w:rsidR="000208C0" w:rsidRPr="00E20EE6" w:rsidRDefault="000208C0">
      <w:pPr>
        <w:rPr>
          <w:rFonts w:cs="Arial"/>
          <w:sz w:val="24"/>
        </w:rPr>
      </w:pPr>
      <w:r w:rsidRPr="00E20EE6">
        <w:rPr>
          <w:rFonts w:cs="Arial"/>
          <w:sz w:val="24"/>
        </w:rPr>
        <w:t xml:space="preserve">The college lacks a fully coordinated computerized student application monitoring and tracking system.  This deficit significantly adds more time and work to the duties of all graduate programs assistant directors.  We will continue to lobby the college to investigate and purchase this service for everyone. </w:t>
      </w:r>
    </w:p>
    <w:p w:rsidR="000208C0" w:rsidRPr="00E20EE6" w:rsidRDefault="000208C0">
      <w:pPr>
        <w:rPr>
          <w:rFonts w:cs="Arial"/>
          <w:sz w:val="24"/>
        </w:rPr>
      </w:pPr>
    </w:p>
    <w:p w:rsidR="000208C0" w:rsidRPr="00E20EE6" w:rsidRDefault="000208C0">
      <w:pPr>
        <w:rPr>
          <w:rFonts w:cs="Arial"/>
          <w:sz w:val="24"/>
        </w:rPr>
      </w:pPr>
      <w:r w:rsidRPr="00E20EE6">
        <w:rPr>
          <w:rFonts w:cs="Arial"/>
          <w:sz w:val="24"/>
        </w:rPr>
        <w:t xml:space="preserve">There is a long history of efforts to co-locate and a share resource with the other two Evergreen graduate programs.  In 2010 another opportunity arose when the Labor Center was relocated off campus making space available for both the MPA and MES programs to move closer to the MIT program offices.  The effort unfortunately failed.  We tried again to co-locate in the summer of 2012 and these efforts also failed. Since these programs share many common support needs it would be efficacious to continue to seek ways to co-locate the graduate programs and include a shared and dedicated supporting administrative staff. </w:t>
      </w:r>
    </w:p>
    <w:p w:rsidR="000208C0" w:rsidRPr="00E20EE6" w:rsidRDefault="000208C0">
      <w:pPr>
        <w:rPr>
          <w:rFonts w:cs="Arial"/>
          <w:sz w:val="24"/>
        </w:rPr>
      </w:pPr>
    </w:p>
    <w:p w:rsidR="000208C0" w:rsidRPr="00E20EE6" w:rsidRDefault="000208C0">
      <w:pPr>
        <w:rPr>
          <w:sz w:val="24"/>
        </w:rPr>
      </w:pPr>
      <w:r w:rsidRPr="00E20EE6">
        <w:rPr>
          <w:rFonts w:cs="Arial"/>
          <w:sz w:val="24"/>
        </w:rPr>
        <w:t xml:space="preserve">Our MPA general website will also get a close review and update this year.  We continue to extend our marketing and promotion into social media outlets involving closer coordination with our alumni database.  </w:t>
      </w:r>
    </w:p>
    <w:p w:rsidR="000208C0" w:rsidRPr="00E20EE6" w:rsidRDefault="000208C0">
      <w:pPr>
        <w:ind w:left="360"/>
        <w:rPr>
          <w:sz w:val="24"/>
        </w:rPr>
      </w:pPr>
    </w:p>
    <w:p w:rsidR="000208C0" w:rsidRPr="00E20EE6" w:rsidRDefault="00FD0723">
      <w:pPr>
        <w:rPr>
          <w:rFonts w:cs="Arial"/>
          <w:b/>
          <w:sz w:val="24"/>
        </w:rPr>
      </w:pPr>
      <w:r w:rsidRPr="00E20EE6">
        <w:rPr>
          <w:rFonts w:cs="Arial"/>
          <w:b/>
          <w:sz w:val="24"/>
          <w:u w:val="single"/>
        </w:rPr>
        <w:t>Faculty and Staff</w:t>
      </w:r>
      <w:r w:rsidRPr="00E20EE6">
        <w:rPr>
          <w:rFonts w:cs="Arial"/>
          <w:b/>
          <w:sz w:val="24"/>
        </w:rPr>
        <w:t xml:space="preserve"> </w:t>
      </w:r>
      <w:r w:rsidR="000208C0" w:rsidRPr="00E20EE6">
        <w:rPr>
          <w:rFonts w:cs="Arial"/>
          <w:sz w:val="24"/>
        </w:rPr>
        <w:t xml:space="preserve">We need to continue efforts to stabilize the faculty staffing and rotation system.  Our goal is to be able to staff the Core classes each year with continuing faculty.  For a host of reasons we may not wish to, however we need the capacity to do so.  While a rich </w:t>
      </w:r>
      <w:r w:rsidR="000208C0" w:rsidRPr="00E20EE6">
        <w:rPr>
          <w:rFonts w:cs="Arial"/>
          <w:sz w:val="24"/>
        </w:rPr>
        <w:lastRenderedPageBreak/>
        <w:t>offering of electives taught by adjuncts will always be desired and important, we need to reduce our dependence on them for teaching our most critical subject areas.  Comments in our surveys also indicate that this would also help with student satisfaction. Adequate staff and rotation plan provides stable faculty student advising, coherent opportunities for the faculty to stay current on topical policy issues and research through sabbatical opportunities, and sets the stage for rational and non-disruptive succession planning for MPA faculty periodically to assume the Director’s duties.</w:t>
      </w:r>
    </w:p>
    <w:p w:rsidR="000208C0" w:rsidRPr="00E20EE6" w:rsidRDefault="000208C0">
      <w:pPr>
        <w:rPr>
          <w:rFonts w:cs="Arial"/>
          <w:sz w:val="24"/>
        </w:rPr>
      </w:pPr>
    </w:p>
    <w:p w:rsidR="000208C0" w:rsidRPr="00E20EE6" w:rsidRDefault="000208C0">
      <w:pPr>
        <w:rPr>
          <w:rFonts w:cs="Arial"/>
          <w:b/>
          <w:sz w:val="24"/>
        </w:rPr>
      </w:pPr>
      <w:r w:rsidRPr="00E20EE6">
        <w:rPr>
          <w:rFonts w:cs="Arial"/>
          <w:sz w:val="24"/>
        </w:rPr>
        <w:t xml:space="preserve">The work load and responsibilities of both the Directors and the Assistant Directors require attention, for all the reasons mentioned previously.  </w:t>
      </w:r>
    </w:p>
    <w:p w:rsidR="000208C0" w:rsidRPr="00E20EE6" w:rsidRDefault="000208C0">
      <w:pPr>
        <w:rPr>
          <w:rFonts w:cs="Arial"/>
          <w:b/>
          <w:sz w:val="24"/>
        </w:rPr>
      </w:pPr>
    </w:p>
    <w:p w:rsidR="000208C0" w:rsidRPr="00D12337" w:rsidRDefault="000208C0" w:rsidP="00FD0723">
      <w:pPr>
        <w:ind w:firstLine="9"/>
        <w:rPr>
          <w:b/>
          <w:color w:val="FF0000"/>
          <w:sz w:val="24"/>
        </w:rPr>
      </w:pPr>
      <w:r w:rsidRPr="00E20EE6">
        <w:rPr>
          <w:b/>
          <w:sz w:val="24"/>
          <w:u w:val="single"/>
        </w:rPr>
        <w:t>Relationships/working with other India</w:t>
      </w:r>
      <w:r w:rsidR="009D50EA" w:rsidRPr="00E20EE6">
        <w:rPr>
          <w:b/>
          <w:sz w:val="24"/>
          <w:u w:val="single"/>
        </w:rPr>
        <w:t>n Education Offerings on C</w:t>
      </w:r>
      <w:r w:rsidR="00FD0723" w:rsidRPr="00E20EE6">
        <w:rPr>
          <w:b/>
          <w:sz w:val="24"/>
          <w:u w:val="single"/>
        </w:rPr>
        <w:t>ampus</w:t>
      </w:r>
      <w:r w:rsidR="00FD0723" w:rsidRPr="00E20EE6">
        <w:rPr>
          <w:b/>
          <w:sz w:val="24"/>
        </w:rPr>
        <w:t xml:space="preserve"> </w:t>
      </w:r>
      <w:r w:rsidRPr="00E20EE6">
        <w:rPr>
          <w:sz w:val="24"/>
        </w:rPr>
        <w:t>The college has been actively trying to provide academic services to</w:t>
      </w:r>
      <w:r w:rsidR="00FD0723" w:rsidRPr="00E20EE6">
        <w:rPr>
          <w:sz w:val="24"/>
        </w:rPr>
        <w:t xml:space="preserve"> address a range of needs by it</w:t>
      </w:r>
      <w:r w:rsidRPr="00E20EE6">
        <w:rPr>
          <w:sz w:val="24"/>
        </w:rPr>
        <w:t>s</w:t>
      </w:r>
      <w:r w:rsidR="00FD0723" w:rsidRPr="00E20EE6">
        <w:rPr>
          <w:sz w:val="24"/>
        </w:rPr>
        <w:t>’</w:t>
      </w:r>
      <w:r w:rsidRPr="00E20EE6">
        <w:rPr>
          <w:sz w:val="24"/>
        </w:rPr>
        <w:t xml:space="preserve"> Native American students—on-campus undergraduates, reservation based, native arts, as well as our Tribal graduate students. A new Native American Planning Unit as well as efforts to add a fourth masters program in Native American Arts are under development.  These open the door to creative approaches and links with our students studying Native American policy issues in our MPA program.  Consequently, we need to support and work with these initiatives</w:t>
      </w:r>
      <w:r w:rsidRPr="00D12337">
        <w:rPr>
          <w:color w:val="FF0000"/>
          <w:sz w:val="24"/>
        </w:rPr>
        <w:t xml:space="preserve">.   </w:t>
      </w:r>
      <w:r w:rsidR="00FD0723" w:rsidRPr="00D12337">
        <w:rPr>
          <w:color w:val="FF0000"/>
          <w:sz w:val="24"/>
        </w:rPr>
        <w:t>We also need clear direction from the provost on who is responsible for what levels of support in marketing and providing services for Native Programming.</w:t>
      </w:r>
    </w:p>
    <w:p w:rsidR="000208C0" w:rsidRPr="00E20EE6" w:rsidRDefault="000208C0">
      <w:pPr>
        <w:tabs>
          <w:tab w:val="left" w:pos="2448"/>
        </w:tabs>
        <w:rPr>
          <w:b/>
          <w:sz w:val="24"/>
        </w:rPr>
      </w:pPr>
      <w:r w:rsidRPr="00E20EE6">
        <w:rPr>
          <w:b/>
          <w:sz w:val="24"/>
        </w:rPr>
        <w:tab/>
      </w:r>
    </w:p>
    <w:p w:rsidR="000208C0" w:rsidRPr="00E20EE6" w:rsidRDefault="009D50EA" w:rsidP="009D50EA">
      <w:pPr>
        <w:rPr>
          <w:b/>
          <w:sz w:val="24"/>
          <w:u w:val="single"/>
        </w:rPr>
      </w:pPr>
      <w:r w:rsidRPr="00E20EE6">
        <w:rPr>
          <w:b/>
          <w:sz w:val="24"/>
          <w:u w:val="single"/>
        </w:rPr>
        <w:t>Partnership Development</w:t>
      </w:r>
      <w:r w:rsidRPr="00E20EE6">
        <w:rPr>
          <w:b/>
          <w:sz w:val="24"/>
        </w:rPr>
        <w:t xml:space="preserve"> </w:t>
      </w:r>
      <w:r w:rsidR="000208C0" w:rsidRPr="00E20EE6">
        <w:rPr>
          <w:sz w:val="24"/>
        </w:rPr>
        <w:t xml:space="preserve">Because of the success of our students’ performance in internships, agencies in a number of sectors have approached us to establish more structured partnerships that can provide them with a reliable pool of interns, while offering our students critical internship opportunities.  Just a few of these include the </w:t>
      </w:r>
      <w:r w:rsidR="000208C0" w:rsidRPr="00E20EE6">
        <w:rPr>
          <w:rFonts w:cs="Arial"/>
          <w:sz w:val="24"/>
        </w:rPr>
        <w:t xml:space="preserve">Washington State Institute for Public Policy, Thurston Co. Public Health &amp; Social Services, </w:t>
      </w:r>
      <w:r w:rsidR="000208C0" w:rsidRPr="00E20EE6">
        <w:rPr>
          <w:rFonts w:eastAsia="Times New Roman" w:cs="Arial"/>
          <w:bCs/>
          <w:color w:val="020000"/>
          <w:sz w:val="24"/>
          <w:lang w:eastAsia="ar-SA" w:bidi="ar-SA"/>
        </w:rPr>
        <w:t>M</w:t>
      </w:r>
      <w:r w:rsidR="000208C0" w:rsidRPr="00E20EE6">
        <w:rPr>
          <w:rFonts w:eastAsia="Times New Roman" w:cs="Arial"/>
          <w:bCs/>
          <w:color w:val="010000"/>
          <w:sz w:val="24"/>
          <w:lang w:eastAsia="ar-SA" w:bidi="ar-SA"/>
        </w:rPr>
        <w:t xml:space="preserve">ason </w:t>
      </w:r>
      <w:r w:rsidR="000208C0" w:rsidRPr="00E20EE6">
        <w:rPr>
          <w:rFonts w:eastAsia="Times New Roman" w:cs="Arial"/>
          <w:bCs/>
          <w:color w:val="020000"/>
          <w:sz w:val="24"/>
          <w:lang w:eastAsia="ar-SA" w:bidi="ar-SA"/>
        </w:rPr>
        <w:t>County Fa</w:t>
      </w:r>
      <w:r w:rsidR="000208C0" w:rsidRPr="00E20EE6">
        <w:rPr>
          <w:rFonts w:eastAsia="Times New Roman" w:cs="Arial"/>
          <w:bCs/>
          <w:color w:val="010000"/>
          <w:sz w:val="24"/>
          <w:lang w:eastAsia="ar-SA" w:bidi="ar-SA"/>
        </w:rPr>
        <w:t>c</w:t>
      </w:r>
      <w:r w:rsidR="000208C0" w:rsidRPr="00E20EE6">
        <w:rPr>
          <w:rFonts w:eastAsia="Times New Roman" w:cs="Arial"/>
          <w:bCs/>
          <w:color w:val="020000"/>
          <w:sz w:val="24"/>
          <w:lang w:eastAsia="ar-SA" w:bidi="ar-SA"/>
        </w:rPr>
        <w:t>il</w:t>
      </w:r>
      <w:r w:rsidR="000208C0" w:rsidRPr="00E20EE6">
        <w:rPr>
          <w:rFonts w:eastAsia="Times New Roman" w:cs="Arial"/>
          <w:bCs/>
          <w:color w:val="010000"/>
          <w:sz w:val="24"/>
          <w:lang w:eastAsia="ar-SA" w:bidi="ar-SA"/>
        </w:rPr>
        <w:t>i</w:t>
      </w:r>
      <w:r w:rsidR="000208C0" w:rsidRPr="00E20EE6">
        <w:rPr>
          <w:rFonts w:eastAsia="Times New Roman" w:cs="Arial"/>
          <w:bCs/>
          <w:color w:val="020000"/>
          <w:sz w:val="24"/>
          <w:lang w:eastAsia="ar-SA" w:bidi="ar-SA"/>
        </w:rPr>
        <w:t>ti</w:t>
      </w:r>
      <w:r w:rsidR="000208C0" w:rsidRPr="00E20EE6">
        <w:rPr>
          <w:rFonts w:eastAsia="Times New Roman" w:cs="Arial"/>
          <w:bCs/>
          <w:color w:val="010000"/>
          <w:sz w:val="24"/>
          <w:lang w:eastAsia="ar-SA" w:bidi="ar-SA"/>
        </w:rPr>
        <w:t>e</w:t>
      </w:r>
      <w:r w:rsidR="000208C0" w:rsidRPr="00E20EE6">
        <w:rPr>
          <w:rFonts w:eastAsia="Times New Roman" w:cs="Arial"/>
          <w:bCs/>
          <w:color w:val="020000"/>
          <w:sz w:val="24"/>
          <w:lang w:eastAsia="ar-SA" w:bidi="ar-SA"/>
        </w:rPr>
        <w:t>s</w:t>
      </w:r>
      <w:r w:rsidR="000208C0" w:rsidRPr="00E20EE6">
        <w:rPr>
          <w:rFonts w:eastAsia="Times New Roman" w:cs="Arial"/>
          <w:bCs/>
          <w:color w:val="010000"/>
          <w:sz w:val="24"/>
          <w:lang w:eastAsia="ar-SA" w:bidi="ar-SA"/>
        </w:rPr>
        <w:t xml:space="preserve">, </w:t>
      </w:r>
      <w:r w:rsidR="000208C0" w:rsidRPr="00E20EE6">
        <w:rPr>
          <w:rFonts w:eastAsia="Times New Roman" w:cs="Arial"/>
          <w:bCs/>
          <w:color w:val="020000"/>
          <w:sz w:val="24"/>
          <w:lang w:eastAsia="ar-SA" w:bidi="ar-SA"/>
        </w:rPr>
        <w:t xml:space="preserve">Parks &amp; Trails Department, the </w:t>
      </w:r>
      <w:r w:rsidR="000208C0" w:rsidRPr="00E20EE6">
        <w:rPr>
          <w:sz w:val="24"/>
        </w:rPr>
        <w:t>Department of Fish and Wildlife, the department of Natural Resources,</w:t>
      </w:r>
      <w:r w:rsidR="000208C0" w:rsidRPr="00E20EE6">
        <w:rPr>
          <w:rFonts w:eastAsia="Times New Roman" w:cs="Arial"/>
          <w:bCs/>
          <w:color w:val="020000"/>
          <w:sz w:val="24"/>
          <w:lang w:eastAsia="ar-SA" w:bidi="ar-SA"/>
        </w:rPr>
        <w:t xml:space="preserve"> the City of Olympia, and a host of other Washington State agencies.</w:t>
      </w:r>
      <w:r w:rsidR="000208C0" w:rsidRPr="00E20EE6">
        <w:rPr>
          <w:sz w:val="24"/>
        </w:rPr>
        <w:t xml:space="preserve"> We need to develop these further into active partnerships, paying particular attention to links to our areas of concentration.  And, we need to sufficiently analyze the effects of these new partnerships with regard to administrative costs - who is managing these partnerships from year to year?</w:t>
      </w:r>
    </w:p>
    <w:p w:rsidR="000208C0" w:rsidRPr="00E20EE6" w:rsidRDefault="000208C0">
      <w:pPr>
        <w:rPr>
          <w:sz w:val="24"/>
        </w:rPr>
      </w:pPr>
    </w:p>
    <w:p w:rsidR="000208C0" w:rsidRPr="00E20EE6" w:rsidRDefault="000208C0">
      <w:pPr>
        <w:pageBreakBefore/>
        <w:rPr>
          <w:sz w:val="24"/>
        </w:rPr>
      </w:pPr>
    </w:p>
    <w:p w:rsidR="000208C0" w:rsidRPr="00E20EE6" w:rsidRDefault="000208C0" w:rsidP="009D50EA">
      <w:pPr>
        <w:ind w:hanging="9"/>
        <w:rPr>
          <w:b/>
          <w:sz w:val="24"/>
        </w:rPr>
      </w:pPr>
      <w:r w:rsidRPr="00E20EE6">
        <w:rPr>
          <w:b/>
          <w:sz w:val="24"/>
          <w:u w:val="single"/>
        </w:rPr>
        <w:t>The Faculty Collective Bargaining Agreement (CBA)</w:t>
      </w:r>
      <w:r w:rsidR="009D50EA" w:rsidRPr="00E20EE6">
        <w:rPr>
          <w:b/>
          <w:sz w:val="24"/>
        </w:rPr>
        <w:t xml:space="preserve"> </w:t>
      </w:r>
      <w:r w:rsidRPr="00E20EE6">
        <w:rPr>
          <w:sz w:val="24"/>
        </w:rPr>
        <w:t xml:space="preserve">The existing union contract as spelled out in the CBA fails to address the unique situation in Evergreen’s graduate programs.  These programs have highly specific course content to deliver that is often established by national accreditation institutions.  This hampers the ability of faculty to rotate throughout the college to meet union contract stipulations concerning the number of teaching partners within a specified period and working with college freshmen.  The contract is also silent on many other aspects of the duties and obligations </w:t>
      </w:r>
      <w:r w:rsidR="009D50EA" w:rsidRPr="00E20EE6">
        <w:rPr>
          <w:sz w:val="24"/>
        </w:rPr>
        <w:t xml:space="preserve">of </w:t>
      </w:r>
      <w:r w:rsidRPr="00E20EE6">
        <w:rPr>
          <w:sz w:val="24"/>
        </w:rPr>
        <w:t xml:space="preserve">graduate faculty and directors.  Consequently, for the past several years, the directors of all three graduate programs have been working with both the administration and union representatives to update the contract.  This work needs to continue. </w:t>
      </w:r>
    </w:p>
    <w:p w:rsidR="000208C0" w:rsidRPr="00E20EE6" w:rsidRDefault="000208C0">
      <w:pPr>
        <w:rPr>
          <w:sz w:val="24"/>
        </w:rPr>
      </w:pPr>
    </w:p>
    <w:p w:rsidR="000208C0" w:rsidRPr="00E20EE6" w:rsidRDefault="000208C0" w:rsidP="009D50EA">
      <w:pPr>
        <w:ind w:hanging="9"/>
        <w:rPr>
          <w:b/>
          <w:bCs/>
          <w:sz w:val="24"/>
          <w:u w:val="single"/>
        </w:rPr>
      </w:pPr>
      <w:r w:rsidRPr="00E20EE6">
        <w:rPr>
          <w:b/>
          <w:bCs/>
          <w:sz w:val="24"/>
          <w:u w:val="single"/>
        </w:rPr>
        <w:t>Advi</w:t>
      </w:r>
      <w:r w:rsidR="009D50EA" w:rsidRPr="00E20EE6">
        <w:rPr>
          <w:b/>
          <w:bCs/>
          <w:sz w:val="24"/>
          <w:u w:val="single"/>
        </w:rPr>
        <w:t>sory Board</w:t>
      </w:r>
      <w:r w:rsidR="009D50EA" w:rsidRPr="00E20EE6">
        <w:rPr>
          <w:b/>
          <w:bCs/>
          <w:sz w:val="24"/>
        </w:rPr>
        <w:t xml:space="preserve"> </w:t>
      </w:r>
      <w:r w:rsidRPr="00E20EE6">
        <w:rPr>
          <w:rFonts w:cs="Arial"/>
          <w:sz w:val="24"/>
        </w:rPr>
        <w:t>We will</w:t>
      </w:r>
      <w:r w:rsidR="009D50EA" w:rsidRPr="00E20EE6">
        <w:rPr>
          <w:rFonts w:cs="Arial"/>
          <w:sz w:val="24"/>
        </w:rPr>
        <w:t xml:space="preserve"> </w:t>
      </w:r>
      <w:r w:rsidRPr="00E20EE6">
        <w:rPr>
          <w:rFonts w:cs="Arial"/>
          <w:sz w:val="24"/>
        </w:rPr>
        <w:t xml:space="preserve">renew and restart a functioning MPA Advisory Board this year.  The existing members are local active professionals in the field and are consequently very busy.  For the past several years, we have had no meetings of the Board due to a significant number of last minute cancellations. We also have a need to diversify membership as it was with the original Advisor Board.  There are currently no Native American board members.  </w:t>
      </w:r>
    </w:p>
    <w:p w:rsidR="000208C0" w:rsidRPr="00E20EE6" w:rsidRDefault="000208C0">
      <w:pPr>
        <w:rPr>
          <w:rFonts w:cs="Arial"/>
          <w:b/>
          <w:sz w:val="24"/>
        </w:rPr>
      </w:pPr>
      <w:r w:rsidRPr="00E20EE6">
        <w:rPr>
          <w:rFonts w:cs="Arial"/>
          <w:sz w:val="24"/>
        </w:rPr>
        <w:t xml:space="preserve">     </w:t>
      </w:r>
    </w:p>
    <w:p w:rsidR="000208C0" w:rsidRPr="007C7F8D" w:rsidRDefault="009D50EA" w:rsidP="009D50EA">
      <w:pPr>
        <w:ind w:hanging="38"/>
        <w:rPr>
          <w:rFonts w:cs="Arial"/>
          <w:b/>
          <w:color w:val="FF0000"/>
          <w:sz w:val="24"/>
        </w:rPr>
      </w:pPr>
      <w:r w:rsidRPr="00E20EE6">
        <w:rPr>
          <w:rFonts w:cs="Arial"/>
          <w:b/>
          <w:sz w:val="24"/>
          <w:u w:val="single"/>
        </w:rPr>
        <w:t>Budget and Finance</w:t>
      </w:r>
      <w:r w:rsidRPr="00E20EE6">
        <w:rPr>
          <w:rFonts w:cs="Arial"/>
          <w:b/>
          <w:sz w:val="24"/>
        </w:rPr>
        <w:t xml:space="preserve"> </w:t>
      </w:r>
      <w:r w:rsidR="000208C0" w:rsidRPr="007C7F8D">
        <w:rPr>
          <w:rFonts w:cs="Arial"/>
          <w:color w:val="FF0000"/>
          <w:sz w:val="24"/>
        </w:rPr>
        <w:t>Th</w:t>
      </w:r>
      <w:r w:rsidR="00281EF3" w:rsidRPr="007C7F8D">
        <w:rPr>
          <w:rFonts w:cs="Arial"/>
          <w:color w:val="FF0000"/>
          <w:sz w:val="24"/>
        </w:rPr>
        <w:t>ough the program is currently adequately funded, th</w:t>
      </w:r>
      <w:r w:rsidR="000208C0" w:rsidRPr="007C7F8D">
        <w:rPr>
          <w:rFonts w:cs="Arial"/>
          <w:color w:val="FF0000"/>
          <w:sz w:val="24"/>
        </w:rPr>
        <w:t>ere is a need to enhance the financial resources of the program</w:t>
      </w:r>
      <w:r w:rsidRPr="007C7F8D">
        <w:rPr>
          <w:rFonts w:cs="Arial"/>
          <w:color w:val="FF0000"/>
          <w:sz w:val="24"/>
        </w:rPr>
        <w:t xml:space="preserve"> for</w:t>
      </w:r>
      <w:r w:rsidR="007C7F8D" w:rsidRPr="007C7F8D">
        <w:rPr>
          <w:rFonts w:cs="Arial"/>
          <w:color w:val="FF0000"/>
          <w:sz w:val="24"/>
        </w:rPr>
        <w:t xml:space="preserve"> student</w:t>
      </w:r>
      <w:r w:rsidRPr="007C7F8D">
        <w:rPr>
          <w:rFonts w:cs="Arial"/>
          <w:color w:val="FF0000"/>
          <w:sz w:val="24"/>
        </w:rPr>
        <w:t xml:space="preserve"> </w:t>
      </w:r>
      <w:r w:rsidR="00BA30B6" w:rsidRPr="007C7F8D">
        <w:rPr>
          <w:rFonts w:cs="Arial"/>
          <w:color w:val="FF0000"/>
          <w:sz w:val="24"/>
        </w:rPr>
        <w:t>conferences</w:t>
      </w:r>
      <w:r w:rsidRPr="007C7F8D">
        <w:rPr>
          <w:rFonts w:cs="Arial"/>
          <w:color w:val="FF0000"/>
          <w:sz w:val="24"/>
        </w:rPr>
        <w:t>, contests and incidentals</w:t>
      </w:r>
      <w:r w:rsidR="007C7F8D" w:rsidRPr="007C7F8D">
        <w:rPr>
          <w:rFonts w:cs="Arial"/>
          <w:color w:val="FF0000"/>
          <w:sz w:val="24"/>
        </w:rPr>
        <w:t xml:space="preserve">.  </w:t>
      </w:r>
      <w:r w:rsidRPr="007C7F8D">
        <w:rPr>
          <w:rFonts w:cs="Arial"/>
          <w:color w:val="FF0000"/>
          <w:sz w:val="24"/>
        </w:rPr>
        <w:t xml:space="preserve">There has been very little interest in the past and currently to grow and support the Student Union, who traditionally helped to create scholarships for fellow students to attend </w:t>
      </w:r>
      <w:r w:rsidR="00BA30B6" w:rsidRPr="007C7F8D">
        <w:rPr>
          <w:rFonts w:cs="Arial"/>
          <w:color w:val="FF0000"/>
          <w:sz w:val="24"/>
        </w:rPr>
        <w:t>conferences</w:t>
      </w:r>
      <w:r w:rsidRPr="007C7F8D">
        <w:rPr>
          <w:rFonts w:cs="Arial"/>
          <w:color w:val="FF0000"/>
          <w:sz w:val="24"/>
        </w:rPr>
        <w:t xml:space="preserve"> and </w:t>
      </w:r>
      <w:r w:rsidR="00BA30B6" w:rsidRPr="007C7F8D">
        <w:rPr>
          <w:rFonts w:cs="Arial"/>
          <w:color w:val="FF0000"/>
          <w:sz w:val="24"/>
        </w:rPr>
        <w:t>etc.</w:t>
      </w:r>
      <w:r w:rsidR="007C7F8D" w:rsidRPr="007C7F8D">
        <w:rPr>
          <w:rFonts w:cs="Arial"/>
          <w:color w:val="FF0000"/>
          <w:sz w:val="24"/>
        </w:rPr>
        <w:t xml:space="preserve"> </w:t>
      </w:r>
      <w:r w:rsidRPr="007C7F8D">
        <w:rPr>
          <w:rFonts w:cs="Arial"/>
          <w:color w:val="FF0000"/>
          <w:sz w:val="24"/>
        </w:rPr>
        <w:t xml:space="preserve"> </w:t>
      </w:r>
      <w:r w:rsidR="007C7F8D" w:rsidRPr="007C7F8D">
        <w:rPr>
          <w:rFonts w:cs="Arial"/>
          <w:color w:val="FF0000"/>
          <w:sz w:val="24"/>
        </w:rPr>
        <w:t>Additionally, scholarships and financial aid should be made available to students, and Evergreen Foundation scholarship accounts must be replenished regularly.</w:t>
      </w:r>
    </w:p>
    <w:p w:rsidR="000208C0" w:rsidRPr="00E20EE6" w:rsidRDefault="000208C0">
      <w:pPr>
        <w:rPr>
          <w:b/>
          <w:sz w:val="24"/>
        </w:rPr>
      </w:pPr>
    </w:p>
    <w:p w:rsidR="000208C0" w:rsidRDefault="000208C0" w:rsidP="009D50EA">
      <w:pPr>
        <w:ind w:hanging="38"/>
        <w:rPr>
          <w:rFonts w:cs="Arial"/>
          <w:color w:val="FF0000"/>
          <w:sz w:val="24"/>
        </w:rPr>
      </w:pPr>
      <w:r w:rsidRPr="00E20EE6">
        <w:rPr>
          <w:b/>
          <w:bCs/>
          <w:sz w:val="24"/>
          <w:u w:val="single"/>
        </w:rPr>
        <w:t xml:space="preserve">Do we want to grow? If so, </w:t>
      </w:r>
      <w:r w:rsidRPr="00E20EE6">
        <w:rPr>
          <w:b/>
          <w:sz w:val="24"/>
          <w:u w:val="single"/>
        </w:rPr>
        <w:t>"Where do we want to grow?"</w:t>
      </w:r>
      <w:r w:rsidR="009D50EA" w:rsidRPr="00E20EE6">
        <w:rPr>
          <w:sz w:val="24"/>
        </w:rPr>
        <w:t xml:space="preserve"> </w:t>
      </w:r>
      <w:r w:rsidR="009D50EA" w:rsidRPr="00E20EE6">
        <w:rPr>
          <w:rFonts w:cs="Arial"/>
          <w:sz w:val="24"/>
        </w:rPr>
        <w:t>An i</w:t>
      </w:r>
      <w:r w:rsidRPr="00E20EE6">
        <w:rPr>
          <w:rFonts w:cs="Arial"/>
          <w:sz w:val="24"/>
        </w:rPr>
        <w:t xml:space="preserve">ncreasing number of applicants over the past several years indicate an opportunity to grow the size of the program.  Growth would bring in more dollars and serve more students. However, this would also require additional resources in staff, faculty, and space.  In addition, there is a valid case as to whether new resources instead should be focused on providing the unmet needs of the program at its current size before physically expanding.  These include initiatives to stabilize the number of faculty, firming up a host of staff/college support/college, strengthening our student advising/mentoring approaches, establishing a research arm, and stable/reliable internships to strengthen ties to MPA student employers and the community.  The questions are one of quantity versus quality; could either approach pay for itself; and can both be accomplished simultaneously?  Central to answering this is discussions about the very definition of ‘quality’ at any desired size and the challenges inherent in providing it.  </w:t>
      </w:r>
      <w:r w:rsidR="00281EF3">
        <w:rPr>
          <w:rFonts w:cs="Arial"/>
          <w:sz w:val="24"/>
        </w:rPr>
        <w:t xml:space="preserve"> </w:t>
      </w:r>
      <w:r w:rsidR="00281EF3" w:rsidRPr="00281EF3">
        <w:rPr>
          <w:rFonts w:cs="Arial"/>
          <w:color w:val="FF0000"/>
          <w:sz w:val="24"/>
        </w:rPr>
        <w:t>We are currently growing as a pilot for the 2014-2015 year.  The general cohort will accept an additional 10 students into the combined Public/non-profit and Public Policy concentrations.</w:t>
      </w:r>
    </w:p>
    <w:p w:rsidR="00281EF3" w:rsidRDefault="00281EF3" w:rsidP="009D50EA">
      <w:pPr>
        <w:ind w:hanging="38"/>
        <w:rPr>
          <w:rFonts w:cs="Arial"/>
          <w:color w:val="FF0000"/>
          <w:sz w:val="24"/>
        </w:rPr>
      </w:pPr>
    </w:p>
    <w:p w:rsidR="00281EF3" w:rsidRPr="00281EF3" w:rsidRDefault="00281EF3" w:rsidP="009D50EA">
      <w:pPr>
        <w:ind w:hanging="38"/>
        <w:rPr>
          <w:color w:val="FF0000"/>
          <w:sz w:val="24"/>
        </w:rPr>
      </w:pPr>
      <w:r>
        <w:rPr>
          <w:rFonts w:cs="Arial"/>
          <w:color w:val="FF0000"/>
          <w:sz w:val="24"/>
        </w:rPr>
        <w:t>In addition to the pilot, the MPA program is exploring the addition of new concentrations, such as in Local Government, as well as the addition of certificates.</w:t>
      </w:r>
    </w:p>
    <w:p w:rsidR="000208C0" w:rsidRPr="00E20EE6" w:rsidRDefault="000208C0">
      <w:pPr>
        <w:rPr>
          <w:rFonts w:cs="Arial"/>
          <w:sz w:val="24"/>
        </w:rPr>
      </w:pPr>
    </w:p>
    <w:p w:rsidR="000208C0" w:rsidRPr="00E20EE6" w:rsidRDefault="000208C0">
      <w:pPr>
        <w:rPr>
          <w:rFonts w:cs="Arial"/>
          <w:sz w:val="24"/>
        </w:rPr>
      </w:pPr>
    </w:p>
    <w:p w:rsidR="000208C0" w:rsidRPr="00E20EE6" w:rsidRDefault="000208C0">
      <w:pPr>
        <w:rPr>
          <w:rFonts w:cs="Arial"/>
          <w:sz w:val="24"/>
        </w:rPr>
      </w:pPr>
    </w:p>
    <w:p w:rsidR="000208C0" w:rsidRPr="00E20EE6" w:rsidRDefault="000208C0">
      <w:pPr>
        <w:rPr>
          <w:rFonts w:cs="Arial"/>
          <w:sz w:val="24"/>
        </w:rPr>
      </w:pPr>
    </w:p>
    <w:p w:rsidR="000208C0" w:rsidRPr="00E20EE6" w:rsidRDefault="000208C0">
      <w:pPr>
        <w:rPr>
          <w:rFonts w:cs="Arial"/>
          <w:sz w:val="24"/>
        </w:rPr>
      </w:pPr>
    </w:p>
    <w:p w:rsidR="000208C0" w:rsidRPr="00E20EE6" w:rsidRDefault="000208C0">
      <w:pPr>
        <w:jc w:val="center"/>
        <w:rPr>
          <w:b/>
          <w:sz w:val="24"/>
          <w:u w:val="single"/>
        </w:rPr>
      </w:pPr>
    </w:p>
    <w:p w:rsidR="008C2EAB" w:rsidRDefault="008C2EAB" w:rsidP="008C2EAB">
      <w:pPr>
        <w:jc w:val="center"/>
        <w:rPr>
          <w:b/>
          <w:sz w:val="24"/>
          <w:u w:val="single"/>
        </w:rPr>
      </w:pPr>
    </w:p>
    <w:p w:rsidR="008C2EAB" w:rsidRDefault="008C2EAB" w:rsidP="008C2EAB">
      <w:pPr>
        <w:jc w:val="center"/>
        <w:rPr>
          <w:b/>
          <w:sz w:val="24"/>
          <w:u w:val="single"/>
        </w:rPr>
      </w:pPr>
    </w:p>
    <w:p w:rsidR="008C2EAB" w:rsidRDefault="008C2EAB" w:rsidP="008C2EAB">
      <w:pPr>
        <w:jc w:val="center"/>
        <w:rPr>
          <w:b/>
          <w:sz w:val="24"/>
          <w:u w:val="single"/>
        </w:rPr>
      </w:pPr>
    </w:p>
    <w:p w:rsidR="008C2EAB" w:rsidRDefault="008C2EAB" w:rsidP="008C2EAB">
      <w:pPr>
        <w:jc w:val="center"/>
        <w:rPr>
          <w:b/>
          <w:sz w:val="24"/>
          <w:u w:val="single"/>
        </w:rPr>
      </w:pPr>
    </w:p>
    <w:p w:rsidR="008C2EAB" w:rsidRDefault="008C2EAB" w:rsidP="008C2EAB">
      <w:pPr>
        <w:jc w:val="center"/>
        <w:rPr>
          <w:b/>
          <w:sz w:val="24"/>
          <w:u w:val="single"/>
        </w:rPr>
      </w:pPr>
    </w:p>
    <w:p w:rsidR="008C2EAB" w:rsidRDefault="008C2EAB" w:rsidP="008C2EAB">
      <w:pPr>
        <w:jc w:val="center"/>
        <w:rPr>
          <w:b/>
          <w:sz w:val="24"/>
          <w:u w:val="single"/>
        </w:rPr>
      </w:pPr>
    </w:p>
    <w:p w:rsidR="000208C0" w:rsidRDefault="008C2EAB" w:rsidP="008C2EAB">
      <w:pPr>
        <w:jc w:val="center"/>
        <w:rPr>
          <w:b/>
          <w:sz w:val="24"/>
          <w:u w:val="single"/>
        </w:rPr>
      </w:pPr>
      <w:r>
        <w:rPr>
          <w:b/>
          <w:sz w:val="24"/>
          <w:u w:val="single"/>
        </w:rPr>
        <w:t>Addendum</w:t>
      </w:r>
    </w:p>
    <w:p w:rsidR="008C2EAB" w:rsidRDefault="008C2EAB" w:rsidP="008C2EAB">
      <w:pPr>
        <w:jc w:val="center"/>
        <w:rPr>
          <w:b/>
          <w:sz w:val="24"/>
          <w:u w:val="single"/>
        </w:rPr>
      </w:pPr>
    </w:p>
    <w:p w:rsidR="008C2EAB" w:rsidRDefault="008C2EAB" w:rsidP="008C2EAB">
      <w:pPr>
        <w:jc w:val="center"/>
        <w:rPr>
          <w:b/>
          <w:sz w:val="24"/>
        </w:rPr>
      </w:pPr>
      <w:r w:rsidRPr="008C2EAB">
        <w:rPr>
          <w:b/>
          <w:sz w:val="24"/>
        </w:rPr>
        <w:t>Charts and Graphs of Importance</w:t>
      </w: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Default="008C2EAB" w:rsidP="008C2EAB">
      <w:pPr>
        <w:jc w:val="center"/>
        <w:rPr>
          <w:b/>
          <w:sz w:val="24"/>
        </w:rPr>
      </w:pPr>
    </w:p>
    <w:p w:rsidR="008C2EAB" w:rsidRPr="00E20EE6" w:rsidRDefault="008C2EAB" w:rsidP="008C2EAB">
      <w:pPr>
        <w:rPr>
          <w:b/>
          <w:i/>
          <w:sz w:val="24"/>
        </w:rPr>
      </w:pPr>
      <w:r w:rsidRPr="00E20EE6">
        <w:rPr>
          <w:b/>
          <w:i/>
          <w:sz w:val="24"/>
        </w:rPr>
        <w:lastRenderedPageBreak/>
        <w:t>Illustration 1:  Alumni- Survey Respondent</w:t>
      </w:r>
    </w:p>
    <w:p w:rsidR="008C2EAB" w:rsidRPr="00E20EE6" w:rsidRDefault="008C2EAB" w:rsidP="008C2EAB">
      <w:pPr>
        <w:rPr>
          <w:sz w:val="24"/>
        </w:rPr>
      </w:pPr>
    </w:p>
    <w:p w:rsidR="008C2EAB" w:rsidRPr="00E20EE6" w:rsidRDefault="008C2EAB" w:rsidP="008C2EAB">
      <w:pPr>
        <w:rPr>
          <w:sz w:val="24"/>
        </w:rPr>
      </w:pPr>
    </w:p>
    <w:p w:rsidR="008C2EAB" w:rsidRPr="00E20EE6" w:rsidRDefault="008C2EAB" w:rsidP="008C2EAB">
      <w:pPr>
        <w:rPr>
          <w:sz w:val="24"/>
        </w:rPr>
      </w:pPr>
      <w:r w:rsidRPr="00E20EE6">
        <w:rPr>
          <w:b/>
          <w:bCs/>
          <w:noProof/>
          <w:sz w:val="24"/>
          <w:lang w:eastAsia="en-US" w:bidi="ar-SA"/>
        </w:rPr>
        <w:drawing>
          <wp:inline distT="0" distB="0" distL="0" distR="0" wp14:anchorId="73778A7E" wp14:editId="4C090327">
            <wp:extent cx="6501435" cy="4686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9020" cy="4698976"/>
                    </a:xfrm>
                    <a:prstGeom prst="rect">
                      <a:avLst/>
                    </a:prstGeom>
                    <a:solidFill>
                      <a:srgbClr val="FFFFFF"/>
                    </a:solidFill>
                    <a:ln>
                      <a:noFill/>
                    </a:ln>
                  </pic:spPr>
                </pic:pic>
              </a:graphicData>
            </a:graphic>
          </wp:inline>
        </w:drawing>
      </w:r>
    </w:p>
    <w:p w:rsidR="008C2EAB" w:rsidRPr="00E20EE6" w:rsidRDefault="008C2EAB" w:rsidP="008C2EAB">
      <w:pPr>
        <w:rPr>
          <w:sz w:val="24"/>
        </w:rPr>
      </w:pPr>
    </w:p>
    <w:p w:rsidR="008C2EAB" w:rsidRPr="00E20EE6"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Pr="00E20EE6" w:rsidRDefault="008C2EAB" w:rsidP="008C2EAB">
      <w:pPr>
        <w:rPr>
          <w:b/>
          <w:i/>
          <w:sz w:val="24"/>
        </w:rPr>
      </w:pPr>
      <w:r w:rsidRPr="00E20EE6">
        <w:rPr>
          <w:b/>
          <w:i/>
          <w:sz w:val="24"/>
        </w:rPr>
        <w:lastRenderedPageBreak/>
        <w:t>Illustration</w:t>
      </w:r>
      <w:r>
        <w:rPr>
          <w:b/>
          <w:i/>
          <w:sz w:val="24"/>
        </w:rPr>
        <w:t xml:space="preserve"> 2 and 3</w:t>
      </w:r>
      <w:r w:rsidRPr="00E20EE6">
        <w:rPr>
          <w:b/>
          <w:i/>
          <w:sz w:val="24"/>
        </w:rPr>
        <w:t>: Alumni- Survey Respondents</w:t>
      </w:r>
    </w:p>
    <w:p w:rsidR="008C2EAB" w:rsidRPr="00E20EE6" w:rsidRDefault="008C2EAB" w:rsidP="008C2EAB">
      <w:pPr>
        <w:rPr>
          <w:sz w:val="24"/>
        </w:rPr>
      </w:pPr>
    </w:p>
    <w:p w:rsidR="008C2EAB" w:rsidRPr="00E20EE6" w:rsidRDefault="008C2EAB" w:rsidP="008C2EAB">
      <w:pPr>
        <w:jc w:val="center"/>
        <w:rPr>
          <w:sz w:val="24"/>
        </w:rPr>
      </w:pPr>
      <w:r>
        <w:rPr>
          <w:sz w:val="24"/>
        </w:rPr>
        <w:t>Illustration 2</w:t>
      </w:r>
    </w:p>
    <w:p w:rsidR="008C2EAB" w:rsidRPr="00E20EE6" w:rsidRDefault="008C2EAB" w:rsidP="008C2EAB">
      <w:pPr>
        <w:rPr>
          <w:sz w:val="24"/>
        </w:rPr>
      </w:pPr>
    </w:p>
    <w:p w:rsidR="008C2EAB" w:rsidRPr="00E20EE6" w:rsidRDefault="00867CD9" w:rsidP="008C2EAB">
      <w:pPr>
        <w:rPr>
          <w:sz w:val="24"/>
        </w:rPr>
      </w:pPr>
      <w:r w:rsidRPr="00E20EE6">
        <w:rPr>
          <w:noProof/>
          <w:sz w:val="24"/>
          <w:lang w:eastAsia="en-US" w:bidi="ar-SA"/>
        </w:rPr>
        <w:drawing>
          <wp:anchor distT="0" distB="0" distL="0" distR="0" simplePos="0" relativeHeight="251679744" behindDoc="0" locked="0" layoutInCell="1" allowOverlap="1" wp14:anchorId="4D0D2B5B" wp14:editId="0D452950">
            <wp:simplePos x="0" y="0"/>
            <wp:positionH relativeFrom="column">
              <wp:posOffset>-640080</wp:posOffset>
            </wp:positionH>
            <wp:positionV relativeFrom="paragraph">
              <wp:posOffset>311785</wp:posOffset>
            </wp:positionV>
            <wp:extent cx="7215505" cy="5590540"/>
            <wp:effectExtent l="0" t="0" r="4445" b="0"/>
            <wp:wrapSquare wrapText="largest"/>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15505" cy="559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C2EAB" w:rsidRPr="00E20EE6" w:rsidRDefault="008C2EAB" w:rsidP="008C2EAB">
      <w:pPr>
        <w:rPr>
          <w:sz w:val="24"/>
        </w:rPr>
      </w:pPr>
    </w:p>
    <w:p w:rsidR="008C2EAB" w:rsidRPr="00E20EE6" w:rsidRDefault="008C2EAB" w:rsidP="008C2EAB">
      <w:pPr>
        <w:rPr>
          <w:sz w:val="24"/>
        </w:rPr>
      </w:pPr>
    </w:p>
    <w:p w:rsidR="008C2EAB" w:rsidRPr="00E20EE6" w:rsidRDefault="008C2EAB" w:rsidP="008C2EAB">
      <w:pPr>
        <w:rPr>
          <w:sz w:val="24"/>
        </w:rPr>
      </w:pPr>
    </w:p>
    <w:p w:rsidR="008C2EAB" w:rsidRPr="00E20EE6" w:rsidRDefault="008C2EAB" w:rsidP="008C2EAB">
      <w:pPr>
        <w:rPr>
          <w:sz w:val="24"/>
        </w:rPr>
      </w:pPr>
    </w:p>
    <w:p w:rsidR="008C2EAB" w:rsidRPr="00E20EE6" w:rsidRDefault="008C2EAB" w:rsidP="008C2EAB">
      <w:pPr>
        <w:rPr>
          <w:sz w:val="24"/>
        </w:rPr>
      </w:pPr>
    </w:p>
    <w:p w:rsidR="008C2EAB" w:rsidRPr="00E20EE6" w:rsidRDefault="008C2EAB" w:rsidP="008C2EAB">
      <w:pPr>
        <w:rPr>
          <w:b/>
          <w:i/>
          <w:sz w:val="24"/>
        </w:rPr>
      </w:pPr>
    </w:p>
    <w:p w:rsidR="008C2EAB" w:rsidRPr="00E20EE6" w:rsidRDefault="008C2EAB" w:rsidP="008C2EAB">
      <w:pPr>
        <w:rPr>
          <w:b/>
          <w:i/>
          <w:sz w:val="24"/>
        </w:rPr>
      </w:pPr>
    </w:p>
    <w:p w:rsidR="008C2EAB" w:rsidRPr="0053107C" w:rsidRDefault="008C2EAB" w:rsidP="008C2EAB">
      <w:pPr>
        <w:jc w:val="center"/>
        <w:rPr>
          <w:sz w:val="24"/>
        </w:rPr>
      </w:pPr>
      <w:r>
        <w:rPr>
          <w:sz w:val="24"/>
        </w:rPr>
        <w:t>Illustration 3</w:t>
      </w:r>
    </w:p>
    <w:p w:rsidR="008C2EAB" w:rsidRPr="00E20EE6" w:rsidRDefault="008C2EAB" w:rsidP="008C2EAB">
      <w:pPr>
        <w:rPr>
          <w:b/>
          <w:i/>
          <w:sz w:val="24"/>
        </w:rPr>
      </w:pPr>
    </w:p>
    <w:p w:rsidR="008C2EAB" w:rsidRPr="00E20EE6" w:rsidRDefault="00867CD9" w:rsidP="008C2EAB">
      <w:pPr>
        <w:rPr>
          <w:b/>
          <w:i/>
          <w:sz w:val="24"/>
        </w:rPr>
      </w:pPr>
      <w:r w:rsidRPr="00E20EE6">
        <w:rPr>
          <w:b/>
          <w:bCs/>
          <w:noProof/>
          <w:sz w:val="24"/>
          <w:lang w:eastAsia="en-US" w:bidi="ar-SA"/>
        </w:rPr>
        <w:lastRenderedPageBreak/>
        <w:drawing>
          <wp:inline distT="0" distB="0" distL="0" distR="0" wp14:anchorId="46ED77EC" wp14:editId="1F1E6DEE">
            <wp:extent cx="6572250" cy="53587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95633" cy="5377824"/>
                    </a:xfrm>
                    <a:prstGeom prst="rect">
                      <a:avLst/>
                    </a:prstGeom>
                    <a:solidFill>
                      <a:srgbClr val="FFFFFF"/>
                    </a:solidFill>
                    <a:ln>
                      <a:noFill/>
                    </a:ln>
                  </pic:spPr>
                </pic:pic>
              </a:graphicData>
            </a:graphic>
          </wp:inline>
        </w:drawing>
      </w: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Default="008C2EAB" w:rsidP="008C2EAB">
      <w:pPr>
        <w:jc w:val="both"/>
        <w:rPr>
          <w:b/>
          <w:i/>
          <w:sz w:val="24"/>
        </w:rPr>
      </w:pPr>
    </w:p>
    <w:p w:rsidR="00867CD9" w:rsidRPr="00E20EE6" w:rsidRDefault="00867CD9" w:rsidP="008C2EAB">
      <w:pPr>
        <w:jc w:val="both"/>
        <w:rPr>
          <w:b/>
          <w:i/>
          <w:sz w:val="24"/>
        </w:rPr>
      </w:pPr>
    </w:p>
    <w:p w:rsidR="008C2EAB" w:rsidRPr="00E20EE6" w:rsidRDefault="008C2EAB" w:rsidP="008C2EAB">
      <w:pPr>
        <w:rPr>
          <w:b/>
          <w:i/>
          <w:sz w:val="24"/>
        </w:rPr>
      </w:pPr>
    </w:p>
    <w:p w:rsidR="008C2EAB" w:rsidRPr="00E20EE6" w:rsidRDefault="008C2EAB" w:rsidP="008C2EAB">
      <w:pPr>
        <w:rPr>
          <w:b/>
          <w:i/>
          <w:sz w:val="24"/>
        </w:rPr>
      </w:pPr>
    </w:p>
    <w:p w:rsidR="008C2EAB" w:rsidRPr="00E20EE6" w:rsidRDefault="008C2EAB" w:rsidP="008C2EAB">
      <w:pPr>
        <w:rPr>
          <w:sz w:val="24"/>
        </w:rPr>
      </w:pPr>
    </w:p>
    <w:p w:rsidR="008C2EAB" w:rsidRDefault="008C2EAB" w:rsidP="008C2EAB">
      <w:pPr>
        <w:rPr>
          <w:b/>
          <w:i/>
          <w:sz w:val="24"/>
        </w:rPr>
      </w:pPr>
      <w:r>
        <w:rPr>
          <w:b/>
          <w:i/>
          <w:sz w:val="24"/>
        </w:rPr>
        <w:t>Illustration 4 and 5</w:t>
      </w:r>
      <w:r w:rsidRPr="00E20EE6">
        <w:rPr>
          <w:b/>
          <w:i/>
          <w:sz w:val="24"/>
        </w:rPr>
        <w:t>: Employer- Survey Respondents</w:t>
      </w: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Default="008C2EAB" w:rsidP="008C2EAB">
      <w:pPr>
        <w:rPr>
          <w:b/>
          <w:i/>
          <w:sz w:val="24"/>
        </w:rPr>
      </w:pPr>
    </w:p>
    <w:p w:rsidR="008C2EAB" w:rsidRPr="0053107C" w:rsidRDefault="008C2EAB" w:rsidP="008C2EAB">
      <w:pPr>
        <w:jc w:val="center"/>
        <w:rPr>
          <w:sz w:val="24"/>
        </w:rPr>
      </w:pPr>
      <w:r>
        <w:rPr>
          <w:sz w:val="24"/>
        </w:rPr>
        <w:t>Illustration 4</w:t>
      </w:r>
    </w:p>
    <w:p w:rsidR="008C2EAB" w:rsidRPr="00E20EE6" w:rsidRDefault="008C2EAB" w:rsidP="008C2EAB">
      <w:pPr>
        <w:rPr>
          <w:b/>
          <w:i/>
          <w:sz w:val="24"/>
        </w:rPr>
      </w:pPr>
    </w:p>
    <w:p w:rsidR="008C2EAB" w:rsidRPr="00E20EE6" w:rsidRDefault="008C2EAB" w:rsidP="008C2EAB">
      <w:pPr>
        <w:rPr>
          <w:sz w:val="24"/>
        </w:rPr>
      </w:pPr>
      <w:r w:rsidRPr="00E20EE6">
        <w:rPr>
          <w:noProof/>
          <w:sz w:val="24"/>
          <w:lang w:eastAsia="en-US" w:bidi="ar-SA"/>
        </w:rPr>
        <w:drawing>
          <wp:inline distT="0" distB="0" distL="0" distR="0" wp14:anchorId="3F393B65" wp14:editId="11A8585A">
            <wp:extent cx="6591300" cy="50750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10918" cy="5090181"/>
                    </a:xfrm>
                    <a:prstGeom prst="rect">
                      <a:avLst/>
                    </a:prstGeom>
                    <a:solidFill>
                      <a:srgbClr val="FFFFFF"/>
                    </a:solidFill>
                    <a:ln>
                      <a:noFill/>
                    </a:ln>
                  </pic:spPr>
                </pic:pic>
              </a:graphicData>
            </a:graphic>
          </wp:inline>
        </w:drawing>
      </w:r>
    </w:p>
    <w:p w:rsidR="008C2EAB" w:rsidRPr="00E20EE6" w:rsidRDefault="008C2EAB" w:rsidP="008C2EAB">
      <w:pPr>
        <w:rPr>
          <w:sz w:val="24"/>
        </w:rPr>
      </w:pPr>
      <w:r w:rsidRPr="00E20EE6">
        <w:rPr>
          <w:noProof/>
          <w:sz w:val="24"/>
          <w:lang w:eastAsia="en-US" w:bidi="ar-SA"/>
        </w:rPr>
        <w:t xml:space="preserve"> </w:t>
      </w:r>
    </w:p>
    <w:p w:rsidR="008C2EAB" w:rsidRDefault="008C2EAB" w:rsidP="008C2EAB"/>
    <w:p w:rsidR="008C2EAB" w:rsidRDefault="008C2EAB" w:rsidP="008C2EAB"/>
    <w:p w:rsidR="008C2EAB" w:rsidRDefault="008C2EAB" w:rsidP="008C2EAB"/>
    <w:p w:rsidR="008C2EAB" w:rsidRDefault="008C2EAB" w:rsidP="008C2EAB"/>
    <w:p w:rsidR="008C2EAB" w:rsidRDefault="008C2EAB" w:rsidP="008C2EAB"/>
    <w:p w:rsidR="008C2EAB" w:rsidRDefault="008C2EAB" w:rsidP="008C2EAB">
      <w:pPr>
        <w:jc w:val="center"/>
      </w:pPr>
      <w:r w:rsidRPr="00E20EE6">
        <w:rPr>
          <w:noProof/>
          <w:sz w:val="24"/>
          <w:lang w:eastAsia="en-US" w:bidi="ar-SA"/>
        </w:rPr>
        <w:lastRenderedPageBreak/>
        <w:drawing>
          <wp:anchor distT="0" distB="0" distL="0" distR="0" simplePos="0" relativeHeight="251680768" behindDoc="0" locked="0" layoutInCell="1" allowOverlap="1" wp14:anchorId="2C3E18B5" wp14:editId="65469EB6">
            <wp:simplePos x="0" y="0"/>
            <wp:positionH relativeFrom="column">
              <wp:posOffset>-542925</wp:posOffset>
            </wp:positionH>
            <wp:positionV relativeFrom="paragraph">
              <wp:posOffset>1828800</wp:posOffset>
            </wp:positionV>
            <wp:extent cx="7157720" cy="5419725"/>
            <wp:effectExtent l="0" t="0" r="5080" b="9525"/>
            <wp:wrapTopAndBottom/>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57720" cy="5419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4"/>
        </w:rPr>
        <w:t>Illustration 5</w:t>
      </w:r>
    </w:p>
    <w:p w:rsidR="008C2EAB" w:rsidRDefault="008C2EAB" w:rsidP="008C2EAB">
      <w:pPr>
        <w:jc w:val="center"/>
        <w:rPr>
          <w:b/>
          <w:sz w:val="24"/>
        </w:rPr>
      </w:pPr>
    </w:p>
    <w:sectPr w:rsidR="008C2EAB" w:rsidSect="003F3E78">
      <w:headerReference w:type="default" r:id="rId20"/>
      <w:footerReference w:type="default" r:id="rId21"/>
      <w:pgSz w:w="12240" w:h="15840"/>
      <w:pgMar w:top="1440" w:right="1008" w:bottom="1138" w:left="1008" w:header="1138" w:footer="720" w:gutter="0"/>
      <w:cols w:space="720"/>
      <w:docGrid w:linePitch="600" w:charSpace="409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eryl Simrell King" w:date="2013-08-27T12:35:00Z" w:initials="Cheryl Si">
    <w:p w:rsidR="00D27C48" w:rsidRDefault="00D27C48">
      <w:pPr>
        <w:overflowPunct w:val="0"/>
        <w:spacing w:line="0" w:lineRule="atLeast"/>
        <w:rPr>
          <w:rFonts w:ascii="Lucida Grande" w:hAnsi="Lucida Grande" w:cs="Lucida Grande"/>
        </w:rPr>
      </w:pPr>
      <w:r>
        <w:annotationRef/>
      </w:r>
      <w:r>
        <w:rPr>
          <w:rFonts w:ascii="Lucida Grande" w:hAnsi="Lucida Grande" w:cs="Lucida Grande"/>
        </w:rPr>
        <w:t xml:space="preserve">Need to update charts with AY12/13 data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AE" w:rsidRDefault="00867FAE">
      <w:r>
        <w:separator/>
      </w:r>
    </w:p>
  </w:endnote>
  <w:endnote w:type="continuationSeparator" w:id="0">
    <w:p w:rsidR="00867FAE" w:rsidRDefault="008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Unicode MS"/>
    <w:charset w:val="80"/>
    <w:family w:val="swiss"/>
    <w:pitch w:val="default"/>
  </w:font>
  <w:font w:name="font236">
    <w:altName w:val="Times New Roman"/>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TimesNewRomanPSMT">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98"/>
      <w:gridCol w:w="1044"/>
      <w:gridCol w:w="4698"/>
    </w:tblGrid>
    <w:tr w:rsidR="00D27C48" w:rsidTr="001A16EC">
      <w:trPr>
        <w:trHeight w:val="151"/>
      </w:trPr>
      <w:tc>
        <w:tcPr>
          <w:tcW w:w="2250" w:type="pct"/>
          <w:tcBorders>
            <w:bottom w:val="single" w:sz="4" w:space="0" w:color="4F81BD"/>
          </w:tcBorders>
        </w:tcPr>
        <w:p w:rsidR="00D27C48" w:rsidRPr="001A16EC" w:rsidRDefault="00D27C48">
          <w:pPr>
            <w:pStyle w:val="Header"/>
            <w:rPr>
              <w:rFonts w:ascii="Cambria" w:eastAsia="Times New Roman" w:hAnsi="Cambria" w:cs="Times New Roman"/>
              <w:b/>
              <w:bCs/>
            </w:rPr>
          </w:pPr>
        </w:p>
      </w:tc>
      <w:tc>
        <w:tcPr>
          <w:tcW w:w="500" w:type="pct"/>
          <w:vMerge w:val="restart"/>
          <w:noWrap/>
          <w:vAlign w:val="center"/>
        </w:tcPr>
        <w:p w:rsidR="00D27C48" w:rsidRPr="001A16EC" w:rsidRDefault="00D27C48">
          <w:pPr>
            <w:pStyle w:val="NoSpacing"/>
            <w:rPr>
              <w:rFonts w:ascii="Cambria" w:hAnsi="Cambria" w:cs="Times New Roman"/>
            </w:rPr>
          </w:pPr>
          <w:r w:rsidRPr="001A16EC">
            <w:rPr>
              <w:rFonts w:ascii="Cambria" w:hAnsi="Cambria" w:cs="Times New Roman"/>
              <w:b/>
              <w:bCs/>
            </w:rPr>
            <w:t xml:space="preserve">Page </w:t>
          </w:r>
          <w:r w:rsidRPr="001A16EC">
            <w:rPr>
              <w:rFonts w:cs="Times New Roman"/>
            </w:rPr>
            <w:fldChar w:fldCharType="begin"/>
          </w:r>
          <w:r>
            <w:instrText xml:space="preserve"> PAGE  \* MERGEFORMAT </w:instrText>
          </w:r>
          <w:r w:rsidRPr="001A16EC">
            <w:rPr>
              <w:rFonts w:cs="Times New Roman"/>
            </w:rPr>
            <w:fldChar w:fldCharType="separate"/>
          </w:r>
          <w:r w:rsidR="002E6447" w:rsidRPr="002E6447">
            <w:rPr>
              <w:rFonts w:ascii="Cambria" w:hAnsi="Cambria" w:cs="Times New Roman"/>
              <w:b/>
              <w:bCs/>
              <w:noProof/>
            </w:rPr>
            <w:t>1</w:t>
          </w:r>
          <w:r w:rsidRPr="001A16EC">
            <w:rPr>
              <w:rFonts w:ascii="Cambria" w:hAnsi="Cambria" w:cs="Times New Roman"/>
              <w:b/>
              <w:bCs/>
              <w:noProof/>
            </w:rPr>
            <w:fldChar w:fldCharType="end"/>
          </w:r>
        </w:p>
      </w:tc>
      <w:tc>
        <w:tcPr>
          <w:tcW w:w="2250" w:type="pct"/>
          <w:tcBorders>
            <w:bottom w:val="single" w:sz="4" w:space="0" w:color="4F81BD"/>
          </w:tcBorders>
        </w:tcPr>
        <w:p w:rsidR="00D27C48" w:rsidRPr="001A16EC" w:rsidRDefault="00D27C48">
          <w:pPr>
            <w:pStyle w:val="Header"/>
            <w:rPr>
              <w:rFonts w:ascii="Cambria" w:eastAsia="Times New Roman" w:hAnsi="Cambria" w:cs="Times New Roman"/>
              <w:b/>
              <w:bCs/>
            </w:rPr>
          </w:pPr>
        </w:p>
      </w:tc>
    </w:tr>
    <w:tr w:rsidR="00D27C48" w:rsidTr="001A16EC">
      <w:trPr>
        <w:trHeight w:val="150"/>
      </w:trPr>
      <w:tc>
        <w:tcPr>
          <w:tcW w:w="2250" w:type="pct"/>
          <w:tcBorders>
            <w:top w:val="single" w:sz="4" w:space="0" w:color="4F81BD"/>
          </w:tcBorders>
        </w:tcPr>
        <w:p w:rsidR="00D27C48" w:rsidRPr="001A16EC" w:rsidRDefault="00D27C48">
          <w:pPr>
            <w:pStyle w:val="Header"/>
            <w:rPr>
              <w:rFonts w:ascii="Cambria" w:eastAsia="Times New Roman" w:hAnsi="Cambria" w:cs="Times New Roman"/>
              <w:b/>
              <w:bCs/>
            </w:rPr>
          </w:pPr>
        </w:p>
      </w:tc>
      <w:tc>
        <w:tcPr>
          <w:tcW w:w="500" w:type="pct"/>
          <w:vMerge/>
        </w:tcPr>
        <w:p w:rsidR="00D27C48" w:rsidRPr="001A16EC" w:rsidRDefault="00D27C48">
          <w:pPr>
            <w:pStyle w:val="Header"/>
            <w:jc w:val="center"/>
            <w:rPr>
              <w:rFonts w:ascii="Cambria" w:eastAsia="Times New Roman" w:hAnsi="Cambria" w:cs="Times New Roman"/>
              <w:b/>
              <w:bCs/>
            </w:rPr>
          </w:pPr>
        </w:p>
      </w:tc>
      <w:tc>
        <w:tcPr>
          <w:tcW w:w="2250" w:type="pct"/>
          <w:tcBorders>
            <w:top w:val="single" w:sz="4" w:space="0" w:color="4F81BD"/>
          </w:tcBorders>
        </w:tcPr>
        <w:p w:rsidR="00D27C48" w:rsidRPr="001A16EC" w:rsidRDefault="00D27C48">
          <w:pPr>
            <w:pStyle w:val="Header"/>
            <w:rPr>
              <w:rFonts w:ascii="Cambria" w:eastAsia="Times New Roman" w:hAnsi="Cambria" w:cs="Times New Roman"/>
              <w:b/>
              <w:bCs/>
            </w:rPr>
          </w:pPr>
        </w:p>
      </w:tc>
    </w:tr>
  </w:tbl>
  <w:p w:rsidR="00D27C48" w:rsidRDefault="00D27C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AE" w:rsidRDefault="00867FAE">
      <w:r>
        <w:separator/>
      </w:r>
    </w:p>
  </w:footnote>
  <w:footnote w:type="continuationSeparator" w:id="0">
    <w:p w:rsidR="00867FAE" w:rsidRDefault="0086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C48" w:rsidRDefault="00D27C48">
    <w:pPr>
      <w:pStyle w:val="Header"/>
      <w:jc w:val="right"/>
      <w:rPr>
        <w:b/>
        <w:bCs/>
        <w:sz w:val="16"/>
        <w:szCs w:val="16"/>
      </w:rPr>
    </w:pPr>
    <w:r>
      <w:rPr>
        <w:b/>
        <w:bCs/>
        <w:sz w:val="16"/>
        <w:szCs w:val="16"/>
      </w:rPr>
      <w:t xml:space="preserve">MPA Assessment </w:t>
    </w:r>
  </w:p>
  <w:p w:rsidR="00D27C48" w:rsidRDefault="00D27C48">
    <w:pPr>
      <w:pStyle w:val="Header"/>
      <w:jc w:val="right"/>
      <w:rPr>
        <w:b/>
        <w:bCs/>
        <w:sz w:val="16"/>
        <w:szCs w:val="16"/>
      </w:rPr>
    </w:pPr>
    <w:r>
      <w:rPr>
        <w:b/>
        <w:bCs/>
        <w:sz w:val="16"/>
        <w:szCs w:val="16"/>
      </w:rPr>
      <w:t>February, 2014</w:t>
    </w:r>
  </w:p>
  <w:p w:rsidR="00D27C48" w:rsidRDefault="00D27C48">
    <w:pPr>
      <w:pStyle w:val="Header"/>
      <w:jc w:val="right"/>
    </w:pPr>
    <w:r>
      <w:rPr>
        <w:b/>
        <w:bCs/>
        <w:sz w:val="16"/>
        <w:szCs w:val="16"/>
      </w:rPr>
      <w:t xml:space="preserve">p. </w:t>
    </w:r>
    <w:r>
      <w:rPr>
        <w:b/>
        <w:bCs/>
        <w:sz w:val="16"/>
        <w:szCs w:val="16"/>
      </w:rPr>
      <w:fldChar w:fldCharType="begin"/>
    </w:r>
    <w:r>
      <w:rPr>
        <w:b/>
        <w:bCs/>
        <w:sz w:val="16"/>
        <w:szCs w:val="16"/>
      </w:rPr>
      <w:instrText xml:space="preserve"> PAGE </w:instrText>
    </w:r>
    <w:r>
      <w:rPr>
        <w:b/>
        <w:bCs/>
        <w:sz w:val="16"/>
        <w:szCs w:val="16"/>
      </w:rPr>
      <w:fldChar w:fldCharType="separate"/>
    </w:r>
    <w:r w:rsidR="002E6447">
      <w:rPr>
        <w:b/>
        <w:bCs/>
        <w:noProof/>
        <w:sz w:val="16"/>
        <w:szCs w:val="16"/>
      </w:rPr>
      <w:t>1</w:t>
    </w:r>
    <w:r>
      <w:rPr>
        <w:b/>
        <w:bCs/>
        <w:sz w:val="16"/>
        <w:szCs w:val="16"/>
      </w:rPr>
      <w:fldChar w:fldCharType="end"/>
    </w:r>
    <w:r>
      <w:rPr>
        <w:b/>
        <w:bCs/>
        <w:sz w:val="16"/>
        <w:szCs w:val="16"/>
      </w:rPr>
      <w:t xml:space="preserve"> of </w:t>
    </w:r>
    <w:r>
      <w:rPr>
        <w:b/>
        <w:bCs/>
        <w:sz w:val="16"/>
        <w:szCs w:val="16"/>
      </w:rPr>
      <w:fldChar w:fldCharType="begin"/>
    </w:r>
    <w:r>
      <w:rPr>
        <w:b/>
        <w:bCs/>
        <w:sz w:val="16"/>
        <w:szCs w:val="16"/>
      </w:rPr>
      <w:instrText xml:space="preserve"> NUMPAGES \*Arabic </w:instrText>
    </w:r>
    <w:r>
      <w:rPr>
        <w:b/>
        <w:bCs/>
        <w:sz w:val="16"/>
        <w:szCs w:val="16"/>
      </w:rPr>
      <w:fldChar w:fldCharType="separate"/>
    </w:r>
    <w:r w:rsidR="002E6447">
      <w:rPr>
        <w:b/>
        <w:bCs/>
        <w:noProof/>
        <w:sz w:val="16"/>
        <w:szCs w:val="16"/>
      </w:rPr>
      <w:t>27</w:t>
    </w:r>
    <w:r>
      <w:rPr>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rPr>
        <w:rFonts w:ascii="Wingdings" w:hAnsi="Wingdings" w:cs="OpenSymbol"/>
      </w:rPr>
    </w:lvl>
  </w:abstractNum>
  <w:abstractNum w:abstractNumId="5">
    <w:nsid w:val="00000006"/>
    <w:multiLevelType w:val="singleLevel"/>
    <w:tmpl w:val="00000006"/>
    <w:name w:val="WW8Num7"/>
    <w:lvl w:ilvl="0">
      <w:start w:val="1"/>
      <w:numFmt w:val="decimal"/>
      <w:lvlText w:val="(%1)"/>
      <w:lvlJc w:val="left"/>
      <w:pPr>
        <w:tabs>
          <w:tab w:val="num" w:pos="0"/>
        </w:tabs>
        <w:ind w:left="720" w:hanging="360"/>
      </w:pPr>
      <w:rPr>
        <w:rFonts w:ascii="Symbol" w:hAnsi="Symbol" w:cs="OpenSymbol"/>
        <w:b w:val="0"/>
        <w:bCs w:val="0"/>
      </w:r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Symbol" w:hAnsi="Symbol" w:cs="OpenSymbol"/>
        <w:b w:val="0"/>
        <w:bCs w:val="0"/>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rPr>
        <w:rFonts w:ascii="Symbol" w:hAnsi="Symbol" w:cs="OpenSymbol"/>
        <w:b w:val="0"/>
        <w:bCs w:val="0"/>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b w:val="0"/>
        <w:bCs w:val="0"/>
        <w:color w:val="262626"/>
        <w:szCs w:val="20"/>
      </w:rPr>
    </w:lvl>
    <w:lvl w:ilvl="1">
      <w:start w:val="1"/>
      <w:numFmt w:val="bullet"/>
      <w:lvlText w:val="o"/>
      <w:lvlJc w:val="left"/>
      <w:pPr>
        <w:tabs>
          <w:tab w:val="num" w:pos="1440"/>
        </w:tabs>
        <w:ind w:left="1440" w:hanging="360"/>
      </w:pPr>
      <w:rPr>
        <w:rFonts w:ascii="Courier New" w:hAnsi="Courier New" w:cs="OpenSymbol"/>
        <w:b w:val="0"/>
        <w:bCs w:val="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OpenSymbol"/>
        <w:b w:val="0"/>
        <w:bCs w:val="0"/>
        <w:color w:val="262626"/>
        <w:szCs w:val="20"/>
      </w:rPr>
    </w:lvl>
    <w:lvl w:ilvl="4">
      <w:start w:val="1"/>
      <w:numFmt w:val="bullet"/>
      <w:lvlText w:val="o"/>
      <w:lvlJc w:val="left"/>
      <w:pPr>
        <w:tabs>
          <w:tab w:val="num" w:pos="3600"/>
        </w:tabs>
        <w:ind w:left="3600" w:hanging="360"/>
      </w:pPr>
      <w:rPr>
        <w:rFonts w:ascii="Courier New" w:hAnsi="Courier New" w:cs="OpenSymbol"/>
        <w:b w:val="0"/>
        <w:bCs w:val="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b w:val="0"/>
        <w:bCs w:val="0"/>
        <w:color w:val="262626"/>
        <w:szCs w:val="20"/>
      </w:rPr>
    </w:lvl>
    <w:lvl w:ilvl="7">
      <w:start w:val="1"/>
      <w:numFmt w:val="bullet"/>
      <w:lvlText w:val="o"/>
      <w:lvlJc w:val="left"/>
      <w:pPr>
        <w:tabs>
          <w:tab w:val="num" w:pos="5760"/>
        </w:tabs>
        <w:ind w:left="5760" w:hanging="360"/>
      </w:pPr>
      <w:rPr>
        <w:rFonts w:ascii="Courier New" w:hAnsi="Courier New" w:cs="OpenSymbol"/>
        <w:b w:val="0"/>
        <w:bCs w:val="0"/>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b w:val="0"/>
        <w:bCs w:val="0"/>
        <w:color w:val="000000"/>
        <w:sz w:val="20"/>
        <w:szCs w:val="20"/>
      </w:rPr>
    </w:lvl>
    <w:lvl w:ilvl="1">
      <w:start w:val="1"/>
      <w:numFmt w:val="bullet"/>
      <w:lvlText w:val="o"/>
      <w:lvlJc w:val="left"/>
      <w:pPr>
        <w:tabs>
          <w:tab w:val="num" w:pos="1440"/>
        </w:tabs>
        <w:ind w:left="1440" w:hanging="360"/>
      </w:pPr>
      <w:rPr>
        <w:rFonts w:ascii="Courier New" w:hAnsi="Courier New" w:cs="OpenSymbol"/>
        <w:b w:val="0"/>
        <w:bCs w:val="0"/>
        <w:color w:val="000080"/>
        <w:szCs w:val="20"/>
      </w:rPr>
    </w:lvl>
    <w:lvl w:ilvl="2">
      <w:start w:val="1"/>
      <w:numFmt w:val="bullet"/>
      <w:lvlText w:val=""/>
      <w:lvlJc w:val="left"/>
      <w:pPr>
        <w:tabs>
          <w:tab w:val="num" w:pos="2160"/>
        </w:tabs>
        <w:ind w:left="2160" w:hanging="360"/>
      </w:pPr>
      <w:rPr>
        <w:rFonts w:ascii="Symbol" w:hAnsi="Symbol" w:cs="OpenSymbol"/>
        <w:b w:val="0"/>
        <w:bCs w:val="0"/>
        <w:color w:val="000000"/>
        <w:sz w:val="20"/>
        <w:szCs w:val="20"/>
      </w:rPr>
    </w:lvl>
    <w:lvl w:ilvl="3">
      <w:start w:val="1"/>
      <w:numFmt w:val="bullet"/>
      <w:lvlText w:val=""/>
      <w:lvlJc w:val="left"/>
      <w:pPr>
        <w:tabs>
          <w:tab w:val="num" w:pos="2880"/>
        </w:tabs>
        <w:ind w:left="2880" w:hanging="360"/>
      </w:pPr>
      <w:rPr>
        <w:rFonts w:ascii="Symbol" w:hAnsi="Symbol" w:cs="OpenSymbol"/>
        <w:b w:val="0"/>
        <w:bCs w:val="0"/>
        <w:color w:val="000000"/>
        <w:sz w:val="20"/>
        <w:szCs w:val="20"/>
      </w:rPr>
    </w:lvl>
    <w:lvl w:ilvl="4">
      <w:start w:val="1"/>
      <w:numFmt w:val="bullet"/>
      <w:lvlText w:val="o"/>
      <w:lvlJc w:val="left"/>
      <w:pPr>
        <w:tabs>
          <w:tab w:val="num" w:pos="3600"/>
        </w:tabs>
        <w:ind w:left="3600" w:hanging="360"/>
      </w:pPr>
      <w:rPr>
        <w:rFonts w:ascii="Courier New" w:hAnsi="Courier New" w:cs="OpenSymbol"/>
        <w:b w:val="0"/>
        <w:bCs w:val="0"/>
        <w:color w:val="000080"/>
        <w:szCs w:val="2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OpenSymbol"/>
        <w:b w:val="0"/>
        <w:bCs w:val="0"/>
        <w:color w:val="000000"/>
        <w:sz w:val="20"/>
        <w:szCs w:val="20"/>
      </w:rPr>
    </w:lvl>
    <w:lvl w:ilvl="7">
      <w:start w:val="1"/>
      <w:numFmt w:val="bullet"/>
      <w:lvlText w:val="o"/>
      <w:lvlJc w:val="left"/>
      <w:pPr>
        <w:tabs>
          <w:tab w:val="num" w:pos="5760"/>
        </w:tabs>
        <w:ind w:left="5760" w:hanging="360"/>
      </w:pPr>
      <w:rPr>
        <w:rFonts w:ascii="Courier New" w:hAnsi="Courier New" w:cs="OpenSymbol"/>
        <w:b w:val="0"/>
        <w:bCs w:val="0"/>
        <w:color w:val="000080"/>
        <w:szCs w:val="20"/>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B"/>
    <w:multiLevelType w:val="singleLevel"/>
    <w:tmpl w:val="0000000B"/>
    <w:name w:val="WW8Num12"/>
    <w:lvl w:ilvl="0">
      <w:start w:val="2"/>
      <w:numFmt w:val="lowerLetter"/>
      <w:lvlText w:val="%1."/>
      <w:lvlJc w:val="left"/>
      <w:pPr>
        <w:tabs>
          <w:tab w:val="num" w:pos="0"/>
        </w:tabs>
        <w:ind w:left="720" w:hanging="360"/>
      </w:pPr>
      <w:rPr>
        <w:rFonts w:ascii="Symbol" w:hAnsi="Symbol" w:cs="OpenSymbol"/>
        <w:b w:val="0"/>
        <w:bCs w:val="0"/>
      </w:rPr>
    </w:lvl>
  </w:abstractNum>
  <w:abstractNum w:abstractNumId="11">
    <w:nsid w:val="067C013A"/>
    <w:multiLevelType w:val="multilevel"/>
    <w:tmpl w:val="78B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95"/>
    <w:rsid w:val="00001AA1"/>
    <w:rsid w:val="000208C0"/>
    <w:rsid w:val="00060ED9"/>
    <w:rsid w:val="00076DCE"/>
    <w:rsid w:val="000A3C41"/>
    <w:rsid w:val="000C10DD"/>
    <w:rsid w:val="000C7CEB"/>
    <w:rsid w:val="00162886"/>
    <w:rsid w:val="001A1059"/>
    <w:rsid w:val="001A16EC"/>
    <w:rsid w:val="00281EF3"/>
    <w:rsid w:val="002E6447"/>
    <w:rsid w:val="002F5C34"/>
    <w:rsid w:val="003C4E95"/>
    <w:rsid w:val="003D67CB"/>
    <w:rsid w:val="003F3E78"/>
    <w:rsid w:val="00455F53"/>
    <w:rsid w:val="00471136"/>
    <w:rsid w:val="00514251"/>
    <w:rsid w:val="005A03B5"/>
    <w:rsid w:val="005B112A"/>
    <w:rsid w:val="005C4AA5"/>
    <w:rsid w:val="006423F3"/>
    <w:rsid w:val="00684191"/>
    <w:rsid w:val="006A4267"/>
    <w:rsid w:val="007431E9"/>
    <w:rsid w:val="00750DE7"/>
    <w:rsid w:val="007667ED"/>
    <w:rsid w:val="007908BD"/>
    <w:rsid w:val="007B2E41"/>
    <w:rsid w:val="007C7F8D"/>
    <w:rsid w:val="00850709"/>
    <w:rsid w:val="00867CD9"/>
    <w:rsid w:val="00867FAE"/>
    <w:rsid w:val="008C2EAB"/>
    <w:rsid w:val="009D50EA"/>
    <w:rsid w:val="00A86A33"/>
    <w:rsid w:val="00A96C00"/>
    <w:rsid w:val="00A96F88"/>
    <w:rsid w:val="00AD39BA"/>
    <w:rsid w:val="00AF3B0B"/>
    <w:rsid w:val="00B34745"/>
    <w:rsid w:val="00B946F2"/>
    <w:rsid w:val="00BA30B6"/>
    <w:rsid w:val="00BA7719"/>
    <w:rsid w:val="00C26E50"/>
    <w:rsid w:val="00C36EEA"/>
    <w:rsid w:val="00C44877"/>
    <w:rsid w:val="00CA1B36"/>
    <w:rsid w:val="00CB573F"/>
    <w:rsid w:val="00D12337"/>
    <w:rsid w:val="00D21D39"/>
    <w:rsid w:val="00D27C48"/>
    <w:rsid w:val="00D53413"/>
    <w:rsid w:val="00D53DE1"/>
    <w:rsid w:val="00DB2747"/>
    <w:rsid w:val="00DC57DF"/>
    <w:rsid w:val="00DD67D9"/>
    <w:rsid w:val="00E20EE6"/>
    <w:rsid w:val="00E527FA"/>
    <w:rsid w:val="00ED5F77"/>
    <w:rsid w:val="00F40D91"/>
    <w:rsid w:val="00FD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Arial Unicode MS" w:hAnsi="Arial" w:cs="Arial Unicode MS"/>
      <w:kern w:val="1"/>
      <w:szCs w:val="24"/>
      <w:lang w:eastAsia="hi-IN" w:bidi="hi-IN"/>
    </w:rPr>
  </w:style>
  <w:style w:type="paragraph" w:styleId="Heading1">
    <w:name w:val="heading 1"/>
    <w:basedOn w:val="Normal"/>
    <w:next w:val="Normal"/>
    <w:qFormat/>
    <w:pPr>
      <w:keepNext/>
      <w:spacing w:before="240" w:after="60"/>
      <w:outlineLvl w:val="0"/>
    </w:pPr>
    <w:rPr>
      <w:rFonts w:cs="Arial"/>
      <w:b/>
      <w:bCs/>
      <w:sz w:val="32"/>
      <w:szCs w:val="32"/>
    </w:rPr>
  </w:style>
  <w:style w:type="paragraph" w:styleId="Heading3">
    <w:name w:val="heading 3"/>
    <w:basedOn w:val="Normal"/>
    <w:next w:val="Normal"/>
    <w:qFormat/>
    <w:pPr>
      <w:keepNext/>
      <w:numPr>
        <w:ilvl w:val="2"/>
        <w:numId w:val="1"/>
      </w:numPr>
      <w:outlineLvl w:val="2"/>
    </w:pPr>
    <w:rPr>
      <w:b/>
      <w:bCs/>
      <w:u w:val="single"/>
    </w:rPr>
  </w:style>
  <w:style w:type="paragraph" w:styleId="Heading4">
    <w:name w:val="heading 4"/>
    <w:basedOn w:val="Normal"/>
    <w:next w:val="Normal"/>
    <w:link w:val="Heading4Char"/>
    <w:uiPriority w:val="9"/>
    <w:semiHidden/>
    <w:unhideWhenUsed/>
    <w:qFormat/>
    <w:rsid w:val="00D21D39"/>
    <w:pPr>
      <w:keepNext/>
      <w:keepLines/>
      <w:spacing w:before="20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rPr>
      <w:rFonts w:ascii="Symbol" w:hAnsi="Symbol" w:cs="Open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b/>
      <w:bCs w:val="0"/>
      <w:szCs w:val="20"/>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rPr>
      <w:rFonts w:ascii="Symbol" w:hAnsi="Symbol" w:cs="Open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OpenSymbol"/>
    </w:rPr>
  </w:style>
  <w:style w:type="character" w:customStyle="1" w:styleId="WW8Num3z1">
    <w:name w:val="WW8Num3z1"/>
    <w:rPr>
      <w:rFonts w:ascii="OpenSymbol" w:hAnsi="OpenSymbol" w:cs="OpenSymbol"/>
    </w:rPr>
  </w:style>
  <w:style w:type="character" w:customStyle="1" w:styleId="WW8Num4z0">
    <w:name w:val="WW8Num4z0"/>
    <w:rPr>
      <w:rFonts w:ascii="Wingdings" w:eastAsia="ArialMT" w:hAnsi="Wingdings" w:cs="OpenSymbol"/>
      <w:szCs w:val="20"/>
    </w:rPr>
  </w:style>
  <w:style w:type="character" w:customStyle="1" w:styleId="WW8Num4z1">
    <w:name w:val="WW8Num4z1"/>
    <w:rPr>
      <w:rFonts w:ascii="OpenSymbol" w:hAnsi="OpenSymbol" w:cs="OpenSymbol"/>
    </w:rPr>
  </w:style>
  <w:style w:type="character" w:customStyle="1" w:styleId="WW8Num5z0">
    <w:name w:val="WW8Num5z0"/>
    <w:rPr>
      <w:rFonts w:ascii="Wingdings" w:hAnsi="Wingdings" w:cs="OpenSymbol"/>
    </w:rPr>
  </w:style>
  <w:style w:type="character" w:customStyle="1" w:styleId="WW8Num5z1">
    <w:name w:val="WW8Num5z1"/>
    <w:rPr>
      <w:rFonts w:ascii="OpenSymbol" w:hAnsi="OpenSymbol" w:cs="OpenSymbol"/>
    </w:rPr>
  </w:style>
  <w:style w:type="character" w:customStyle="1" w:styleId="WW8Num6z0">
    <w:name w:val="WW8Num6z0"/>
    <w:rPr>
      <w:rFonts w:ascii="Wingdings" w:hAnsi="Wingdings" w:cs="OpenSymbol"/>
    </w:rPr>
  </w:style>
  <w:style w:type="character" w:customStyle="1" w:styleId="WW8Num7z0">
    <w:name w:val="WW8Num7z0"/>
    <w:rPr>
      <w:rFonts w:ascii="Symbol" w:hAnsi="Symbol" w:cs="OpenSymbol"/>
      <w:b w:val="0"/>
      <w:bCs w:val="0"/>
    </w:rPr>
  </w:style>
  <w:style w:type="character" w:customStyle="1" w:styleId="WW8Num8z0">
    <w:name w:val="WW8Num8z0"/>
    <w:rPr>
      <w:rFonts w:ascii="Symbol" w:hAnsi="Symbol" w:cs="OpenSymbol"/>
      <w:b w:val="0"/>
      <w:bCs w:val="0"/>
    </w:rPr>
  </w:style>
  <w:style w:type="character" w:customStyle="1" w:styleId="WW8Num9z0">
    <w:name w:val="WW8Num9z0"/>
    <w:rPr>
      <w:rFonts w:ascii="Symbol" w:hAnsi="Symbol" w:cs="OpenSymbol"/>
      <w:b w:val="0"/>
      <w:bCs w:val="0"/>
    </w:rPr>
  </w:style>
  <w:style w:type="character" w:customStyle="1" w:styleId="WW8Num10z0">
    <w:name w:val="WW8Num10z0"/>
    <w:rPr>
      <w:rFonts w:ascii="Symbol" w:eastAsia="Tahoma" w:hAnsi="Symbol" w:cs="OpenSymbol"/>
      <w:b w:val="0"/>
      <w:bCs w:val="0"/>
      <w:color w:val="262626"/>
      <w:szCs w:val="20"/>
    </w:rPr>
  </w:style>
  <w:style w:type="character" w:customStyle="1" w:styleId="WW8Num10z1">
    <w:name w:val="WW8Num10z1"/>
    <w:rPr>
      <w:rFonts w:ascii="OpenSymbol" w:hAnsi="OpenSymbol" w:cs="OpenSymbol"/>
      <w:b w:val="0"/>
      <w:bCs w:val="0"/>
    </w:rPr>
  </w:style>
  <w:style w:type="character" w:customStyle="1" w:styleId="WW8Num10z2">
    <w:name w:val="WW8Num10z2"/>
    <w:rPr>
      <w:rFonts w:ascii="Wingdings" w:hAnsi="Wingdings" w:cs="Wingdings"/>
    </w:rPr>
  </w:style>
  <w:style w:type="character" w:customStyle="1" w:styleId="WW8Num11z0">
    <w:name w:val="WW8Num11z0"/>
    <w:rPr>
      <w:rFonts w:ascii="Symbol" w:hAnsi="Symbol" w:cs="OpenSymbol"/>
      <w:b w:val="0"/>
      <w:bCs w:val="0"/>
      <w:color w:val="000000"/>
      <w:sz w:val="20"/>
      <w:szCs w:val="20"/>
    </w:rPr>
  </w:style>
  <w:style w:type="character" w:customStyle="1" w:styleId="WW8Num11z1">
    <w:name w:val="WW8Num11z1"/>
    <w:rPr>
      <w:rFonts w:ascii="OpenSymbol" w:hAnsi="OpenSymbol" w:cs="OpenSymbol"/>
      <w:b w:val="0"/>
      <w:bCs w:val="0"/>
      <w:color w:val="000080"/>
      <w:szCs w:val="20"/>
    </w:rPr>
  </w:style>
  <w:style w:type="character" w:customStyle="1" w:styleId="WW8Num11z5">
    <w:name w:val="WW8Num11z5"/>
    <w:rPr>
      <w:rFonts w:ascii="Wingdings" w:hAnsi="Wingdings" w:cs="Wingdings"/>
    </w:rPr>
  </w:style>
  <w:style w:type="character" w:customStyle="1" w:styleId="WW8Num12z0">
    <w:name w:val="WW8Num12z0"/>
    <w:rPr>
      <w:rFonts w:ascii="Symbol" w:hAnsi="Symbol" w:cs="OpenSymbol"/>
      <w:b w:val="0"/>
      <w:bCs w:val="0"/>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b w:val="0"/>
      <w:bCs w:val="0"/>
    </w:rPr>
  </w:style>
  <w:style w:type="character" w:customStyle="1" w:styleId="WW8Num12z1">
    <w:name w:val="WW8Num12z1"/>
    <w:rPr>
      <w:rFonts w:ascii="OpenSymbol" w:hAnsi="OpenSymbol" w:cs="OpenSymbol"/>
      <w:b w:val="0"/>
      <w:bCs w:val="0"/>
    </w:rPr>
  </w:style>
  <w:style w:type="character" w:customStyle="1" w:styleId="WW8Num12z2">
    <w:name w:val="WW8Num12z2"/>
    <w:rPr>
      <w:rFonts w:ascii="Wingdings" w:hAnsi="Wingdings" w:cs="Wingdings"/>
    </w:rPr>
  </w:style>
  <w:style w:type="character" w:customStyle="1" w:styleId="WW8Num13z0">
    <w:name w:val="WW8Num13z0"/>
    <w:rPr>
      <w:rFonts w:ascii="Symbol" w:hAnsi="Symbol" w:cs="OpenSymbol"/>
      <w:b w:val="0"/>
      <w:bCs w:val="0"/>
    </w:rPr>
  </w:style>
  <w:style w:type="character" w:customStyle="1" w:styleId="WW8Num13z1">
    <w:name w:val="WW8Num13z1"/>
    <w:rPr>
      <w:rFonts w:ascii="OpenSymbol" w:hAnsi="OpenSymbol" w:cs="OpenSymbol"/>
      <w:b w:val="0"/>
      <w:bCs w:val="0"/>
    </w:rPr>
  </w:style>
  <w:style w:type="character" w:customStyle="1" w:styleId="WW8Num14z0">
    <w:name w:val="WW8Num14z0"/>
    <w:rPr>
      <w:rFonts w:ascii="Symbol" w:hAnsi="Symbol" w:cs="OpenSymbol"/>
      <w:b w:val="0"/>
      <w:bCs w:val="0"/>
    </w:rPr>
  </w:style>
  <w:style w:type="character" w:customStyle="1" w:styleId="WW8Num14z1">
    <w:name w:val="WW8Num14z1"/>
    <w:rPr>
      <w:rFonts w:ascii="OpenSymbol" w:hAnsi="OpenSymbol" w:cs="OpenSymbol"/>
      <w:b w:val="0"/>
      <w:bCs w:val="0"/>
    </w:rPr>
  </w:style>
  <w:style w:type="character" w:customStyle="1" w:styleId="WW8Num14z5">
    <w:name w:val="WW8Num14z5"/>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cs="Times New Roman"/>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3z3">
    <w:name w:val="WW8Num3z3"/>
    <w:rPr>
      <w:rFonts w:ascii="Symbol" w:hAnsi="Symbol" w:cs="OpenSymbol"/>
    </w:rPr>
  </w:style>
  <w:style w:type="character" w:customStyle="1" w:styleId="WW8Num4z3">
    <w:name w:val="WW8Num4z3"/>
    <w:rPr>
      <w:rFonts w:ascii="Symbol" w:hAnsi="Symbol" w:cs="OpenSymbol"/>
    </w:rPr>
  </w:style>
  <w:style w:type="character" w:customStyle="1" w:styleId="WW8Num5z3">
    <w:name w:val="WW8Num5z3"/>
    <w:rPr>
      <w:rFonts w:ascii="Symbol" w:hAnsi="Symbol" w:cs="OpenSymbol"/>
    </w:rPr>
  </w:style>
  <w:style w:type="character" w:customStyle="1" w:styleId="WW8Num6z3">
    <w:name w:val="WW8Num6z3"/>
    <w:rPr>
      <w:rFonts w:ascii="Symbol" w:hAnsi="Symbol" w:cs="OpenSymbol"/>
    </w:rPr>
  </w:style>
  <w:style w:type="character" w:customStyle="1" w:styleId="WW8Num8z1">
    <w:name w:val="WW8Num8z1"/>
    <w:rPr>
      <w:rFonts w:ascii="OpenSymbol" w:hAnsi="OpenSymbol" w:cs="OpenSymbol"/>
      <w:b w:val="0"/>
      <w:bCs w:val="0"/>
    </w:rPr>
  </w:style>
  <w:style w:type="character" w:customStyle="1" w:styleId="WW8Num9z1">
    <w:name w:val="WW8Num9z1"/>
    <w:rPr>
      <w:rFonts w:ascii="OpenSymbol" w:hAnsi="OpenSymbol" w:cs="OpenSymbol"/>
      <w:b w:val="0"/>
      <w:bCs w:val="0"/>
    </w:rPr>
  </w:style>
  <w:style w:type="character" w:customStyle="1" w:styleId="Bullets">
    <w:name w:val="Bullets"/>
    <w:rPr>
      <w:rFonts w:ascii="OpenSymbol" w:eastAsia="OpenSymbol" w:hAnsi="OpenSymbol" w:cs="OpenSymbol"/>
      <w:b w:val="0"/>
      <w:bCs w:val="0"/>
    </w:rPr>
  </w:style>
  <w:style w:type="character" w:customStyle="1" w:styleId="NumberingSymbols">
    <w:name w:val="Numbering Symbols"/>
  </w:style>
  <w:style w:type="character" w:styleId="CommentReference">
    <w:name w:val="annotation reference"/>
    <w:rPr>
      <w:sz w:val="16"/>
      <w:szCs w:val="16"/>
    </w:rPr>
  </w:style>
  <w:style w:type="character" w:styleId="Hyperlink">
    <w:name w:val="Hyperlink"/>
    <w:rPr>
      <w:rFonts w:cs="Times New Roman"/>
      <w:color w:val="0000FF"/>
      <w:u w:val="single"/>
    </w:rPr>
  </w:style>
  <w:style w:type="character" w:styleId="Emphasis">
    <w:name w:val="Emphasis"/>
    <w:uiPriority w:val="20"/>
    <w:qFormat/>
    <w:rPr>
      <w:i/>
      <w:iCs/>
    </w:rPr>
  </w:style>
  <w:style w:type="paragraph" w:customStyle="1" w:styleId="Heading">
    <w:name w:val="Heading"/>
    <w:basedOn w:val="Normal"/>
    <w:next w:val="BodyText"/>
    <w:pPr>
      <w:keepNext/>
      <w:spacing w:before="240" w:after="120"/>
    </w:pPr>
    <w:rPr>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suppressLineNumbers/>
      <w:tabs>
        <w:tab w:val="center" w:pos="4986"/>
        <w:tab w:val="right" w:pos="9972"/>
      </w:tabs>
    </w:pPr>
  </w:style>
  <w:style w:type="paragraph" w:styleId="Footer">
    <w:name w:val="footer"/>
    <w:basedOn w:val="Normal"/>
    <w:link w:val="FooterChar"/>
    <w:uiPriority w:val="99"/>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2">
    <w:name w:val="Body Text 2"/>
    <w:basedOn w:val="Normal"/>
    <w:pPr>
      <w:tabs>
        <w:tab w:val="left" w:pos="2835"/>
      </w:tabs>
    </w:pPr>
    <w:rPr>
      <w:sz w:val="22"/>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styleId="NoSpacing">
    <w:name w:val="No Spacing"/>
    <w:link w:val="NoSpacingChar"/>
    <w:uiPriority w:val="1"/>
    <w:qFormat/>
    <w:pPr>
      <w:suppressAutoHyphens/>
    </w:pPr>
    <w:rPr>
      <w:rFonts w:ascii="Calibri" w:hAnsi="Calibri" w:cs="Calibri"/>
      <w:sz w:val="22"/>
      <w:szCs w:val="22"/>
      <w:lang w:eastAsia="ar-SA"/>
    </w:rPr>
  </w:style>
  <w:style w:type="paragraph" w:styleId="ListParagraph">
    <w:name w:val="List Paragraph"/>
    <w:basedOn w:val="Normal"/>
    <w:qFormat/>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styleId="NormalWeb">
    <w:name w:val="Normal (Web)"/>
    <w:basedOn w:val="Normal"/>
    <w:pPr>
      <w:widowControl/>
      <w:suppressAutoHyphens w:val="0"/>
      <w:spacing w:before="100" w:after="100"/>
    </w:pPr>
    <w:rPr>
      <w:rFonts w:ascii="Times New Roman" w:eastAsia="Times New Roman" w:hAnsi="Times New Roman" w:cs="Times New Roman"/>
      <w:sz w:val="24"/>
      <w:lang w:eastAsia="ar-SA" w:bidi="ar-SA"/>
    </w:rPr>
  </w:style>
  <w:style w:type="paragraph" w:customStyle="1" w:styleId="Illustration">
    <w:name w:val="Illustration"/>
    <w:basedOn w:val="Caption"/>
  </w:style>
  <w:style w:type="paragraph" w:customStyle="1" w:styleId="Text">
    <w:name w:val="Text"/>
    <w:basedOn w:val="Caption"/>
  </w:style>
  <w:style w:type="character" w:customStyle="1" w:styleId="FooterChar">
    <w:name w:val="Footer Char"/>
    <w:link w:val="Footer"/>
    <w:uiPriority w:val="99"/>
    <w:rsid w:val="001A16EC"/>
    <w:rPr>
      <w:rFonts w:ascii="Arial" w:eastAsia="Arial Unicode MS" w:hAnsi="Arial" w:cs="Arial Unicode MS"/>
      <w:kern w:val="1"/>
      <w:szCs w:val="24"/>
      <w:lang w:eastAsia="hi-IN" w:bidi="hi-IN"/>
    </w:rPr>
  </w:style>
  <w:style w:type="character" w:customStyle="1" w:styleId="NoSpacingChar">
    <w:name w:val="No Spacing Char"/>
    <w:link w:val="NoSpacing"/>
    <w:uiPriority w:val="1"/>
    <w:rsid w:val="001A16EC"/>
    <w:rPr>
      <w:rFonts w:ascii="Calibri" w:hAnsi="Calibri" w:cs="Calibri"/>
      <w:sz w:val="22"/>
      <w:szCs w:val="22"/>
      <w:lang w:eastAsia="ar-SA"/>
    </w:rPr>
  </w:style>
  <w:style w:type="character" w:customStyle="1" w:styleId="HeaderChar">
    <w:name w:val="Header Char"/>
    <w:link w:val="Header"/>
    <w:uiPriority w:val="99"/>
    <w:rsid w:val="001A16EC"/>
    <w:rPr>
      <w:rFonts w:ascii="Arial" w:eastAsia="Arial Unicode MS" w:hAnsi="Arial" w:cs="Arial Unicode MS"/>
      <w:kern w:val="1"/>
      <w:szCs w:val="24"/>
      <w:lang w:eastAsia="hi-IN" w:bidi="hi-IN"/>
    </w:rPr>
  </w:style>
  <w:style w:type="character" w:customStyle="1" w:styleId="Heading4Char">
    <w:name w:val="Heading 4 Char"/>
    <w:basedOn w:val="DefaultParagraphFont"/>
    <w:link w:val="Heading4"/>
    <w:uiPriority w:val="9"/>
    <w:semiHidden/>
    <w:rsid w:val="00D21D39"/>
    <w:rPr>
      <w:rFonts w:asciiTheme="majorHAnsi" w:eastAsiaTheme="majorEastAsia" w:hAnsiTheme="majorHAnsi" w:cs="Mangal"/>
      <w:b/>
      <w:bCs/>
      <w:i/>
      <w:iCs/>
      <w:color w:val="4F81BD" w:themeColor="accent1"/>
      <w:kern w:val="1"/>
      <w:szCs w:val="24"/>
      <w:lang w:eastAsia="hi-IN" w:bidi="hi-IN"/>
    </w:rPr>
  </w:style>
  <w:style w:type="paragraph" w:styleId="Quote">
    <w:name w:val="Quote"/>
    <w:basedOn w:val="Normal"/>
    <w:next w:val="Normal"/>
    <w:link w:val="QuoteChar"/>
    <w:uiPriority w:val="29"/>
    <w:qFormat/>
    <w:rsid w:val="00D53413"/>
    <w:pPr>
      <w:widowControl/>
      <w:suppressAutoHyphens w:val="0"/>
      <w:spacing w:after="200" w:line="276" w:lineRule="auto"/>
    </w:pPr>
    <w:rPr>
      <w:rFonts w:asciiTheme="minorHAnsi" w:eastAsiaTheme="minorEastAsia" w:hAnsiTheme="minorHAnsi" w:cstheme="minorBidi"/>
      <w:i/>
      <w:iCs/>
      <w:color w:val="000000" w:themeColor="text1"/>
      <w:kern w:val="0"/>
      <w:sz w:val="22"/>
      <w:szCs w:val="22"/>
      <w:lang w:eastAsia="ja-JP" w:bidi="ar-SA"/>
    </w:rPr>
  </w:style>
  <w:style w:type="character" w:customStyle="1" w:styleId="QuoteChar">
    <w:name w:val="Quote Char"/>
    <w:basedOn w:val="DefaultParagraphFont"/>
    <w:link w:val="Quote"/>
    <w:uiPriority w:val="29"/>
    <w:rsid w:val="00D53413"/>
    <w:rPr>
      <w:rFonts w:asciiTheme="minorHAnsi" w:eastAsiaTheme="minorEastAsia" w:hAnsiTheme="minorHAnsi" w:cstheme="minorBidi"/>
      <w:i/>
      <w:iCs/>
      <w:color w:val="000000" w:themeColor="text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Arial Unicode MS" w:hAnsi="Arial" w:cs="Arial Unicode MS"/>
      <w:kern w:val="1"/>
      <w:szCs w:val="24"/>
      <w:lang w:eastAsia="hi-IN" w:bidi="hi-IN"/>
    </w:rPr>
  </w:style>
  <w:style w:type="paragraph" w:styleId="Heading1">
    <w:name w:val="heading 1"/>
    <w:basedOn w:val="Normal"/>
    <w:next w:val="Normal"/>
    <w:qFormat/>
    <w:pPr>
      <w:keepNext/>
      <w:spacing w:before="240" w:after="60"/>
      <w:outlineLvl w:val="0"/>
    </w:pPr>
    <w:rPr>
      <w:rFonts w:cs="Arial"/>
      <w:b/>
      <w:bCs/>
      <w:sz w:val="32"/>
      <w:szCs w:val="32"/>
    </w:rPr>
  </w:style>
  <w:style w:type="paragraph" w:styleId="Heading3">
    <w:name w:val="heading 3"/>
    <w:basedOn w:val="Normal"/>
    <w:next w:val="Normal"/>
    <w:qFormat/>
    <w:pPr>
      <w:keepNext/>
      <w:numPr>
        <w:ilvl w:val="2"/>
        <w:numId w:val="1"/>
      </w:numPr>
      <w:outlineLvl w:val="2"/>
    </w:pPr>
    <w:rPr>
      <w:b/>
      <w:bCs/>
      <w:u w:val="single"/>
    </w:rPr>
  </w:style>
  <w:style w:type="paragraph" w:styleId="Heading4">
    <w:name w:val="heading 4"/>
    <w:basedOn w:val="Normal"/>
    <w:next w:val="Normal"/>
    <w:link w:val="Heading4Char"/>
    <w:uiPriority w:val="9"/>
    <w:semiHidden/>
    <w:unhideWhenUsed/>
    <w:qFormat/>
    <w:rsid w:val="00D21D39"/>
    <w:pPr>
      <w:keepNext/>
      <w:keepLines/>
      <w:spacing w:before="20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rPr>
      <w:rFonts w:ascii="Symbol" w:hAnsi="Symbol" w:cs="Open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b/>
      <w:bCs w:val="0"/>
      <w:szCs w:val="20"/>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rPr>
      <w:rFonts w:ascii="Symbol" w:hAnsi="Symbol" w:cs="Open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OpenSymbol"/>
    </w:rPr>
  </w:style>
  <w:style w:type="character" w:customStyle="1" w:styleId="WW8Num3z1">
    <w:name w:val="WW8Num3z1"/>
    <w:rPr>
      <w:rFonts w:ascii="OpenSymbol" w:hAnsi="OpenSymbol" w:cs="OpenSymbol"/>
    </w:rPr>
  </w:style>
  <w:style w:type="character" w:customStyle="1" w:styleId="WW8Num4z0">
    <w:name w:val="WW8Num4z0"/>
    <w:rPr>
      <w:rFonts w:ascii="Wingdings" w:eastAsia="ArialMT" w:hAnsi="Wingdings" w:cs="OpenSymbol"/>
      <w:szCs w:val="20"/>
    </w:rPr>
  </w:style>
  <w:style w:type="character" w:customStyle="1" w:styleId="WW8Num4z1">
    <w:name w:val="WW8Num4z1"/>
    <w:rPr>
      <w:rFonts w:ascii="OpenSymbol" w:hAnsi="OpenSymbol" w:cs="OpenSymbol"/>
    </w:rPr>
  </w:style>
  <w:style w:type="character" w:customStyle="1" w:styleId="WW8Num5z0">
    <w:name w:val="WW8Num5z0"/>
    <w:rPr>
      <w:rFonts w:ascii="Wingdings" w:hAnsi="Wingdings" w:cs="OpenSymbol"/>
    </w:rPr>
  </w:style>
  <w:style w:type="character" w:customStyle="1" w:styleId="WW8Num5z1">
    <w:name w:val="WW8Num5z1"/>
    <w:rPr>
      <w:rFonts w:ascii="OpenSymbol" w:hAnsi="OpenSymbol" w:cs="OpenSymbol"/>
    </w:rPr>
  </w:style>
  <w:style w:type="character" w:customStyle="1" w:styleId="WW8Num6z0">
    <w:name w:val="WW8Num6z0"/>
    <w:rPr>
      <w:rFonts w:ascii="Wingdings" w:hAnsi="Wingdings" w:cs="OpenSymbol"/>
    </w:rPr>
  </w:style>
  <w:style w:type="character" w:customStyle="1" w:styleId="WW8Num7z0">
    <w:name w:val="WW8Num7z0"/>
    <w:rPr>
      <w:rFonts w:ascii="Symbol" w:hAnsi="Symbol" w:cs="OpenSymbol"/>
      <w:b w:val="0"/>
      <w:bCs w:val="0"/>
    </w:rPr>
  </w:style>
  <w:style w:type="character" w:customStyle="1" w:styleId="WW8Num8z0">
    <w:name w:val="WW8Num8z0"/>
    <w:rPr>
      <w:rFonts w:ascii="Symbol" w:hAnsi="Symbol" w:cs="OpenSymbol"/>
      <w:b w:val="0"/>
      <w:bCs w:val="0"/>
    </w:rPr>
  </w:style>
  <w:style w:type="character" w:customStyle="1" w:styleId="WW8Num9z0">
    <w:name w:val="WW8Num9z0"/>
    <w:rPr>
      <w:rFonts w:ascii="Symbol" w:hAnsi="Symbol" w:cs="OpenSymbol"/>
      <w:b w:val="0"/>
      <w:bCs w:val="0"/>
    </w:rPr>
  </w:style>
  <w:style w:type="character" w:customStyle="1" w:styleId="WW8Num10z0">
    <w:name w:val="WW8Num10z0"/>
    <w:rPr>
      <w:rFonts w:ascii="Symbol" w:eastAsia="Tahoma" w:hAnsi="Symbol" w:cs="OpenSymbol"/>
      <w:b w:val="0"/>
      <w:bCs w:val="0"/>
      <w:color w:val="262626"/>
      <w:szCs w:val="20"/>
    </w:rPr>
  </w:style>
  <w:style w:type="character" w:customStyle="1" w:styleId="WW8Num10z1">
    <w:name w:val="WW8Num10z1"/>
    <w:rPr>
      <w:rFonts w:ascii="OpenSymbol" w:hAnsi="OpenSymbol" w:cs="OpenSymbol"/>
      <w:b w:val="0"/>
      <w:bCs w:val="0"/>
    </w:rPr>
  </w:style>
  <w:style w:type="character" w:customStyle="1" w:styleId="WW8Num10z2">
    <w:name w:val="WW8Num10z2"/>
    <w:rPr>
      <w:rFonts w:ascii="Wingdings" w:hAnsi="Wingdings" w:cs="Wingdings"/>
    </w:rPr>
  </w:style>
  <w:style w:type="character" w:customStyle="1" w:styleId="WW8Num11z0">
    <w:name w:val="WW8Num11z0"/>
    <w:rPr>
      <w:rFonts w:ascii="Symbol" w:hAnsi="Symbol" w:cs="OpenSymbol"/>
      <w:b w:val="0"/>
      <w:bCs w:val="0"/>
      <w:color w:val="000000"/>
      <w:sz w:val="20"/>
      <w:szCs w:val="20"/>
    </w:rPr>
  </w:style>
  <w:style w:type="character" w:customStyle="1" w:styleId="WW8Num11z1">
    <w:name w:val="WW8Num11z1"/>
    <w:rPr>
      <w:rFonts w:ascii="OpenSymbol" w:hAnsi="OpenSymbol" w:cs="OpenSymbol"/>
      <w:b w:val="0"/>
      <w:bCs w:val="0"/>
      <w:color w:val="000080"/>
      <w:szCs w:val="20"/>
    </w:rPr>
  </w:style>
  <w:style w:type="character" w:customStyle="1" w:styleId="WW8Num11z5">
    <w:name w:val="WW8Num11z5"/>
    <w:rPr>
      <w:rFonts w:ascii="Wingdings" w:hAnsi="Wingdings" w:cs="Wingdings"/>
    </w:rPr>
  </w:style>
  <w:style w:type="character" w:customStyle="1" w:styleId="WW8Num12z0">
    <w:name w:val="WW8Num12z0"/>
    <w:rPr>
      <w:rFonts w:ascii="Symbol" w:hAnsi="Symbol" w:cs="OpenSymbol"/>
      <w:b w:val="0"/>
      <w:bCs w:val="0"/>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b w:val="0"/>
      <w:bCs w:val="0"/>
    </w:rPr>
  </w:style>
  <w:style w:type="character" w:customStyle="1" w:styleId="WW8Num12z1">
    <w:name w:val="WW8Num12z1"/>
    <w:rPr>
      <w:rFonts w:ascii="OpenSymbol" w:hAnsi="OpenSymbol" w:cs="OpenSymbol"/>
      <w:b w:val="0"/>
      <w:bCs w:val="0"/>
    </w:rPr>
  </w:style>
  <w:style w:type="character" w:customStyle="1" w:styleId="WW8Num12z2">
    <w:name w:val="WW8Num12z2"/>
    <w:rPr>
      <w:rFonts w:ascii="Wingdings" w:hAnsi="Wingdings" w:cs="Wingdings"/>
    </w:rPr>
  </w:style>
  <w:style w:type="character" w:customStyle="1" w:styleId="WW8Num13z0">
    <w:name w:val="WW8Num13z0"/>
    <w:rPr>
      <w:rFonts w:ascii="Symbol" w:hAnsi="Symbol" w:cs="OpenSymbol"/>
      <w:b w:val="0"/>
      <w:bCs w:val="0"/>
    </w:rPr>
  </w:style>
  <w:style w:type="character" w:customStyle="1" w:styleId="WW8Num13z1">
    <w:name w:val="WW8Num13z1"/>
    <w:rPr>
      <w:rFonts w:ascii="OpenSymbol" w:hAnsi="OpenSymbol" w:cs="OpenSymbol"/>
      <w:b w:val="0"/>
      <w:bCs w:val="0"/>
    </w:rPr>
  </w:style>
  <w:style w:type="character" w:customStyle="1" w:styleId="WW8Num14z0">
    <w:name w:val="WW8Num14z0"/>
    <w:rPr>
      <w:rFonts w:ascii="Symbol" w:hAnsi="Symbol" w:cs="OpenSymbol"/>
      <w:b w:val="0"/>
      <w:bCs w:val="0"/>
    </w:rPr>
  </w:style>
  <w:style w:type="character" w:customStyle="1" w:styleId="WW8Num14z1">
    <w:name w:val="WW8Num14z1"/>
    <w:rPr>
      <w:rFonts w:ascii="OpenSymbol" w:hAnsi="OpenSymbol" w:cs="OpenSymbol"/>
      <w:b w:val="0"/>
      <w:bCs w:val="0"/>
    </w:rPr>
  </w:style>
  <w:style w:type="character" w:customStyle="1" w:styleId="WW8Num14z5">
    <w:name w:val="WW8Num14z5"/>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cs="Times New Roman"/>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3z3">
    <w:name w:val="WW8Num3z3"/>
    <w:rPr>
      <w:rFonts w:ascii="Symbol" w:hAnsi="Symbol" w:cs="OpenSymbol"/>
    </w:rPr>
  </w:style>
  <w:style w:type="character" w:customStyle="1" w:styleId="WW8Num4z3">
    <w:name w:val="WW8Num4z3"/>
    <w:rPr>
      <w:rFonts w:ascii="Symbol" w:hAnsi="Symbol" w:cs="OpenSymbol"/>
    </w:rPr>
  </w:style>
  <w:style w:type="character" w:customStyle="1" w:styleId="WW8Num5z3">
    <w:name w:val="WW8Num5z3"/>
    <w:rPr>
      <w:rFonts w:ascii="Symbol" w:hAnsi="Symbol" w:cs="OpenSymbol"/>
    </w:rPr>
  </w:style>
  <w:style w:type="character" w:customStyle="1" w:styleId="WW8Num6z3">
    <w:name w:val="WW8Num6z3"/>
    <w:rPr>
      <w:rFonts w:ascii="Symbol" w:hAnsi="Symbol" w:cs="OpenSymbol"/>
    </w:rPr>
  </w:style>
  <w:style w:type="character" w:customStyle="1" w:styleId="WW8Num8z1">
    <w:name w:val="WW8Num8z1"/>
    <w:rPr>
      <w:rFonts w:ascii="OpenSymbol" w:hAnsi="OpenSymbol" w:cs="OpenSymbol"/>
      <w:b w:val="0"/>
      <w:bCs w:val="0"/>
    </w:rPr>
  </w:style>
  <w:style w:type="character" w:customStyle="1" w:styleId="WW8Num9z1">
    <w:name w:val="WW8Num9z1"/>
    <w:rPr>
      <w:rFonts w:ascii="OpenSymbol" w:hAnsi="OpenSymbol" w:cs="OpenSymbol"/>
      <w:b w:val="0"/>
      <w:bCs w:val="0"/>
    </w:rPr>
  </w:style>
  <w:style w:type="character" w:customStyle="1" w:styleId="Bullets">
    <w:name w:val="Bullets"/>
    <w:rPr>
      <w:rFonts w:ascii="OpenSymbol" w:eastAsia="OpenSymbol" w:hAnsi="OpenSymbol" w:cs="OpenSymbol"/>
      <w:b w:val="0"/>
      <w:bCs w:val="0"/>
    </w:rPr>
  </w:style>
  <w:style w:type="character" w:customStyle="1" w:styleId="NumberingSymbols">
    <w:name w:val="Numbering Symbols"/>
  </w:style>
  <w:style w:type="character" w:styleId="CommentReference">
    <w:name w:val="annotation reference"/>
    <w:rPr>
      <w:sz w:val="16"/>
      <w:szCs w:val="16"/>
    </w:rPr>
  </w:style>
  <w:style w:type="character" w:styleId="Hyperlink">
    <w:name w:val="Hyperlink"/>
    <w:rPr>
      <w:rFonts w:cs="Times New Roman"/>
      <w:color w:val="0000FF"/>
      <w:u w:val="single"/>
    </w:rPr>
  </w:style>
  <w:style w:type="character" w:styleId="Emphasis">
    <w:name w:val="Emphasis"/>
    <w:uiPriority w:val="20"/>
    <w:qFormat/>
    <w:rPr>
      <w:i/>
      <w:iCs/>
    </w:rPr>
  </w:style>
  <w:style w:type="paragraph" w:customStyle="1" w:styleId="Heading">
    <w:name w:val="Heading"/>
    <w:basedOn w:val="Normal"/>
    <w:next w:val="BodyText"/>
    <w:pPr>
      <w:keepNext/>
      <w:spacing w:before="240" w:after="120"/>
    </w:pPr>
    <w:rPr>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suppressLineNumbers/>
      <w:tabs>
        <w:tab w:val="center" w:pos="4986"/>
        <w:tab w:val="right" w:pos="9972"/>
      </w:tabs>
    </w:pPr>
  </w:style>
  <w:style w:type="paragraph" w:styleId="Footer">
    <w:name w:val="footer"/>
    <w:basedOn w:val="Normal"/>
    <w:link w:val="FooterChar"/>
    <w:uiPriority w:val="99"/>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2">
    <w:name w:val="Body Text 2"/>
    <w:basedOn w:val="Normal"/>
    <w:pPr>
      <w:tabs>
        <w:tab w:val="left" w:pos="2835"/>
      </w:tabs>
    </w:pPr>
    <w:rPr>
      <w:sz w:val="22"/>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CommentText">
    <w:name w:val="annotation text"/>
    <w:basedOn w:val="Normal"/>
    <w:rPr>
      <w:szCs w:val="20"/>
    </w:rPr>
  </w:style>
  <w:style w:type="paragraph" w:styleId="CommentSubject">
    <w:name w:val="annotation subject"/>
    <w:basedOn w:val="CommentText"/>
    <w:next w:val="CommentText"/>
    <w:rPr>
      <w:b/>
      <w:bCs/>
    </w:rPr>
  </w:style>
  <w:style w:type="paragraph" w:styleId="NoSpacing">
    <w:name w:val="No Spacing"/>
    <w:link w:val="NoSpacingChar"/>
    <w:uiPriority w:val="1"/>
    <w:qFormat/>
    <w:pPr>
      <w:suppressAutoHyphens/>
    </w:pPr>
    <w:rPr>
      <w:rFonts w:ascii="Calibri" w:hAnsi="Calibri" w:cs="Calibri"/>
      <w:sz w:val="22"/>
      <w:szCs w:val="22"/>
      <w:lang w:eastAsia="ar-SA"/>
    </w:rPr>
  </w:style>
  <w:style w:type="paragraph" w:styleId="ListParagraph">
    <w:name w:val="List Paragraph"/>
    <w:basedOn w:val="Normal"/>
    <w:qFormat/>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styleId="NormalWeb">
    <w:name w:val="Normal (Web)"/>
    <w:basedOn w:val="Normal"/>
    <w:pPr>
      <w:widowControl/>
      <w:suppressAutoHyphens w:val="0"/>
      <w:spacing w:before="100" w:after="100"/>
    </w:pPr>
    <w:rPr>
      <w:rFonts w:ascii="Times New Roman" w:eastAsia="Times New Roman" w:hAnsi="Times New Roman" w:cs="Times New Roman"/>
      <w:sz w:val="24"/>
      <w:lang w:eastAsia="ar-SA" w:bidi="ar-SA"/>
    </w:rPr>
  </w:style>
  <w:style w:type="paragraph" w:customStyle="1" w:styleId="Illustration">
    <w:name w:val="Illustration"/>
    <w:basedOn w:val="Caption"/>
  </w:style>
  <w:style w:type="paragraph" w:customStyle="1" w:styleId="Text">
    <w:name w:val="Text"/>
    <w:basedOn w:val="Caption"/>
  </w:style>
  <w:style w:type="character" w:customStyle="1" w:styleId="FooterChar">
    <w:name w:val="Footer Char"/>
    <w:link w:val="Footer"/>
    <w:uiPriority w:val="99"/>
    <w:rsid w:val="001A16EC"/>
    <w:rPr>
      <w:rFonts w:ascii="Arial" w:eastAsia="Arial Unicode MS" w:hAnsi="Arial" w:cs="Arial Unicode MS"/>
      <w:kern w:val="1"/>
      <w:szCs w:val="24"/>
      <w:lang w:eastAsia="hi-IN" w:bidi="hi-IN"/>
    </w:rPr>
  </w:style>
  <w:style w:type="character" w:customStyle="1" w:styleId="NoSpacingChar">
    <w:name w:val="No Spacing Char"/>
    <w:link w:val="NoSpacing"/>
    <w:uiPriority w:val="1"/>
    <w:rsid w:val="001A16EC"/>
    <w:rPr>
      <w:rFonts w:ascii="Calibri" w:hAnsi="Calibri" w:cs="Calibri"/>
      <w:sz w:val="22"/>
      <w:szCs w:val="22"/>
      <w:lang w:eastAsia="ar-SA"/>
    </w:rPr>
  </w:style>
  <w:style w:type="character" w:customStyle="1" w:styleId="HeaderChar">
    <w:name w:val="Header Char"/>
    <w:link w:val="Header"/>
    <w:uiPriority w:val="99"/>
    <w:rsid w:val="001A16EC"/>
    <w:rPr>
      <w:rFonts w:ascii="Arial" w:eastAsia="Arial Unicode MS" w:hAnsi="Arial" w:cs="Arial Unicode MS"/>
      <w:kern w:val="1"/>
      <w:szCs w:val="24"/>
      <w:lang w:eastAsia="hi-IN" w:bidi="hi-IN"/>
    </w:rPr>
  </w:style>
  <w:style w:type="character" w:customStyle="1" w:styleId="Heading4Char">
    <w:name w:val="Heading 4 Char"/>
    <w:basedOn w:val="DefaultParagraphFont"/>
    <w:link w:val="Heading4"/>
    <w:uiPriority w:val="9"/>
    <w:semiHidden/>
    <w:rsid w:val="00D21D39"/>
    <w:rPr>
      <w:rFonts w:asciiTheme="majorHAnsi" w:eastAsiaTheme="majorEastAsia" w:hAnsiTheme="majorHAnsi" w:cs="Mangal"/>
      <w:b/>
      <w:bCs/>
      <w:i/>
      <w:iCs/>
      <w:color w:val="4F81BD" w:themeColor="accent1"/>
      <w:kern w:val="1"/>
      <w:szCs w:val="24"/>
      <w:lang w:eastAsia="hi-IN" w:bidi="hi-IN"/>
    </w:rPr>
  </w:style>
  <w:style w:type="paragraph" w:styleId="Quote">
    <w:name w:val="Quote"/>
    <w:basedOn w:val="Normal"/>
    <w:next w:val="Normal"/>
    <w:link w:val="QuoteChar"/>
    <w:uiPriority w:val="29"/>
    <w:qFormat/>
    <w:rsid w:val="00D53413"/>
    <w:pPr>
      <w:widowControl/>
      <w:suppressAutoHyphens w:val="0"/>
      <w:spacing w:after="200" w:line="276" w:lineRule="auto"/>
    </w:pPr>
    <w:rPr>
      <w:rFonts w:asciiTheme="minorHAnsi" w:eastAsiaTheme="minorEastAsia" w:hAnsiTheme="minorHAnsi" w:cstheme="minorBidi"/>
      <w:i/>
      <w:iCs/>
      <w:color w:val="000000" w:themeColor="text1"/>
      <w:kern w:val="0"/>
      <w:sz w:val="22"/>
      <w:szCs w:val="22"/>
      <w:lang w:eastAsia="ja-JP" w:bidi="ar-SA"/>
    </w:rPr>
  </w:style>
  <w:style w:type="character" w:customStyle="1" w:styleId="QuoteChar">
    <w:name w:val="Quote Char"/>
    <w:basedOn w:val="DefaultParagraphFont"/>
    <w:link w:val="Quote"/>
    <w:uiPriority w:val="29"/>
    <w:rsid w:val="00D53413"/>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sz="1200"/>
              <a:t>Figure 1
Annual Target/Actual FTE</a:t>
            </a:r>
          </a:p>
        </c:rich>
      </c:tx>
      <c:layout>
        <c:manualLayout>
          <c:xMode val="edge"/>
          <c:yMode val="edge"/>
          <c:x val="0.3081761006289308"/>
          <c:y val="2.2598870056497175E-2"/>
        </c:manualLayout>
      </c:layout>
      <c:overlay val="0"/>
      <c:spPr>
        <a:noFill/>
        <a:ln w="40805">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9.4339622641509441E-2"/>
          <c:y val="0.20338983050847459"/>
          <c:w val="0.71383647798742134"/>
          <c:h val="0.51977401129943501"/>
        </c:manualLayout>
      </c:layout>
      <c:bar3DChart>
        <c:barDir val="col"/>
        <c:grouping val="clustered"/>
        <c:varyColors val="0"/>
        <c:ser>
          <c:idx val="0"/>
          <c:order val="0"/>
          <c:tx>
            <c:strRef>
              <c:f>Sheet1!$A$2</c:f>
              <c:strCache>
                <c:ptCount val="1"/>
                <c:pt idx="0">
                  <c:v>Target FTE</c:v>
                </c:pt>
              </c:strCache>
            </c:strRef>
          </c:tx>
          <c:spPr>
            <a:solidFill>
              <a:srgbClr val="33CCCC"/>
            </a:solidFill>
            <a:ln w="20402">
              <a:solidFill>
                <a:srgbClr val="000000"/>
              </a:solidFill>
              <a:prstDash val="solid"/>
            </a:ln>
          </c:spPr>
          <c:invertIfNegative val="0"/>
          <c:cat>
            <c:strRef>
              <c:f>Sheet1!$B$1:$P$1</c:f>
              <c:strCache>
                <c:ptCount val="14"/>
                <c:pt idx="0">
                  <c:v>AY98-99</c:v>
                </c:pt>
                <c:pt idx="1">
                  <c:v>AY99-00</c:v>
                </c:pt>
                <c:pt idx="2">
                  <c:v>AY00-01</c:v>
                </c:pt>
                <c:pt idx="3">
                  <c:v>AY01-02</c:v>
                </c:pt>
                <c:pt idx="4">
                  <c:v>AY02-03</c:v>
                </c:pt>
                <c:pt idx="5">
                  <c:v>AY03-04</c:v>
                </c:pt>
                <c:pt idx="6">
                  <c:v>AY04-05</c:v>
                </c:pt>
                <c:pt idx="7">
                  <c:v>AY05-06</c:v>
                </c:pt>
                <c:pt idx="8">
                  <c:v>AY06-07</c:v>
                </c:pt>
                <c:pt idx="9">
                  <c:v>AY07-08</c:v>
                </c:pt>
                <c:pt idx="10">
                  <c:v>AY 08-09</c:v>
                </c:pt>
                <c:pt idx="11">
                  <c:v>AY 09-10</c:v>
                </c:pt>
                <c:pt idx="12">
                  <c:v>AY 10-11</c:v>
                </c:pt>
                <c:pt idx="13">
                  <c:v>AY 11-12</c:v>
                </c:pt>
              </c:strCache>
            </c:strRef>
          </c:cat>
          <c:val>
            <c:numRef>
              <c:f>Sheet1!$B$2:$P$2</c:f>
              <c:numCache>
                <c:formatCode>General</c:formatCode>
                <c:ptCount val="15"/>
                <c:pt idx="0">
                  <c:v>55</c:v>
                </c:pt>
                <c:pt idx="1">
                  <c:v>55</c:v>
                </c:pt>
                <c:pt idx="2">
                  <c:v>55</c:v>
                </c:pt>
                <c:pt idx="3">
                  <c:v>55</c:v>
                </c:pt>
                <c:pt idx="4">
                  <c:v>80</c:v>
                </c:pt>
                <c:pt idx="5">
                  <c:v>80</c:v>
                </c:pt>
                <c:pt idx="6">
                  <c:v>80</c:v>
                </c:pt>
                <c:pt idx="7">
                  <c:v>80</c:v>
                </c:pt>
                <c:pt idx="8">
                  <c:v>80</c:v>
                </c:pt>
                <c:pt idx="9">
                  <c:v>80</c:v>
                </c:pt>
                <c:pt idx="10">
                  <c:v>96</c:v>
                </c:pt>
                <c:pt idx="11">
                  <c:v>96</c:v>
                </c:pt>
                <c:pt idx="12">
                  <c:v>96</c:v>
                </c:pt>
                <c:pt idx="13">
                  <c:v>96</c:v>
                </c:pt>
              </c:numCache>
            </c:numRef>
          </c:val>
        </c:ser>
        <c:ser>
          <c:idx val="1"/>
          <c:order val="1"/>
          <c:tx>
            <c:strRef>
              <c:f>Sheet1!$A$3</c:f>
              <c:strCache>
                <c:ptCount val="1"/>
                <c:pt idx="0">
                  <c:v>Actual FTE</c:v>
                </c:pt>
              </c:strCache>
            </c:strRef>
          </c:tx>
          <c:spPr>
            <a:solidFill>
              <a:srgbClr val="99CCCC"/>
            </a:solidFill>
            <a:ln w="20402">
              <a:solidFill>
                <a:srgbClr val="000000"/>
              </a:solidFill>
              <a:prstDash val="solid"/>
            </a:ln>
          </c:spPr>
          <c:invertIfNegative val="0"/>
          <c:cat>
            <c:strRef>
              <c:f>Sheet1!$B$1:$P$1</c:f>
              <c:strCache>
                <c:ptCount val="14"/>
                <c:pt idx="0">
                  <c:v>AY98-99</c:v>
                </c:pt>
                <c:pt idx="1">
                  <c:v>AY99-00</c:v>
                </c:pt>
                <c:pt idx="2">
                  <c:v>AY00-01</c:v>
                </c:pt>
                <c:pt idx="3">
                  <c:v>AY01-02</c:v>
                </c:pt>
                <c:pt idx="4">
                  <c:v>AY02-03</c:v>
                </c:pt>
                <c:pt idx="5">
                  <c:v>AY03-04</c:v>
                </c:pt>
                <c:pt idx="6">
                  <c:v>AY04-05</c:v>
                </c:pt>
                <c:pt idx="7">
                  <c:v>AY05-06</c:v>
                </c:pt>
                <c:pt idx="8">
                  <c:v>AY06-07</c:v>
                </c:pt>
                <c:pt idx="9">
                  <c:v>AY07-08</c:v>
                </c:pt>
                <c:pt idx="10">
                  <c:v>AY 08-09</c:v>
                </c:pt>
                <c:pt idx="11">
                  <c:v>AY 09-10</c:v>
                </c:pt>
                <c:pt idx="12">
                  <c:v>AY 10-11</c:v>
                </c:pt>
                <c:pt idx="13">
                  <c:v>AY 11-12</c:v>
                </c:pt>
              </c:strCache>
            </c:strRef>
          </c:cat>
          <c:val>
            <c:numRef>
              <c:f>Sheet1!$B$3:$P$3</c:f>
              <c:numCache>
                <c:formatCode>General</c:formatCode>
                <c:ptCount val="15"/>
                <c:pt idx="0">
                  <c:v>59.1</c:v>
                </c:pt>
                <c:pt idx="1">
                  <c:v>56.7</c:v>
                </c:pt>
                <c:pt idx="2">
                  <c:v>46.5</c:v>
                </c:pt>
                <c:pt idx="3">
                  <c:v>48.7</c:v>
                </c:pt>
                <c:pt idx="4">
                  <c:v>67.099999999999994</c:v>
                </c:pt>
                <c:pt idx="5">
                  <c:v>62.4</c:v>
                </c:pt>
                <c:pt idx="6">
                  <c:v>68.3</c:v>
                </c:pt>
                <c:pt idx="7">
                  <c:v>86.1</c:v>
                </c:pt>
                <c:pt idx="8">
                  <c:v>93.5</c:v>
                </c:pt>
                <c:pt idx="9">
                  <c:v>87</c:v>
                </c:pt>
                <c:pt idx="10">
                  <c:v>103.9</c:v>
                </c:pt>
                <c:pt idx="11">
                  <c:v>112.2</c:v>
                </c:pt>
                <c:pt idx="12">
                  <c:v>115.4</c:v>
                </c:pt>
                <c:pt idx="13">
                  <c:v>141</c:v>
                </c:pt>
              </c:numCache>
            </c:numRef>
          </c:val>
        </c:ser>
        <c:dLbls>
          <c:showLegendKey val="0"/>
          <c:showVal val="0"/>
          <c:showCatName val="0"/>
          <c:showSerName val="0"/>
          <c:showPercent val="0"/>
          <c:showBubbleSize val="0"/>
        </c:dLbls>
        <c:gapWidth val="150"/>
        <c:gapDepth val="0"/>
        <c:shape val="box"/>
        <c:axId val="111013888"/>
        <c:axId val="111015424"/>
        <c:axId val="0"/>
      </c:bar3DChart>
      <c:catAx>
        <c:axId val="111013888"/>
        <c:scaling>
          <c:orientation val="minMax"/>
        </c:scaling>
        <c:delete val="0"/>
        <c:axPos val="b"/>
        <c:numFmt formatCode="General" sourceLinked="1"/>
        <c:majorTickMark val="out"/>
        <c:minorTickMark val="none"/>
        <c:tickLblPos val="low"/>
        <c:spPr>
          <a:ln w="5101">
            <a:solidFill>
              <a:srgbClr val="000000"/>
            </a:solidFill>
            <a:prstDash val="solid"/>
          </a:ln>
        </c:spPr>
        <c:txPr>
          <a:bodyPr rot="0" vert="horz"/>
          <a:lstStyle/>
          <a:p>
            <a:pPr>
              <a:defRPr sz="803" b="1" i="0" u="none" strike="noStrike" baseline="0">
                <a:solidFill>
                  <a:srgbClr val="000000"/>
                </a:solidFill>
                <a:latin typeface="Arial"/>
                <a:ea typeface="Arial"/>
                <a:cs typeface="Arial"/>
              </a:defRPr>
            </a:pPr>
            <a:endParaRPr lang="en-US"/>
          </a:p>
        </c:txPr>
        <c:crossAx val="111015424"/>
        <c:crosses val="autoZero"/>
        <c:auto val="1"/>
        <c:lblAlgn val="ctr"/>
        <c:lblOffset val="100"/>
        <c:tickLblSkip val="3"/>
        <c:tickMarkSkip val="1"/>
        <c:noMultiLvlLbl val="0"/>
      </c:catAx>
      <c:valAx>
        <c:axId val="111015424"/>
        <c:scaling>
          <c:orientation val="minMax"/>
        </c:scaling>
        <c:delete val="0"/>
        <c:axPos val="l"/>
        <c:majorGridlines>
          <c:spPr>
            <a:ln w="5101">
              <a:solidFill>
                <a:srgbClr val="000000"/>
              </a:solidFill>
              <a:prstDash val="solid"/>
            </a:ln>
          </c:spPr>
        </c:majorGridlines>
        <c:numFmt formatCode="General" sourceLinked="1"/>
        <c:majorTickMark val="out"/>
        <c:minorTickMark val="none"/>
        <c:tickLblPos val="nextTo"/>
        <c:spPr>
          <a:ln w="5101">
            <a:solidFill>
              <a:srgbClr val="000000"/>
            </a:solidFill>
            <a:prstDash val="solid"/>
          </a:ln>
        </c:spPr>
        <c:txPr>
          <a:bodyPr rot="0" vert="horz"/>
          <a:lstStyle/>
          <a:p>
            <a:pPr>
              <a:defRPr sz="884" b="1" i="0" u="none" strike="noStrike" baseline="0">
                <a:solidFill>
                  <a:srgbClr val="000000"/>
                </a:solidFill>
                <a:latin typeface="Arial"/>
                <a:ea typeface="Arial"/>
                <a:cs typeface="Arial"/>
              </a:defRPr>
            </a:pPr>
            <a:endParaRPr lang="en-US"/>
          </a:p>
        </c:txPr>
        <c:crossAx val="111013888"/>
        <c:crosses val="autoZero"/>
        <c:crossBetween val="between"/>
      </c:valAx>
      <c:spPr>
        <a:noFill/>
        <a:ln w="40805">
          <a:noFill/>
        </a:ln>
      </c:spPr>
    </c:plotArea>
    <c:legend>
      <c:legendPos val="r"/>
      <c:layout>
        <c:manualLayout>
          <c:xMode val="edge"/>
          <c:yMode val="edge"/>
          <c:x val="0.77672955974842772"/>
          <c:y val="0.70056497175141241"/>
          <c:w val="0.1918238993710692"/>
          <c:h val="0.15254237288135594"/>
        </c:manualLayout>
      </c:layout>
      <c:overlay val="0"/>
      <c:spPr>
        <a:noFill/>
        <a:ln w="5101">
          <a:solidFill>
            <a:srgbClr val="000000"/>
          </a:solidFill>
          <a:prstDash val="solid"/>
        </a:ln>
      </c:spPr>
      <c:txPr>
        <a:bodyPr/>
        <a:lstStyle/>
        <a:p>
          <a:pPr>
            <a:defRPr sz="1200" b="1"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1205"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sz="1200" b="1"/>
              <a:t>Figure 2
Fall Headcount</a:t>
            </a:r>
          </a:p>
        </c:rich>
      </c:tx>
      <c:layout>
        <c:manualLayout>
          <c:xMode val="edge"/>
          <c:yMode val="edge"/>
          <c:x val="0.33773721070935786"/>
          <c:y val="2.3809389095824099E-2"/>
        </c:manualLayout>
      </c:layout>
      <c:overlay val="0"/>
      <c:spPr>
        <a:noFill/>
        <a:ln w="45866">
          <a:noFill/>
        </a:ln>
      </c:spPr>
    </c:title>
    <c:autoTitleDeleted val="0"/>
    <c:view3D>
      <c:rotX val="30"/>
      <c:hPercent val="63"/>
      <c:rotY val="358"/>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6856187290969896E-2"/>
          <c:y val="0.14061169000581514"/>
          <c:w val="0.65217391304347827"/>
          <c:h val="0.72248353686328126"/>
        </c:manualLayout>
      </c:layout>
      <c:bar3DChart>
        <c:barDir val="col"/>
        <c:grouping val="clustered"/>
        <c:varyColors val="0"/>
        <c:ser>
          <c:idx val="0"/>
          <c:order val="0"/>
          <c:tx>
            <c:strRef>
              <c:f>Sheet1!$A$2</c:f>
              <c:strCache>
                <c:ptCount val="1"/>
                <c:pt idx="0">
                  <c:v># students served (Fall)</c:v>
                </c:pt>
              </c:strCache>
            </c:strRef>
          </c:tx>
          <c:spPr>
            <a:solidFill>
              <a:srgbClr val="33CCCC"/>
            </a:solidFill>
            <a:ln w="22933">
              <a:solidFill>
                <a:srgbClr val="000000"/>
              </a:solidFill>
              <a:prstDash val="solid"/>
            </a:ln>
          </c:spPr>
          <c:invertIfNegative val="0"/>
          <c:cat>
            <c:numRef>
              <c:f>Sheet1!$B$1:$P$1</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Sheet1!$B$2:$P$2</c:f>
              <c:numCache>
                <c:formatCode>General</c:formatCode>
                <c:ptCount val="15"/>
                <c:pt idx="0">
                  <c:v>74</c:v>
                </c:pt>
                <c:pt idx="1">
                  <c:v>74</c:v>
                </c:pt>
                <c:pt idx="2">
                  <c:v>66</c:v>
                </c:pt>
                <c:pt idx="3">
                  <c:v>62</c:v>
                </c:pt>
                <c:pt idx="4">
                  <c:v>101</c:v>
                </c:pt>
                <c:pt idx="5">
                  <c:v>104</c:v>
                </c:pt>
                <c:pt idx="6">
                  <c:v>119</c:v>
                </c:pt>
                <c:pt idx="7">
                  <c:v>126</c:v>
                </c:pt>
                <c:pt idx="8">
                  <c:v>133</c:v>
                </c:pt>
                <c:pt idx="9">
                  <c:v>140</c:v>
                </c:pt>
                <c:pt idx="10">
                  <c:v>139</c:v>
                </c:pt>
                <c:pt idx="11">
                  <c:v>148</c:v>
                </c:pt>
                <c:pt idx="12">
                  <c:v>149</c:v>
                </c:pt>
                <c:pt idx="13">
                  <c:v>135</c:v>
                </c:pt>
              </c:numCache>
            </c:numRef>
          </c:val>
        </c:ser>
        <c:dLbls>
          <c:showLegendKey val="0"/>
          <c:showVal val="0"/>
          <c:showCatName val="0"/>
          <c:showSerName val="0"/>
          <c:showPercent val="0"/>
          <c:showBubbleSize val="0"/>
        </c:dLbls>
        <c:gapWidth val="150"/>
        <c:gapDepth val="0"/>
        <c:shape val="box"/>
        <c:axId val="111110016"/>
        <c:axId val="111111552"/>
        <c:axId val="0"/>
      </c:bar3DChart>
      <c:catAx>
        <c:axId val="111110016"/>
        <c:scaling>
          <c:orientation val="minMax"/>
        </c:scaling>
        <c:delete val="0"/>
        <c:axPos val="b"/>
        <c:numFmt formatCode="General" sourceLinked="1"/>
        <c:majorTickMark val="out"/>
        <c:minorTickMark val="none"/>
        <c:tickLblPos val="low"/>
        <c:spPr>
          <a:ln w="5733">
            <a:solidFill>
              <a:srgbClr val="000000"/>
            </a:solidFill>
            <a:prstDash val="solid"/>
          </a:ln>
        </c:spPr>
        <c:txPr>
          <a:bodyPr rot="0" vert="horz"/>
          <a:lstStyle/>
          <a:p>
            <a:pPr>
              <a:defRPr sz="767" b="1" i="0" u="none" strike="noStrike" baseline="0">
                <a:solidFill>
                  <a:srgbClr val="000000"/>
                </a:solidFill>
                <a:latin typeface="Arial"/>
                <a:ea typeface="Arial"/>
                <a:cs typeface="Arial"/>
              </a:defRPr>
            </a:pPr>
            <a:endParaRPr lang="en-US"/>
          </a:p>
        </c:txPr>
        <c:crossAx val="111111552"/>
        <c:crosses val="autoZero"/>
        <c:auto val="1"/>
        <c:lblAlgn val="ctr"/>
        <c:lblOffset val="100"/>
        <c:tickLblSkip val="2"/>
        <c:tickMarkSkip val="1"/>
        <c:noMultiLvlLbl val="0"/>
      </c:catAx>
      <c:valAx>
        <c:axId val="111111552"/>
        <c:scaling>
          <c:orientation val="minMax"/>
        </c:scaling>
        <c:delete val="0"/>
        <c:axPos val="r"/>
        <c:majorGridlines>
          <c:spPr>
            <a:ln w="5733">
              <a:solidFill>
                <a:srgbClr val="000000"/>
              </a:solidFill>
              <a:prstDash val="solid"/>
            </a:ln>
          </c:spPr>
        </c:majorGridlines>
        <c:numFmt formatCode="General" sourceLinked="1"/>
        <c:majorTickMark val="out"/>
        <c:minorTickMark val="none"/>
        <c:tickLblPos val="nextTo"/>
        <c:spPr>
          <a:ln w="5733">
            <a:solidFill>
              <a:srgbClr val="000000"/>
            </a:solidFill>
            <a:prstDash val="solid"/>
          </a:ln>
        </c:spPr>
        <c:txPr>
          <a:bodyPr rot="0" vert="horz"/>
          <a:lstStyle/>
          <a:p>
            <a:pPr>
              <a:defRPr sz="767" b="1" i="0" u="none" strike="noStrike" baseline="0">
                <a:solidFill>
                  <a:srgbClr val="000000"/>
                </a:solidFill>
                <a:latin typeface="Arial"/>
                <a:ea typeface="Arial"/>
                <a:cs typeface="Arial"/>
              </a:defRPr>
            </a:pPr>
            <a:endParaRPr lang="en-US"/>
          </a:p>
        </c:txPr>
        <c:crossAx val="111110016"/>
        <c:crosses val="max"/>
        <c:crossBetween val="between"/>
      </c:valAx>
      <c:spPr>
        <a:noFill/>
        <a:ln w="45866">
          <a:noFill/>
        </a:ln>
      </c:spPr>
    </c:plotArea>
    <c:legend>
      <c:legendPos val="r"/>
      <c:layout>
        <c:manualLayout>
          <c:xMode val="edge"/>
          <c:yMode val="edge"/>
          <c:x val="0.71736336066799944"/>
          <c:y val="0.70238095238095233"/>
          <c:w val="0.25610268865645525"/>
          <c:h val="0.1862784666886699"/>
        </c:manualLayout>
      </c:layout>
      <c:overlay val="0"/>
      <c:spPr>
        <a:noFill/>
        <a:ln w="5733">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1309"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662A-E133-46B4-9476-CB9F2DD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6461</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It's our Program</vt:lpstr>
    </vt:vector>
  </TitlesOfParts>
  <Company>The Evergreen State College</Company>
  <LinksUpToDate>false</LinksUpToDate>
  <CharactersWithSpaces>43209</CharactersWithSpaces>
  <SharedDoc>false</SharedDoc>
  <HLinks>
    <vt:vector size="84" baseType="variant">
      <vt:variant>
        <vt:i4>6160406</vt:i4>
      </vt:variant>
      <vt:variant>
        <vt:i4>42</vt:i4>
      </vt:variant>
      <vt:variant>
        <vt:i4>0</vt:i4>
      </vt:variant>
      <vt:variant>
        <vt:i4>5</vt:i4>
      </vt:variant>
      <vt:variant>
        <vt:lpwstr>https://www.surveymonkey.com/MySurvey_ResponsesDetail.aspx?sm=Y4AaoiOQjvQ8NW6GpqJNMyUEOt/gXPBOJldHbaQPBkxCqK4JFAndFhHvkO_2BRVvnw31Ubyp/CwXL8_0AZiwryckGig_3D_3D_0A</vt:lpwstr>
      </vt:variant>
      <vt:variant>
        <vt:lpwstr/>
      </vt:variant>
      <vt:variant>
        <vt:i4>3801183</vt:i4>
      </vt:variant>
      <vt:variant>
        <vt:i4>39</vt:i4>
      </vt:variant>
      <vt:variant>
        <vt:i4>0</vt:i4>
      </vt:variant>
      <vt:variant>
        <vt:i4>5</vt:i4>
      </vt:variant>
      <vt:variant>
        <vt:lpwstr>https://www.surveymonkey.com/MySurvey_ResponsesDetail.aspx?sm=Fk1f2/kFL8tcTV1LWxataWUqSJ0iZQSJxIOqhXzy2Wbdpn52Iq643k7snIJe2l2YvlSaro3kaKQg_0AVrvV6ov9gA_3D_3D_0A</vt:lpwstr>
      </vt:variant>
      <vt:variant>
        <vt:lpwstr/>
      </vt:variant>
      <vt:variant>
        <vt:i4>3211276</vt:i4>
      </vt:variant>
      <vt:variant>
        <vt:i4>36</vt:i4>
      </vt:variant>
      <vt:variant>
        <vt:i4>0</vt:i4>
      </vt:variant>
      <vt:variant>
        <vt:i4>5</vt:i4>
      </vt:variant>
      <vt:variant>
        <vt:lpwstr>https://www.surveymonkey.com/MySurvey_ResponsesDetail.aspx?sm=Fk1f2/kFL8tcTV1LWxataWUqSJ0iZQSJxIOqhXzy2WYq9EuPr6T4YDQRnfyLHpX7Z6LJcvw4YLqt_0ANP1Mtq/gJQ_3D_3D_0A</vt:lpwstr>
      </vt:variant>
      <vt:variant>
        <vt:lpwstr/>
      </vt:variant>
      <vt:variant>
        <vt:i4>6881305</vt:i4>
      </vt:variant>
      <vt:variant>
        <vt:i4>33</vt:i4>
      </vt:variant>
      <vt:variant>
        <vt:i4>0</vt:i4>
      </vt:variant>
      <vt:variant>
        <vt:i4>5</vt:i4>
      </vt:variant>
      <vt:variant>
        <vt:lpwstr>http://www.surveymonkey.com/MySurvey_ResponsesDetail.aspx?sm=Fk1f2/kFL8tcTV1LWxataWUqSJ0iZQSJxIOqhXzy2Wbdpn52Iq643k7snIJe2l2YJrGE4/m8MWjZ_0AwxabjLdHMw_3D_3D_0A</vt:lpwstr>
      </vt:variant>
      <vt:variant>
        <vt:lpwstr/>
      </vt:variant>
      <vt:variant>
        <vt:i4>4653086</vt:i4>
      </vt:variant>
      <vt:variant>
        <vt:i4>30</vt:i4>
      </vt:variant>
      <vt:variant>
        <vt:i4>0</vt:i4>
      </vt:variant>
      <vt:variant>
        <vt:i4>5</vt:i4>
      </vt:variant>
      <vt:variant>
        <vt:lpwstr>http://www.aspanet.org/Public/ASPADocs/2012fullACbrochure.pdf</vt:lpwstr>
      </vt:variant>
      <vt:variant>
        <vt:lpwstr/>
      </vt:variant>
      <vt:variant>
        <vt:i4>4194397</vt:i4>
      </vt:variant>
      <vt:variant>
        <vt:i4>27</vt:i4>
      </vt:variant>
      <vt:variant>
        <vt:i4>0</vt:i4>
      </vt:variant>
      <vt:variant>
        <vt:i4>5</vt:i4>
      </vt:variant>
      <vt:variant>
        <vt:lpwstr>http://vimeo.com/39010975%20</vt:lpwstr>
      </vt:variant>
      <vt:variant>
        <vt:lpwstr/>
      </vt:variant>
      <vt:variant>
        <vt:i4>8060985</vt:i4>
      </vt:variant>
      <vt:variant>
        <vt:i4>24</vt:i4>
      </vt:variant>
      <vt:variant>
        <vt:i4>0</vt:i4>
      </vt:variant>
      <vt:variant>
        <vt:i4>5</vt:i4>
      </vt:variant>
      <vt:variant>
        <vt:lpwstr>http://0-web.ebscohost.com.cals.evergreen.edu/ehost/viewarticle?data=dGJyMPPp44rp2%2FdV0%2Bnjisfk5Ie42%2BWK49vsRuvX54as2%2BaH8eq%2BT62osUewpq9Knq64TLWws0uexss%2B8ujfhvHX4Yzn5eyB4rOrSa6sskqzqbROtZzqeezdu33snOJ6u%2Bbxkeac8nnls79mpNfsVbCmrlCrp7NJtayrSK6vpH7t6Ot58rPkjeri8n326gAA&amp;hid=9</vt:lpwstr>
      </vt:variant>
      <vt:variant>
        <vt:lpwstr/>
      </vt:variant>
      <vt:variant>
        <vt:i4>7012433</vt:i4>
      </vt:variant>
      <vt:variant>
        <vt:i4>21</vt:i4>
      </vt:variant>
      <vt:variant>
        <vt:i4>0</vt:i4>
      </vt:variant>
      <vt:variant>
        <vt:i4>5</vt:i4>
      </vt:variant>
      <vt:variant>
        <vt:lpwstr>http://naspaa.org/jpaemessenger/Article/VOL18-1/06_king.pdf%20</vt:lpwstr>
      </vt:variant>
      <vt:variant>
        <vt:lpwstr/>
      </vt:variant>
      <vt:variant>
        <vt:i4>2424878</vt:i4>
      </vt:variant>
      <vt:variant>
        <vt:i4>18</vt:i4>
      </vt:variant>
      <vt:variant>
        <vt:i4>0</vt:i4>
      </vt:variant>
      <vt:variant>
        <vt:i4>5</vt:i4>
      </vt:variant>
      <vt:variant>
        <vt:lpwstr>http://0-web.ebscohost.com.cals.evergreen.edu/ehost/viewarticle?data=dGJyMPPp44rp2%2FdV0%2Bnjisfk5Ie42%2BWK49vsRuvX54as2%2BaH8eq%2BT62osUewpq9Knq64TLWws0uexss%2B8ujfhvHX4Yzn5eyB4rOrSa6sskqzqbROtZzqeezdu33snOJ6u9e3gKTq33%2B7t8w%2B3%2BS7TrOnr0mzqa8%2B5OXwhd%2Fqu37z4uqM4%2B7y&amp;hid=9</vt:lpwstr>
      </vt:variant>
      <vt:variant>
        <vt:lpwstr/>
      </vt:variant>
      <vt:variant>
        <vt:i4>6488124</vt:i4>
      </vt:variant>
      <vt:variant>
        <vt:i4>15</vt:i4>
      </vt:variant>
      <vt:variant>
        <vt:i4>0</vt:i4>
      </vt:variant>
      <vt:variant>
        <vt:i4>5</vt:i4>
      </vt:variant>
      <vt:variant>
        <vt:lpwstr>http://0-web.ebscohost.com.cals.evergreen.edu/ehost/viewarticle?data=dGJyMPPp44rp2%2FdV0%2Bnjisfk5Ie42%2BWK49vsRuvX54as2%2BaH8eq%2BT62osUewpq9Knq%2B4SLWwskuexss%2B8ujfhvHX4Yzn5eyB4rOrTa6ns062rLBQpOLfhuWz44ak2uBV36%2FmPvLX5VW%2FxKR57LO0SLamtkyvqqR%2B7ejrefKz5I3q4vJ99uoA&amp;hid=9</vt:lpwstr>
      </vt:variant>
      <vt:variant>
        <vt:lpwstr/>
      </vt:variant>
      <vt:variant>
        <vt:i4>4063333</vt:i4>
      </vt:variant>
      <vt:variant>
        <vt:i4>12</vt:i4>
      </vt:variant>
      <vt:variant>
        <vt:i4>0</vt:i4>
      </vt:variant>
      <vt:variant>
        <vt:i4>5</vt:i4>
      </vt:variant>
      <vt:variant>
        <vt:lpwstr>http://www.youtube.com/playlist?list=PLF39365F56FB5E7E3</vt:lpwstr>
      </vt:variant>
      <vt:variant>
        <vt:lpwstr/>
      </vt:variant>
      <vt:variant>
        <vt:i4>5177373</vt:i4>
      </vt:variant>
      <vt:variant>
        <vt:i4>9</vt:i4>
      </vt:variant>
      <vt:variant>
        <vt:i4>0</vt:i4>
      </vt:variant>
      <vt:variant>
        <vt:i4>5</vt:i4>
      </vt:variant>
      <vt:variant>
        <vt:lpwstr>http://www.naspaa.org/principals/resources/urban.asp</vt:lpwstr>
      </vt:variant>
      <vt:variant>
        <vt:lpwstr/>
      </vt:variant>
      <vt:variant>
        <vt:i4>196618</vt:i4>
      </vt:variant>
      <vt:variant>
        <vt:i4>6</vt:i4>
      </vt:variant>
      <vt:variant>
        <vt:i4>0</vt:i4>
      </vt:variant>
      <vt:variant>
        <vt:i4>5</vt:i4>
      </vt:variant>
      <vt:variant>
        <vt:lpwstr>http://www.naspaa.org/execmpa/doc/executive-mpa-curriculum-models.pdf</vt:lpwstr>
      </vt:variant>
      <vt:variant>
        <vt:lpwstr/>
      </vt:variant>
      <vt:variant>
        <vt:i4>5963867</vt:i4>
      </vt:variant>
      <vt:variant>
        <vt:i4>3</vt:i4>
      </vt:variant>
      <vt:variant>
        <vt:i4>0</vt:i4>
      </vt:variant>
      <vt:variant>
        <vt:i4>5</vt:i4>
      </vt:variant>
      <vt:variant>
        <vt:lpwstr>http://www.goia.wa.gov/government-to-government/data/centennialaccord.htm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our Program</dc:title>
  <dc:creator>Cheryl Simrell King</dc:creator>
  <cp:lastModifiedBy>Hendrix, Laura (Staff)</cp:lastModifiedBy>
  <cp:revision>2</cp:revision>
  <cp:lastPrinted>2014-01-31T21:59:00Z</cp:lastPrinted>
  <dcterms:created xsi:type="dcterms:W3CDTF">2014-02-19T20:39:00Z</dcterms:created>
  <dcterms:modified xsi:type="dcterms:W3CDTF">2014-02-19T20:39:00Z</dcterms:modified>
</cp:coreProperties>
</file>