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E4F" w:rsidRPr="00EB2E4F" w:rsidRDefault="00EB2E4F">
      <w:pPr>
        <w:rPr>
          <w:b/>
        </w:rPr>
      </w:pPr>
      <w:r w:rsidRPr="00EB2E4F">
        <w:rPr>
          <w:b/>
        </w:rPr>
        <w:t>Fall 2018 proposed change</w:t>
      </w:r>
    </w:p>
    <w:p w:rsidR="00935023" w:rsidRDefault="00F20253">
      <w:r>
        <w:t xml:space="preserve">Change admission requirements for </w:t>
      </w:r>
      <w:proofErr w:type="gramStart"/>
      <w:r>
        <w:t>Fall</w:t>
      </w:r>
      <w:proofErr w:type="gramEnd"/>
      <w:r>
        <w:t xml:space="preserve"> 2018 to make English proficiency required </w:t>
      </w:r>
      <w:r w:rsidR="00935023">
        <w:t>either:</w:t>
      </w:r>
    </w:p>
    <w:p w:rsidR="00E91240" w:rsidRDefault="00F20253" w:rsidP="00935023">
      <w:pPr>
        <w:pStyle w:val="ListParagraph"/>
        <w:numPr>
          <w:ilvl w:val="0"/>
          <w:numId w:val="6"/>
        </w:numPr>
      </w:pPr>
      <w:r>
        <w:t xml:space="preserve">for all </w:t>
      </w:r>
      <w:proofErr w:type="spellStart"/>
      <w:r w:rsidR="00BB0167">
        <w:t>non native</w:t>
      </w:r>
      <w:proofErr w:type="spellEnd"/>
      <w:r w:rsidR="00BB0167">
        <w:t xml:space="preserve"> speakers of English</w:t>
      </w:r>
      <w:r w:rsidR="00935023">
        <w:t>; or</w:t>
      </w:r>
    </w:p>
    <w:p w:rsidR="00935023" w:rsidRDefault="00935023" w:rsidP="00935023">
      <w:pPr>
        <w:pStyle w:val="ListParagraph"/>
        <w:numPr>
          <w:ilvl w:val="0"/>
          <w:numId w:val="6"/>
        </w:numPr>
      </w:pPr>
      <w:r>
        <w:t>for all applicants</w:t>
      </w:r>
    </w:p>
    <w:p w:rsidR="00F20253" w:rsidRDefault="00F20253">
      <w:r>
        <w:t>Move English language proficiency section from “International students” to “Admission Requirements”</w:t>
      </w:r>
    </w:p>
    <w:p w:rsidR="00F20253" w:rsidRDefault="00EB2E4F">
      <w:r>
        <w:t>Mirrors</w:t>
      </w:r>
      <w:r w:rsidR="00F20253">
        <w:t xml:space="preserve"> UW: </w:t>
      </w:r>
      <w:hyperlink r:id="rId5" w:history="1">
        <w:r w:rsidR="00F20253" w:rsidRPr="00AE0FFB">
          <w:rPr>
            <w:rStyle w:val="Hyperlink"/>
          </w:rPr>
          <w:t>https://grad.uw.edu/policies-procedures/graduate-school-memoranda/memo-8-graduate-school-english-language-proficiency-requirements/</w:t>
        </w:r>
      </w:hyperlink>
    </w:p>
    <w:p w:rsidR="00BB0167" w:rsidRDefault="00BB0167" w:rsidP="00EB2E4F">
      <w:r>
        <w:t xml:space="preserve">Now: if an applicant is a resident or a citizen, they don’t have </w:t>
      </w:r>
      <w:r w:rsidR="00935023">
        <w:t>to address English proficiency at all.</w:t>
      </w:r>
    </w:p>
    <w:p w:rsidR="00EB2E4F" w:rsidRDefault="00EB2E4F" w:rsidP="00EB2E4F">
      <w:r>
        <w:t xml:space="preserve">Change: </w:t>
      </w:r>
      <w:r w:rsidR="00BB0167">
        <w:t>would mean</w:t>
      </w:r>
      <w:r>
        <w:t xml:space="preserve"> that residents and citizens whose native language is not English must demonstrate English proficiency</w:t>
      </w:r>
    </w:p>
    <w:p w:rsidR="00EB2E4F" w:rsidRDefault="00EB2E4F" w:rsidP="00EB2E4F">
      <w:pPr>
        <w:pStyle w:val="ListParagraph"/>
        <w:numPr>
          <w:ilvl w:val="0"/>
          <w:numId w:val="5"/>
        </w:numPr>
      </w:pPr>
      <w:r>
        <w:t>Winners: faculty, cohort (quality)</w:t>
      </w:r>
    </w:p>
    <w:p w:rsidR="00EB2E4F" w:rsidRDefault="00EB2E4F" w:rsidP="00EB2E4F">
      <w:pPr>
        <w:pStyle w:val="ListParagraph"/>
        <w:numPr>
          <w:ilvl w:val="0"/>
          <w:numId w:val="5"/>
        </w:numPr>
      </w:pPr>
      <w:r>
        <w:t>Losers: some people won’t be admitted that would have been admitted in the past; cohort (diversity)</w:t>
      </w:r>
    </w:p>
    <w:p w:rsidR="00BB0167" w:rsidRDefault="00BB0167" w:rsidP="00BB0167">
      <w:pPr>
        <w:pStyle w:val="ListParagraph"/>
      </w:pPr>
    </w:p>
    <w:p w:rsidR="00203110" w:rsidRPr="00935023" w:rsidRDefault="00203110">
      <w:pPr>
        <w:rPr>
          <w:rFonts w:ascii="Times New Roman" w:hAnsi="Times New Roman" w:cs="Times New Roman"/>
        </w:rPr>
      </w:pPr>
      <w:r w:rsidRPr="00935023">
        <w:rPr>
          <w:rFonts w:ascii="Times New Roman" w:hAnsi="Times New Roman" w:cs="Times New Roman"/>
          <w:i/>
          <w:highlight w:val="green"/>
        </w:rPr>
        <w:t>Moved from International Student</w:t>
      </w:r>
      <w:r w:rsidR="00EB2E4F" w:rsidRPr="00935023">
        <w:rPr>
          <w:rFonts w:ascii="Times New Roman" w:hAnsi="Times New Roman" w:cs="Times New Roman"/>
          <w:i/>
          <w:highlight w:val="green"/>
        </w:rPr>
        <w:t>s section</w:t>
      </w:r>
    </w:p>
    <w:p w:rsidR="00F20253" w:rsidRPr="00935023" w:rsidRDefault="00BB0167">
      <w:pPr>
        <w:rPr>
          <w:b/>
        </w:rPr>
      </w:pPr>
      <w:r w:rsidRPr="00935023">
        <w:rPr>
          <w:b/>
          <w:highlight w:val="red"/>
        </w:rPr>
        <w:t>Consider with and without this clause and see impact</w:t>
      </w:r>
      <w:bookmarkStart w:id="0" w:name="_GoBack"/>
      <w:bookmarkEnd w:id="0"/>
    </w:p>
    <w:p w:rsidR="00935023" w:rsidRPr="00935023" w:rsidRDefault="00935023">
      <w:pPr>
        <w:rPr>
          <w:rFonts w:ascii="Times New Roman" w:hAnsi="Times New Roman" w:cs="Times New Roman"/>
          <w:b/>
        </w:rPr>
      </w:pPr>
      <w:r w:rsidRPr="00935023">
        <w:rPr>
          <w:rFonts w:ascii="Times New Roman" w:hAnsi="Times New Roman" w:cs="Times New Roman"/>
          <w:b/>
          <w:highlight w:val="yellow"/>
        </w:rPr>
        <w:t>Changed</w:t>
      </w:r>
    </w:p>
    <w:p w:rsidR="00F20253" w:rsidRPr="00F20253" w:rsidRDefault="00F20253" w:rsidP="00F20253">
      <w:pPr>
        <w:spacing w:before="100" w:beforeAutospacing="1" w:after="100" w:afterAutospacing="1" w:line="240" w:lineRule="auto"/>
        <w:outlineLvl w:val="1"/>
        <w:rPr>
          <w:rFonts w:ascii="Times New Roman" w:eastAsia="Times New Roman" w:hAnsi="Times New Roman" w:cs="Times New Roman"/>
          <w:b/>
          <w:bCs/>
          <w:sz w:val="36"/>
          <w:szCs w:val="36"/>
        </w:rPr>
      </w:pPr>
      <w:r w:rsidRPr="00F20253">
        <w:rPr>
          <w:rFonts w:ascii="Times New Roman" w:eastAsia="Times New Roman" w:hAnsi="Times New Roman" w:cs="Times New Roman"/>
          <w:b/>
          <w:bCs/>
          <w:sz w:val="36"/>
          <w:szCs w:val="36"/>
        </w:rPr>
        <w:t>Admission Requirements</w:t>
      </w:r>
    </w:p>
    <w:p w:rsidR="00F20253" w:rsidRPr="00F20253" w:rsidRDefault="00F20253" w:rsidP="00F20253">
      <w:pPr>
        <w:spacing w:before="100" w:beforeAutospacing="1" w:after="100" w:afterAutospacing="1" w:line="240" w:lineRule="auto"/>
        <w:rPr>
          <w:rFonts w:ascii="Times New Roman" w:eastAsia="Times New Roman" w:hAnsi="Times New Roman" w:cs="Times New Roman"/>
          <w:sz w:val="24"/>
          <w:szCs w:val="24"/>
        </w:rPr>
      </w:pPr>
      <w:r w:rsidRPr="00F20253">
        <w:rPr>
          <w:rFonts w:ascii="Times New Roman" w:eastAsia="Times New Roman" w:hAnsi="Times New Roman" w:cs="Times New Roman"/>
          <w:b/>
          <w:bCs/>
          <w:sz w:val="24"/>
          <w:szCs w:val="24"/>
        </w:rPr>
        <w:t>Bachelor's degree</w:t>
      </w:r>
      <w:r w:rsidRPr="00F20253">
        <w:rPr>
          <w:rFonts w:ascii="Times New Roman" w:eastAsia="Times New Roman" w:hAnsi="Times New Roman" w:cs="Times New Roman"/>
          <w:sz w:val="24"/>
          <w:szCs w:val="24"/>
        </w:rPr>
        <w:t xml:space="preserve"> from an accredited institution of higher education. You may be admitted provisionally pending completion.</w:t>
      </w:r>
    </w:p>
    <w:p w:rsidR="00F20253" w:rsidRPr="00EB2E4F" w:rsidRDefault="00F20253" w:rsidP="00F20253">
      <w:pPr>
        <w:spacing w:before="100" w:beforeAutospacing="1" w:after="100" w:afterAutospacing="1" w:line="240" w:lineRule="auto"/>
        <w:rPr>
          <w:rFonts w:ascii="Times New Roman" w:eastAsia="Times New Roman" w:hAnsi="Times New Roman" w:cs="Times New Roman"/>
          <w:i/>
          <w:sz w:val="24"/>
          <w:szCs w:val="24"/>
        </w:rPr>
      </w:pPr>
      <w:r w:rsidRPr="00EB2E4F">
        <w:rPr>
          <w:rFonts w:ascii="Times New Roman" w:eastAsia="Times New Roman" w:hAnsi="Times New Roman" w:cs="Times New Roman"/>
          <w:b/>
          <w:bCs/>
          <w:i/>
          <w:sz w:val="24"/>
          <w:szCs w:val="24"/>
          <w:highlight w:val="green"/>
        </w:rPr>
        <w:t>English language proficiency</w:t>
      </w:r>
      <w:r w:rsidRPr="00EB2E4F">
        <w:rPr>
          <w:rFonts w:ascii="Times New Roman" w:eastAsia="Times New Roman" w:hAnsi="Times New Roman" w:cs="Times New Roman"/>
          <w:i/>
          <w:sz w:val="24"/>
          <w:szCs w:val="24"/>
          <w:highlight w:val="green"/>
        </w:rPr>
        <w:t xml:space="preserve">: Every applicant </w:t>
      </w:r>
      <w:r w:rsidRPr="00935023">
        <w:rPr>
          <w:rFonts w:eastAsia="Times New Roman" w:cs="Times New Roman"/>
          <w:b/>
          <w:sz w:val="24"/>
          <w:szCs w:val="24"/>
          <w:highlight w:val="red"/>
        </w:rPr>
        <w:t>whose native language is not English</w:t>
      </w:r>
      <w:r w:rsidRPr="00BB0167">
        <w:rPr>
          <w:rFonts w:ascii="Times New Roman" w:eastAsia="Times New Roman" w:hAnsi="Times New Roman" w:cs="Times New Roman"/>
          <w:i/>
          <w:sz w:val="24"/>
          <w:szCs w:val="24"/>
          <w:highlight w:val="red"/>
        </w:rPr>
        <w:t xml:space="preserve"> </w:t>
      </w:r>
      <w:r w:rsidRPr="00EB2E4F">
        <w:rPr>
          <w:rFonts w:ascii="Times New Roman" w:eastAsia="Times New Roman" w:hAnsi="Times New Roman" w:cs="Times New Roman"/>
          <w:i/>
          <w:sz w:val="24"/>
          <w:szCs w:val="24"/>
          <w:highlight w:val="green"/>
        </w:rPr>
        <w:t xml:space="preserve">must demonstrate English language proficiency through </w:t>
      </w:r>
      <w:r w:rsidRPr="00EB2E4F">
        <w:rPr>
          <w:rFonts w:ascii="Times New Roman" w:eastAsia="Times New Roman" w:hAnsi="Times New Roman" w:cs="Times New Roman"/>
          <w:b/>
          <w:bCs/>
          <w:i/>
          <w:sz w:val="24"/>
          <w:szCs w:val="24"/>
          <w:highlight w:val="green"/>
        </w:rPr>
        <w:t>one</w:t>
      </w:r>
      <w:r w:rsidRPr="00EB2E4F">
        <w:rPr>
          <w:rFonts w:ascii="Times New Roman" w:eastAsia="Times New Roman" w:hAnsi="Times New Roman" w:cs="Times New Roman"/>
          <w:i/>
          <w:sz w:val="24"/>
          <w:szCs w:val="24"/>
          <w:highlight w:val="green"/>
        </w:rPr>
        <w:t xml:space="preserve"> of the following three ways:</w:t>
      </w:r>
    </w:p>
    <w:p w:rsidR="00F20253" w:rsidRPr="00EB2E4F" w:rsidRDefault="00F20253" w:rsidP="00F20253">
      <w:pPr>
        <w:numPr>
          <w:ilvl w:val="0"/>
          <w:numId w:val="1"/>
        </w:numPr>
        <w:spacing w:before="100" w:beforeAutospacing="1" w:after="100" w:afterAutospacing="1" w:line="240" w:lineRule="auto"/>
        <w:rPr>
          <w:rFonts w:ascii="Times New Roman" w:eastAsia="Times New Roman" w:hAnsi="Times New Roman" w:cs="Times New Roman"/>
          <w:i/>
          <w:sz w:val="24"/>
          <w:szCs w:val="24"/>
          <w:highlight w:val="green"/>
        </w:rPr>
      </w:pPr>
      <w:r w:rsidRPr="00EB2E4F">
        <w:rPr>
          <w:rFonts w:ascii="Times New Roman" w:eastAsia="Times New Roman" w:hAnsi="Times New Roman" w:cs="Times New Roman"/>
          <w:i/>
          <w:sz w:val="24"/>
          <w:szCs w:val="24"/>
          <w:highlight w:val="green"/>
        </w:rPr>
        <w:t xml:space="preserve">A bachelor's, master's, or doctoral degree from an accredited U.S. institution of higher education </w:t>
      </w:r>
      <w:r w:rsidRPr="00EB2E4F">
        <w:rPr>
          <w:rFonts w:ascii="Times New Roman" w:eastAsia="Times New Roman" w:hAnsi="Times New Roman" w:cs="Times New Roman"/>
          <w:b/>
          <w:bCs/>
          <w:i/>
          <w:sz w:val="24"/>
          <w:szCs w:val="24"/>
          <w:highlight w:val="green"/>
        </w:rPr>
        <w:t>or</w:t>
      </w:r>
      <w:r w:rsidRPr="00EB2E4F">
        <w:rPr>
          <w:rFonts w:ascii="Times New Roman" w:eastAsia="Times New Roman" w:hAnsi="Times New Roman" w:cs="Times New Roman"/>
          <w:i/>
          <w:sz w:val="24"/>
          <w:szCs w:val="24"/>
          <w:highlight w:val="green"/>
        </w:rPr>
        <w:t xml:space="preserve"> from an institution in Australia, the Bahamas, Canada, Ireland, Jamaica, New Zealand, Singapore, Trinidad and Tobago, or the United Kingdom.</w:t>
      </w:r>
    </w:p>
    <w:p w:rsidR="00F20253" w:rsidRPr="00EB2E4F" w:rsidRDefault="00F20253" w:rsidP="00F20253">
      <w:pPr>
        <w:numPr>
          <w:ilvl w:val="0"/>
          <w:numId w:val="1"/>
        </w:numPr>
        <w:spacing w:before="100" w:beforeAutospacing="1" w:after="100" w:afterAutospacing="1" w:line="240" w:lineRule="auto"/>
        <w:rPr>
          <w:rFonts w:ascii="Times New Roman" w:eastAsia="Times New Roman" w:hAnsi="Times New Roman" w:cs="Times New Roman"/>
          <w:i/>
          <w:sz w:val="24"/>
          <w:szCs w:val="24"/>
          <w:highlight w:val="green"/>
        </w:rPr>
      </w:pPr>
      <w:r w:rsidRPr="00EB2E4F">
        <w:rPr>
          <w:rFonts w:ascii="Times New Roman" w:eastAsia="Times New Roman" w:hAnsi="Times New Roman" w:cs="Times New Roman"/>
          <w:i/>
          <w:sz w:val="24"/>
          <w:szCs w:val="24"/>
          <w:highlight w:val="green"/>
        </w:rPr>
        <w:t>Official documentation from an institution (other than those listed in #1 above) verifying that the applicant's bachelor's, master's, or doctoral degree is from an institution where all instruction is in English.</w:t>
      </w:r>
    </w:p>
    <w:p w:rsidR="00F20253" w:rsidRPr="00EB2E4F" w:rsidRDefault="00F20253" w:rsidP="00F20253">
      <w:pPr>
        <w:numPr>
          <w:ilvl w:val="0"/>
          <w:numId w:val="1"/>
        </w:numPr>
        <w:spacing w:before="100" w:beforeAutospacing="1" w:after="100" w:afterAutospacing="1" w:line="240" w:lineRule="auto"/>
        <w:rPr>
          <w:rFonts w:ascii="Times New Roman" w:eastAsia="Times New Roman" w:hAnsi="Times New Roman" w:cs="Times New Roman"/>
          <w:i/>
          <w:sz w:val="24"/>
          <w:szCs w:val="24"/>
          <w:highlight w:val="green"/>
        </w:rPr>
      </w:pPr>
      <w:r w:rsidRPr="00EB2E4F">
        <w:rPr>
          <w:rFonts w:ascii="Times New Roman" w:eastAsia="Times New Roman" w:hAnsi="Times New Roman" w:cs="Times New Roman"/>
          <w:i/>
          <w:sz w:val="24"/>
          <w:szCs w:val="24"/>
          <w:highlight w:val="green"/>
        </w:rPr>
        <w:t>One of the following minimum English language proficiency test scores demonstrated through submission of official scores at the time of application: TOEFL paper test: 600; TOEFL computerized test: 250; TOEFL online test: 100; or IELTS: 7.5.</w:t>
      </w:r>
    </w:p>
    <w:p w:rsidR="00F20253" w:rsidRPr="00F20253" w:rsidRDefault="00F20253" w:rsidP="00F20253">
      <w:pPr>
        <w:spacing w:before="100" w:beforeAutospacing="1" w:after="100" w:afterAutospacing="1" w:line="240" w:lineRule="auto"/>
        <w:rPr>
          <w:rFonts w:ascii="Times New Roman" w:eastAsia="Times New Roman" w:hAnsi="Times New Roman" w:cs="Times New Roman"/>
          <w:sz w:val="24"/>
          <w:szCs w:val="24"/>
        </w:rPr>
      </w:pPr>
      <w:r w:rsidRPr="00F20253">
        <w:rPr>
          <w:rFonts w:ascii="Times New Roman" w:eastAsia="Times New Roman" w:hAnsi="Times New Roman" w:cs="Times New Roman"/>
          <w:b/>
          <w:bCs/>
          <w:sz w:val="24"/>
          <w:szCs w:val="24"/>
        </w:rPr>
        <w:t>Minimum GPA</w:t>
      </w:r>
      <w:r w:rsidRPr="00F20253">
        <w:rPr>
          <w:rFonts w:ascii="Times New Roman" w:eastAsia="Times New Roman" w:hAnsi="Times New Roman" w:cs="Times New Roman"/>
          <w:sz w:val="24"/>
          <w:szCs w:val="24"/>
        </w:rPr>
        <w:t xml:space="preserve"> of 3.0 on 4.0 scale for last 90 graded quarter hours or 60 graded semester hours of post-secondary school coursework from accredited institutions. We will calculate your GPA after you apply. If your GPA falls below 3.0 but you are otherwise well qualified, we encourage </w:t>
      </w:r>
      <w:r w:rsidRPr="00F20253">
        <w:rPr>
          <w:rFonts w:ascii="Times New Roman" w:eastAsia="Times New Roman" w:hAnsi="Times New Roman" w:cs="Times New Roman"/>
          <w:sz w:val="24"/>
          <w:szCs w:val="24"/>
        </w:rPr>
        <w:lastRenderedPageBreak/>
        <w:t xml:space="preserve">you to apply: the Admissions Committee is permitted to make a few exceptions to this requirement every year. </w:t>
      </w:r>
      <w:r w:rsidRPr="00F20253">
        <w:rPr>
          <w:rFonts w:ascii="Times New Roman" w:eastAsia="Times New Roman" w:hAnsi="Times New Roman" w:cs="Times New Roman"/>
          <w:i/>
          <w:iCs/>
          <w:sz w:val="24"/>
          <w:szCs w:val="24"/>
        </w:rPr>
        <w:t>Evergreen grads</w:t>
      </w:r>
      <w:r w:rsidRPr="00F20253">
        <w:rPr>
          <w:rFonts w:ascii="Times New Roman" w:eastAsia="Times New Roman" w:hAnsi="Times New Roman" w:cs="Times New Roman"/>
          <w:sz w:val="24"/>
          <w:szCs w:val="24"/>
        </w:rPr>
        <w:t>: this requirement doesn't apply to you. Instead, we read through your evaluations to determine whether you're ready for graduate-level study.</w:t>
      </w:r>
    </w:p>
    <w:p w:rsidR="00F20253" w:rsidRPr="00F20253" w:rsidRDefault="00F20253" w:rsidP="00F20253">
      <w:pPr>
        <w:spacing w:before="100" w:beforeAutospacing="1" w:after="100" w:afterAutospacing="1" w:line="240" w:lineRule="auto"/>
        <w:rPr>
          <w:rFonts w:ascii="Times New Roman" w:eastAsia="Times New Roman" w:hAnsi="Times New Roman" w:cs="Times New Roman"/>
          <w:sz w:val="24"/>
          <w:szCs w:val="24"/>
        </w:rPr>
      </w:pPr>
      <w:r w:rsidRPr="00F20253">
        <w:rPr>
          <w:rFonts w:ascii="Times New Roman" w:eastAsia="Times New Roman" w:hAnsi="Times New Roman" w:cs="Times New Roman"/>
          <w:b/>
          <w:bCs/>
          <w:sz w:val="24"/>
          <w:szCs w:val="24"/>
        </w:rPr>
        <w:t xml:space="preserve">Statistics: successful completion of an </w:t>
      </w:r>
      <w:hyperlink r:id="rId6" w:tgtFrame="_blank" w:history="1">
        <w:r w:rsidRPr="00F20253">
          <w:rPr>
            <w:rFonts w:ascii="Times New Roman" w:eastAsia="Times New Roman" w:hAnsi="Times New Roman" w:cs="Times New Roman"/>
            <w:b/>
            <w:bCs/>
            <w:color w:val="0000FF"/>
            <w:sz w:val="24"/>
            <w:szCs w:val="24"/>
            <w:u w:val="single"/>
          </w:rPr>
          <w:t>MPA-approved introductory statistics course</w:t>
        </w:r>
      </w:hyperlink>
      <w:r w:rsidRPr="00F20253">
        <w:rPr>
          <w:rFonts w:ascii="Times New Roman" w:eastAsia="Times New Roman" w:hAnsi="Times New Roman" w:cs="Times New Roman"/>
          <w:b/>
          <w:bCs/>
          <w:sz w:val="24"/>
          <w:szCs w:val="24"/>
        </w:rPr>
        <w:t xml:space="preserve"> before beginning the MPA program in the </w:t>
      </w:r>
      <w:proofErr w:type="gramStart"/>
      <w:r w:rsidRPr="00F20253">
        <w:rPr>
          <w:rFonts w:ascii="Times New Roman" w:eastAsia="Times New Roman" w:hAnsi="Times New Roman" w:cs="Times New Roman"/>
          <w:b/>
          <w:bCs/>
          <w:sz w:val="24"/>
          <w:szCs w:val="24"/>
        </w:rPr>
        <w:t>Fall</w:t>
      </w:r>
      <w:proofErr w:type="gramEnd"/>
      <w:r w:rsidRPr="00F20253">
        <w:rPr>
          <w:rFonts w:ascii="Times New Roman" w:eastAsia="Times New Roman" w:hAnsi="Times New Roman" w:cs="Times New Roman"/>
          <w:b/>
          <w:bCs/>
          <w:sz w:val="24"/>
          <w:szCs w:val="24"/>
        </w:rPr>
        <w:t>.</w:t>
      </w:r>
      <w:r w:rsidRPr="00F20253">
        <w:rPr>
          <w:rFonts w:ascii="Times New Roman" w:eastAsia="Times New Roman" w:hAnsi="Times New Roman" w:cs="Times New Roman"/>
          <w:sz w:val="24"/>
          <w:szCs w:val="24"/>
        </w:rPr>
        <w:t xml:space="preserve"> The good news is that you may apply and be admitted conditionally </w:t>
      </w:r>
      <w:r w:rsidRPr="00F20253">
        <w:rPr>
          <w:rFonts w:ascii="Times New Roman" w:eastAsia="Times New Roman" w:hAnsi="Times New Roman" w:cs="Times New Roman"/>
          <w:i/>
          <w:iCs/>
          <w:sz w:val="24"/>
          <w:szCs w:val="24"/>
        </w:rPr>
        <w:t>before</w:t>
      </w:r>
      <w:r w:rsidRPr="00F20253">
        <w:rPr>
          <w:rFonts w:ascii="Times New Roman" w:eastAsia="Times New Roman" w:hAnsi="Times New Roman" w:cs="Times New Roman"/>
          <w:sz w:val="24"/>
          <w:szCs w:val="24"/>
        </w:rPr>
        <w:t xml:space="preserve"> you’ve taken statistics, but you must complete the coursework before beginning your MPA studies. You have a three (3) year window prior to the </w:t>
      </w:r>
      <w:proofErr w:type="gramStart"/>
      <w:r w:rsidRPr="00F20253">
        <w:rPr>
          <w:rFonts w:ascii="Times New Roman" w:eastAsia="Times New Roman" w:hAnsi="Times New Roman" w:cs="Times New Roman"/>
          <w:sz w:val="24"/>
          <w:szCs w:val="24"/>
        </w:rPr>
        <w:t>Fall</w:t>
      </w:r>
      <w:proofErr w:type="gramEnd"/>
      <w:r w:rsidRPr="00F20253">
        <w:rPr>
          <w:rFonts w:ascii="Times New Roman" w:eastAsia="Times New Roman" w:hAnsi="Times New Roman" w:cs="Times New Roman"/>
          <w:sz w:val="24"/>
          <w:szCs w:val="24"/>
        </w:rPr>
        <w:t xml:space="preserve"> of admission to complete an MPA approved statistics course. For example: for students interested in Fall 2017 admission, the three year window for statistics completion is Fall 2014 through Summer 2017, and proof of completion must be received by the MPA program by September 15, 2017.  See more details about </w:t>
      </w:r>
      <w:hyperlink r:id="rId7" w:history="1">
        <w:r w:rsidRPr="00F20253">
          <w:rPr>
            <w:rFonts w:ascii="Times New Roman" w:eastAsia="Times New Roman" w:hAnsi="Times New Roman" w:cs="Times New Roman"/>
            <w:color w:val="0000FF"/>
            <w:sz w:val="24"/>
            <w:szCs w:val="24"/>
            <w:u w:val="single"/>
          </w:rPr>
          <w:t>our statistics requirement</w:t>
        </w:r>
      </w:hyperlink>
      <w:r w:rsidRPr="00F20253">
        <w:rPr>
          <w:rFonts w:ascii="Times New Roman" w:eastAsia="Times New Roman" w:hAnsi="Times New Roman" w:cs="Times New Roman"/>
          <w:sz w:val="24"/>
          <w:szCs w:val="24"/>
        </w:rPr>
        <w:t>.</w:t>
      </w:r>
    </w:p>
    <w:p w:rsidR="00F20253" w:rsidRPr="00F20253" w:rsidRDefault="00F20253" w:rsidP="00F20253">
      <w:pPr>
        <w:spacing w:before="100" w:beforeAutospacing="1" w:after="100" w:afterAutospacing="1" w:line="240" w:lineRule="auto"/>
        <w:rPr>
          <w:rFonts w:ascii="Times New Roman" w:eastAsia="Times New Roman" w:hAnsi="Times New Roman" w:cs="Times New Roman"/>
          <w:sz w:val="24"/>
          <w:szCs w:val="24"/>
        </w:rPr>
      </w:pPr>
      <w:r w:rsidRPr="00F20253">
        <w:rPr>
          <w:rFonts w:ascii="Times New Roman" w:eastAsia="Times New Roman" w:hAnsi="Times New Roman" w:cs="Times New Roman"/>
          <w:b/>
          <w:bCs/>
          <w:sz w:val="24"/>
          <w:szCs w:val="24"/>
        </w:rPr>
        <w:t>Evidence of your ability to do high quality graduate-level work</w:t>
      </w:r>
      <w:r w:rsidRPr="00F20253">
        <w:rPr>
          <w:rFonts w:ascii="Times New Roman" w:eastAsia="Times New Roman" w:hAnsi="Times New Roman" w:cs="Times New Roman"/>
          <w:sz w:val="24"/>
          <w:szCs w:val="24"/>
        </w:rPr>
        <w:t xml:space="preserve"> in a public administration program, including:</w:t>
      </w:r>
    </w:p>
    <w:p w:rsidR="00F20253" w:rsidRPr="00F20253" w:rsidRDefault="00F20253" w:rsidP="00F2025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0253">
        <w:rPr>
          <w:rFonts w:ascii="Times New Roman" w:eastAsia="Times New Roman" w:hAnsi="Times New Roman" w:cs="Times New Roman"/>
          <w:sz w:val="24"/>
          <w:szCs w:val="24"/>
        </w:rPr>
        <w:t>Analytical and critical thinking skills</w:t>
      </w:r>
    </w:p>
    <w:p w:rsidR="00F20253" w:rsidRPr="00F20253" w:rsidRDefault="00F20253" w:rsidP="00F2025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0253">
        <w:rPr>
          <w:rFonts w:ascii="Times New Roman" w:eastAsia="Times New Roman" w:hAnsi="Times New Roman" w:cs="Times New Roman"/>
          <w:sz w:val="24"/>
          <w:szCs w:val="24"/>
        </w:rPr>
        <w:t>Writing skills</w:t>
      </w:r>
    </w:p>
    <w:p w:rsidR="00F20253" w:rsidRPr="00F20253" w:rsidRDefault="00F20253" w:rsidP="00F2025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0253">
        <w:rPr>
          <w:rFonts w:ascii="Times New Roman" w:eastAsia="Times New Roman" w:hAnsi="Times New Roman" w:cs="Times New Roman"/>
          <w:sz w:val="24"/>
          <w:szCs w:val="24"/>
        </w:rPr>
        <w:t>Oral communication and interpersonal skills</w:t>
      </w:r>
    </w:p>
    <w:p w:rsidR="00F20253" w:rsidRPr="00F20253" w:rsidRDefault="00F20253" w:rsidP="00F2025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0253">
        <w:rPr>
          <w:rFonts w:ascii="Times New Roman" w:eastAsia="Times New Roman" w:hAnsi="Times New Roman" w:cs="Times New Roman"/>
          <w:sz w:val="24"/>
          <w:szCs w:val="24"/>
        </w:rPr>
        <w:t>Other qualities that contribute to graduate school success, such as: persistence despite difficulties or challenges, leadership ability, emotional intelligence, etc.</w:t>
      </w:r>
    </w:p>
    <w:p w:rsidR="00F20253" w:rsidRPr="00F20253" w:rsidRDefault="00F20253" w:rsidP="00F20253">
      <w:pPr>
        <w:spacing w:before="100" w:beforeAutospacing="1" w:after="100" w:afterAutospacing="1" w:line="240" w:lineRule="auto"/>
        <w:rPr>
          <w:rFonts w:ascii="Times New Roman" w:eastAsia="Times New Roman" w:hAnsi="Times New Roman" w:cs="Times New Roman"/>
          <w:sz w:val="24"/>
          <w:szCs w:val="24"/>
        </w:rPr>
      </w:pPr>
      <w:r w:rsidRPr="00F20253">
        <w:rPr>
          <w:rFonts w:ascii="Times New Roman" w:eastAsia="Times New Roman" w:hAnsi="Times New Roman" w:cs="Times New Roman"/>
          <w:sz w:val="24"/>
          <w:szCs w:val="24"/>
        </w:rPr>
        <w:t>The Admissions Committee considers all your application materials to look for evidence of these skills.</w:t>
      </w:r>
    </w:p>
    <w:p w:rsidR="00F20253" w:rsidRPr="00F20253" w:rsidRDefault="00F20253" w:rsidP="00F20253">
      <w:pPr>
        <w:spacing w:before="100" w:beforeAutospacing="1" w:after="100" w:afterAutospacing="1" w:line="240" w:lineRule="auto"/>
        <w:rPr>
          <w:rFonts w:ascii="Times New Roman" w:eastAsia="Times New Roman" w:hAnsi="Times New Roman" w:cs="Times New Roman"/>
          <w:sz w:val="24"/>
          <w:szCs w:val="24"/>
        </w:rPr>
      </w:pPr>
      <w:r w:rsidRPr="00F20253">
        <w:rPr>
          <w:rFonts w:ascii="Times New Roman" w:eastAsia="Times New Roman" w:hAnsi="Times New Roman" w:cs="Times New Roman"/>
          <w:b/>
          <w:bCs/>
          <w:sz w:val="24"/>
          <w:szCs w:val="24"/>
        </w:rPr>
        <w:t>You do not need to take the GRE.</w:t>
      </w:r>
    </w:p>
    <w:p w:rsidR="00F20253" w:rsidRPr="00F20253" w:rsidRDefault="00F20253" w:rsidP="00F20253">
      <w:pPr>
        <w:spacing w:before="100" w:beforeAutospacing="1" w:after="100" w:afterAutospacing="1" w:line="240" w:lineRule="auto"/>
        <w:rPr>
          <w:rFonts w:ascii="Times New Roman" w:eastAsia="Times New Roman" w:hAnsi="Times New Roman" w:cs="Times New Roman"/>
          <w:sz w:val="24"/>
          <w:szCs w:val="24"/>
        </w:rPr>
      </w:pPr>
      <w:r w:rsidRPr="00F20253">
        <w:rPr>
          <w:rFonts w:ascii="Times New Roman" w:eastAsia="Times New Roman" w:hAnsi="Times New Roman" w:cs="Times New Roman"/>
          <w:sz w:val="24"/>
          <w:szCs w:val="24"/>
        </w:rPr>
        <w:t>Applicants with less than one year of full-time work with significant responsibility in public or non-profit administration or in a public policy area will be required to complete a 1 credit internship while in the MPA program.</w:t>
      </w:r>
    </w:p>
    <w:p w:rsidR="00F20253" w:rsidRDefault="00F20253" w:rsidP="00F20253">
      <w:pPr>
        <w:spacing w:before="100" w:beforeAutospacing="1" w:after="100" w:afterAutospacing="1" w:line="240" w:lineRule="auto"/>
        <w:rPr>
          <w:rFonts w:ascii="Times New Roman" w:eastAsia="Times New Roman" w:hAnsi="Times New Roman" w:cs="Times New Roman"/>
          <w:sz w:val="24"/>
          <w:szCs w:val="24"/>
        </w:rPr>
      </w:pPr>
      <w:r w:rsidRPr="00F20253">
        <w:rPr>
          <w:rFonts w:ascii="Times New Roman" w:eastAsia="Times New Roman" w:hAnsi="Times New Roman" w:cs="Times New Roman"/>
          <w:b/>
          <w:bCs/>
          <w:sz w:val="24"/>
          <w:szCs w:val="24"/>
        </w:rPr>
        <w:t>International students</w:t>
      </w:r>
      <w:r w:rsidRPr="00F20253">
        <w:rPr>
          <w:rFonts w:ascii="Times New Roman" w:eastAsia="Times New Roman" w:hAnsi="Times New Roman" w:cs="Times New Roman"/>
          <w:sz w:val="24"/>
          <w:szCs w:val="24"/>
        </w:rPr>
        <w:t xml:space="preserve"> have additional requirements. See the "International Students" section for details.</w:t>
      </w:r>
    </w:p>
    <w:p w:rsidR="00F20253" w:rsidRPr="00F20253" w:rsidRDefault="00F20253" w:rsidP="00F20253">
      <w:pPr>
        <w:spacing w:before="100" w:beforeAutospacing="1" w:after="100" w:afterAutospacing="1" w:line="240" w:lineRule="auto"/>
        <w:outlineLvl w:val="1"/>
        <w:rPr>
          <w:rFonts w:ascii="Times New Roman" w:eastAsia="Times New Roman" w:hAnsi="Times New Roman" w:cs="Times New Roman"/>
          <w:b/>
          <w:bCs/>
          <w:sz w:val="36"/>
          <w:szCs w:val="36"/>
        </w:rPr>
      </w:pPr>
      <w:r w:rsidRPr="00F20253">
        <w:rPr>
          <w:rFonts w:ascii="Times New Roman" w:eastAsia="Times New Roman" w:hAnsi="Times New Roman" w:cs="Times New Roman"/>
          <w:b/>
          <w:bCs/>
          <w:sz w:val="36"/>
          <w:szCs w:val="36"/>
        </w:rPr>
        <w:t>International Students</w:t>
      </w:r>
    </w:p>
    <w:p w:rsidR="00F20253" w:rsidRPr="00F20253" w:rsidRDefault="00F20253" w:rsidP="00F20253">
      <w:pPr>
        <w:spacing w:before="100" w:beforeAutospacing="1" w:after="100" w:afterAutospacing="1" w:line="240" w:lineRule="auto"/>
        <w:rPr>
          <w:rFonts w:ascii="Times New Roman" w:eastAsia="Times New Roman" w:hAnsi="Times New Roman" w:cs="Times New Roman"/>
          <w:sz w:val="24"/>
          <w:szCs w:val="24"/>
        </w:rPr>
      </w:pPr>
      <w:r w:rsidRPr="00F20253">
        <w:rPr>
          <w:rFonts w:ascii="Times New Roman" w:eastAsia="Times New Roman" w:hAnsi="Times New Roman" w:cs="Times New Roman"/>
          <w:sz w:val="24"/>
          <w:szCs w:val="24"/>
        </w:rPr>
        <w:t xml:space="preserve">International applicants have </w:t>
      </w:r>
      <w:r w:rsidRPr="00935023">
        <w:rPr>
          <w:rFonts w:ascii="Times New Roman" w:eastAsia="Times New Roman" w:hAnsi="Times New Roman" w:cs="Times New Roman"/>
          <w:b/>
          <w:sz w:val="24"/>
          <w:szCs w:val="24"/>
          <w:highlight w:val="yellow"/>
        </w:rPr>
        <w:t>two</w:t>
      </w:r>
      <w:r w:rsidRPr="00F20253">
        <w:rPr>
          <w:rFonts w:ascii="Times New Roman" w:eastAsia="Times New Roman" w:hAnsi="Times New Roman" w:cs="Times New Roman"/>
          <w:sz w:val="24"/>
          <w:szCs w:val="24"/>
        </w:rPr>
        <w:t xml:space="preserve"> additional admission criteria:</w:t>
      </w:r>
    </w:p>
    <w:p w:rsidR="00F20253" w:rsidRPr="00F20253" w:rsidRDefault="00F20253" w:rsidP="00F2025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20253">
        <w:rPr>
          <w:rFonts w:ascii="Times New Roman" w:eastAsia="Times New Roman" w:hAnsi="Times New Roman" w:cs="Times New Roman"/>
          <w:sz w:val="24"/>
          <w:szCs w:val="24"/>
        </w:rPr>
        <w:t xml:space="preserve">Students with non-English transcripts must have them translated into English and certified by a </w:t>
      </w:r>
      <w:hyperlink r:id="rId8" w:tgtFrame="_blank" w:history="1">
        <w:r w:rsidRPr="00F20253">
          <w:rPr>
            <w:rFonts w:ascii="Times New Roman" w:eastAsia="Times New Roman" w:hAnsi="Times New Roman" w:cs="Times New Roman"/>
            <w:color w:val="0000FF"/>
            <w:sz w:val="24"/>
            <w:szCs w:val="24"/>
            <w:u w:val="single"/>
          </w:rPr>
          <w:t>translation agency</w:t>
        </w:r>
      </w:hyperlink>
      <w:r w:rsidRPr="00F20253">
        <w:rPr>
          <w:rFonts w:ascii="Times New Roman" w:eastAsia="Times New Roman" w:hAnsi="Times New Roman" w:cs="Times New Roman"/>
          <w:sz w:val="24"/>
          <w:szCs w:val="24"/>
        </w:rPr>
        <w:t>. Evergreen requires a certified translation plus the original transcripts from an international student. The service you select should send the translated, official transcripts directly to Evergreen.</w:t>
      </w:r>
    </w:p>
    <w:p w:rsidR="00F20253" w:rsidRPr="00F20253" w:rsidRDefault="00F20253" w:rsidP="00F2025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20253">
        <w:rPr>
          <w:rFonts w:ascii="Times New Roman" w:eastAsia="Times New Roman" w:hAnsi="Times New Roman" w:cs="Times New Roman"/>
          <w:sz w:val="24"/>
          <w:szCs w:val="24"/>
        </w:rPr>
        <w:t xml:space="preserve">If admitted, international students must provide evidence of having the ability to pay all expenses for one academic year's enrollment at Evergreen, including: tuition and fees, room and board, books and supplies, health insurance, personal expenditures, and </w:t>
      </w:r>
      <w:r w:rsidRPr="00F20253">
        <w:rPr>
          <w:rFonts w:ascii="Times New Roman" w:eastAsia="Times New Roman" w:hAnsi="Times New Roman" w:cs="Times New Roman"/>
          <w:sz w:val="24"/>
          <w:szCs w:val="24"/>
        </w:rPr>
        <w:lastRenderedPageBreak/>
        <w:t>transportation (excluding travel to and from U.S.). The Graduate Office of Admissions will work with admitted students on this paperwork.</w:t>
      </w:r>
    </w:p>
    <w:p w:rsidR="00F20253" w:rsidRPr="00F20253" w:rsidRDefault="00F20253" w:rsidP="00F20253">
      <w:pPr>
        <w:spacing w:before="100" w:beforeAutospacing="1" w:after="100" w:afterAutospacing="1" w:line="240" w:lineRule="auto"/>
        <w:rPr>
          <w:rFonts w:ascii="Times New Roman" w:eastAsia="Times New Roman" w:hAnsi="Times New Roman" w:cs="Times New Roman"/>
          <w:sz w:val="24"/>
          <w:szCs w:val="24"/>
        </w:rPr>
      </w:pPr>
    </w:p>
    <w:p w:rsidR="00F20253" w:rsidRDefault="00F20253"/>
    <w:sectPr w:rsidR="00F20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B27D6"/>
    <w:multiLevelType w:val="hybridMultilevel"/>
    <w:tmpl w:val="DA382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082900"/>
    <w:multiLevelType w:val="multilevel"/>
    <w:tmpl w:val="398E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D834B0"/>
    <w:multiLevelType w:val="hybridMultilevel"/>
    <w:tmpl w:val="2070A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75078D"/>
    <w:multiLevelType w:val="hybridMultilevel"/>
    <w:tmpl w:val="AD6C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116459"/>
    <w:multiLevelType w:val="multilevel"/>
    <w:tmpl w:val="E116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233023"/>
    <w:multiLevelType w:val="multilevel"/>
    <w:tmpl w:val="D3806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253"/>
    <w:rsid w:val="00203110"/>
    <w:rsid w:val="00935023"/>
    <w:rsid w:val="00BB0167"/>
    <w:rsid w:val="00E91240"/>
    <w:rsid w:val="00EB2E4F"/>
    <w:rsid w:val="00F20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70D41-9B85-4FDE-A48E-68C070E9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202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025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202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0253"/>
    <w:rPr>
      <w:b/>
      <w:bCs/>
    </w:rPr>
  </w:style>
  <w:style w:type="character" w:styleId="Emphasis">
    <w:name w:val="Emphasis"/>
    <w:basedOn w:val="DefaultParagraphFont"/>
    <w:uiPriority w:val="20"/>
    <w:qFormat/>
    <w:rsid w:val="00F20253"/>
    <w:rPr>
      <w:i/>
      <w:iCs/>
    </w:rPr>
  </w:style>
  <w:style w:type="character" w:styleId="Hyperlink">
    <w:name w:val="Hyperlink"/>
    <w:basedOn w:val="DefaultParagraphFont"/>
    <w:uiPriority w:val="99"/>
    <w:unhideWhenUsed/>
    <w:rsid w:val="00F20253"/>
    <w:rPr>
      <w:color w:val="0000FF"/>
      <w:u w:val="single"/>
    </w:rPr>
  </w:style>
  <w:style w:type="paragraph" w:styleId="ListParagraph">
    <w:name w:val="List Paragraph"/>
    <w:basedOn w:val="Normal"/>
    <w:uiPriority w:val="34"/>
    <w:qFormat/>
    <w:rsid w:val="00EB2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2593">
      <w:bodyDiv w:val="1"/>
      <w:marLeft w:val="0"/>
      <w:marRight w:val="0"/>
      <w:marTop w:val="0"/>
      <w:marBottom w:val="0"/>
      <w:divBdr>
        <w:top w:val="none" w:sz="0" w:space="0" w:color="auto"/>
        <w:left w:val="none" w:sz="0" w:space="0" w:color="auto"/>
        <w:bottom w:val="none" w:sz="0" w:space="0" w:color="auto"/>
        <w:right w:val="none" w:sz="0" w:space="0" w:color="auto"/>
      </w:divBdr>
    </w:div>
    <w:div w:id="43563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admissions/docs/certifiedtranslationservices.pdf" TargetMode="External"/><Relationship Id="rId3" Type="http://schemas.openxmlformats.org/officeDocument/2006/relationships/settings" Target="settings.xml"/><Relationship Id="rId7" Type="http://schemas.openxmlformats.org/officeDocument/2006/relationships/hyperlink" Target="http://cms.evergreen.edu:8080/mpa/statis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ergreen.edu/mpa/statistics.htm" TargetMode="External"/><Relationship Id="rId5" Type="http://schemas.openxmlformats.org/officeDocument/2006/relationships/hyperlink" Target="https://grad.uw.edu/policies-procedures/graduate-school-memoranda/memo-8-graduate-school-english-language-proficiency-requirem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Randee</dc:creator>
  <cp:keywords/>
  <dc:description/>
  <cp:lastModifiedBy>Gibbons, Randee</cp:lastModifiedBy>
  <cp:revision>3</cp:revision>
  <dcterms:created xsi:type="dcterms:W3CDTF">2016-11-02T23:41:00Z</dcterms:created>
  <dcterms:modified xsi:type="dcterms:W3CDTF">2016-11-03T00:15:00Z</dcterms:modified>
</cp:coreProperties>
</file>