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9A7509">
        <w:t xml:space="preserve"> Virginia</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9A7509">
        <w:t xml:space="preserve">an </w:t>
      </w:r>
      <w:r w:rsidRPr="00651EF6">
        <w:t>endorsement in</w:t>
      </w:r>
      <w:r w:rsidR="009A7509">
        <w:t xml:space="preserve"> </w:t>
      </w:r>
      <w:r w:rsidR="009A7509" w:rsidRPr="009A7509">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p>
    <w:p w:rsidR="009A7509" w:rsidRPr="009A7509" w:rsidRDefault="009A7509" w:rsidP="00651EF6">
      <w:pPr>
        <w:rPr>
          <w:rFonts w:cs="Arial"/>
          <w:b/>
        </w:rPr>
      </w:pPr>
      <w:r w:rsidRPr="009A7509">
        <w:rPr>
          <w:rFonts w:cs="Arial"/>
          <w:b/>
        </w:rPr>
        <w:t>Official passing WEST E scores for Elementary Education</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you must have </w:t>
      </w:r>
      <w:r w:rsidR="009A7509">
        <w:rPr>
          <w:rFonts w:cs="Arial"/>
          <w:color w:val="000000"/>
        </w:rPr>
        <w:t xml:space="preserve">the WEST E scores into the Office of Admissions </w:t>
      </w:r>
      <w:r w:rsidR="0038748F">
        <w:rPr>
          <w:rFonts w:cs="Arial"/>
          <w:color w:val="000000"/>
        </w:rPr>
        <w:t xml:space="preserve">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sidR="009A7509">
        <w:rPr>
          <w:rFonts w:cs="Arial"/>
          <w:color w:val="000000"/>
        </w:rPr>
        <w:t>.</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w:t>
      </w:r>
      <w:r>
        <w:rPr>
          <w:color w:val="000000"/>
        </w:rPr>
        <w:lastRenderedPageBreak/>
        <w:t>(receipt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707B0A">
    <w:pPr>
      <w:pStyle w:val="Header"/>
      <w:jc w:val="center"/>
      <w:rPr>
        <w:rFonts w:ascii="Goudy Old Style" w:hAnsi="Goudy Old Style"/>
        <w:b/>
        <w:spacing w:val="40"/>
        <w:sz w:val="20"/>
      </w:rPr>
    </w:pPr>
    <w:r w:rsidRPr="00707B0A">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87BC5"/>
    <w:rsid w:val="005D04FE"/>
    <w:rsid w:val="005F60B9"/>
    <w:rsid w:val="00640F59"/>
    <w:rsid w:val="00651EF6"/>
    <w:rsid w:val="00683B32"/>
    <w:rsid w:val="00707B0A"/>
    <w:rsid w:val="00791D9C"/>
    <w:rsid w:val="007C56BD"/>
    <w:rsid w:val="007C78A7"/>
    <w:rsid w:val="00860A02"/>
    <w:rsid w:val="008E49FF"/>
    <w:rsid w:val="009013FF"/>
    <w:rsid w:val="00931141"/>
    <w:rsid w:val="009A7509"/>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5267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2013-01-25T00:24:00Z</cp:lastPrinted>
  <dcterms:created xsi:type="dcterms:W3CDTF">2013-04-16T18:32:00Z</dcterms:created>
  <dcterms:modified xsi:type="dcterms:W3CDTF">2013-04-16T18:34:00Z</dcterms:modified>
</cp:coreProperties>
</file>