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4D" w:rsidRDefault="0097474D" w:rsidP="0097474D">
      <w:pPr>
        <w:pStyle w:val="Heading1"/>
      </w:pPr>
      <w:bookmarkStart w:id="0" w:name="_Toc266358835"/>
      <w:r>
        <w:t>Master in Teaching Program Outline</w:t>
      </w:r>
      <w:bookmarkEnd w:id="0"/>
    </w:p>
    <w:p w:rsidR="0097474D" w:rsidRPr="000E566A" w:rsidRDefault="0097474D" w:rsidP="0097474D">
      <w:pPr>
        <w:pStyle w:val="Heading3"/>
        <w:jc w:val="left"/>
        <w:rPr>
          <w:i w:val="0"/>
          <w:sz w:val="24"/>
          <w:szCs w:val="24"/>
        </w:rPr>
      </w:pPr>
    </w:p>
    <w:p w:rsidR="0097474D" w:rsidRDefault="0097474D" w:rsidP="0097474D">
      <w:pPr>
        <w:pStyle w:val="Heading3"/>
        <w:jc w:val="left"/>
        <w:rPr>
          <w:sz w:val="24"/>
          <w:szCs w:val="24"/>
        </w:rPr>
      </w:pPr>
    </w:p>
    <w:p w:rsidR="0097474D" w:rsidRPr="00FF5B8F" w:rsidRDefault="0097474D" w:rsidP="0097474D">
      <w:pPr>
        <w:pStyle w:val="Heading3"/>
        <w:jc w:val="left"/>
        <w:rPr>
          <w:sz w:val="24"/>
          <w:szCs w:val="24"/>
        </w:rPr>
      </w:pPr>
      <w:r w:rsidRPr="00FF5B8F">
        <w:rPr>
          <w:sz w:val="24"/>
          <w:szCs w:val="24"/>
        </w:rPr>
        <w:t>Year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92"/>
        <w:gridCol w:w="3192"/>
        <w:gridCol w:w="3192"/>
      </w:tblGrid>
      <w:tr w:rsidR="0097474D" w:rsidRPr="008625B3">
        <w:tc>
          <w:tcPr>
            <w:tcW w:w="3192" w:type="dxa"/>
          </w:tcPr>
          <w:p w:rsidR="0097474D" w:rsidRPr="008625B3" w:rsidRDefault="0097474D">
            <w:pPr>
              <w:tabs>
                <w:tab w:val="left" w:pos="269"/>
              </w:tabs>
              <w:ind w:left="180" w:hanging="180"/>
              <w:jc w:val="center"/>
              <w:rPr>
                <w:i/>
              </w:rPr>
            </w:pPr>
          </w:p>
          <w:p w:rsidR="0097474D" w:rsidRPr="008625B3" w:rsidRDefault="0097474D">
            <w:pPr>
              <w:tabs>
                <w:tab w:val="left" w:pos="269"/>
              </w:tabs>
              <w:ind w:left="180" w:hanging="180"/>
              <w:jc w:val="center"/>
              <w:rPr>
                <w:i/>
              </w:rPr>
            </w:pPr>
            <w:r w:rsidRPr="008625B3">
              <w:rPr>
                <w:i/>
              </w:rPr>
              <w:t>Fall Quarter</w:t>
            </w:r>
          </w:p>
          <w:p w:rsidR="0097474D" w:rsidRPr="008625B3" w:rsidRDefault="0097474D">
            <w:pPr>
              <w:tabs>
                <w:tab w:val="left" w:pos="269"/>
              </w:tabs>
              <w:ind w:left="180" w:hanging="180"/>
              <w:jc w:val="center"/>
            </w:pPr>
          </w:p>
          <w:p w:rsidR="0097474D" w:rsidRPr="008625B3" w:rsidRDefault="0097474D" w:rsidP="007345D2">
            <w:pPr>
              <w:numPr>
                <w:ilvl w:val="0"/>
                <w:numId w:val="4"/>
              </w:numPr>
              <w:tabs>
                <w:tab w:val="left" w:pos="269"/>
              </w:tabs>
            </w:pPr>
            <w:r w:rsidRPr="008625B3">
              <w:t>Building a learning community</w:t>
            </w:r>
          </w:p>
          <w:p w:rsidR="0097474D" w:rsidRPr="008625B3" w:rsidRDefault="0097474D" w:rsidP="007345D2">
            <w:pPr>
              <w:numPr>
                <w:ilvl w:val="0"/>
                <w:numId w:val="3"/>
              </w:numPr>
              <w:tabs>
                <w:tab w:val="left" w:pos="269"/>
              </w:tabs>
            </w:pPr>
            <w:r w:rsidRPr="008625B3">
              <w:t>Guided observations in schools</w:t>
            </w:r>
            <w:r w:rsidR="008625B3" w:rsidRPr="008625B3">
              <w:t>*</w:t>
            </w:r>
          </w:p>
          <w:p w:rsidR="0097474D" w:rsidRPr="008625B3" w:rsidRDefault="0097474D" w:rsidP="007345D2">
            <w:pPr>
              <w:numPr>
                <w:ilvl w:val="0"/>
                <w:numId w:val="4"/>
              </w:numPr>
              <w:tabs>
                <w:tab w:val="left" w:pos="269"/>
              </w:tabs>
            </w:pPr>
            <w:r w:rsidRPr="008625B3">
              <w:t>Seminars, lectures, workshops</w:t>
            </w:r>
          </w:p>
          <w:p w:rsidR="0097474D" w:rsidRPr="008625B3" w:rsidRDefault="0097474D" w:rsidP="007345D2">
            <w:pPr>
              <w:numPr>
                <w:ilvl w:val="0"/>
                <w:numId w:val="3"/>
              </w:numPr>
              <w:tabs>
                <w:tab w:val="left" w:pos="269"/>
              </w:tabs>
            </w:pPr>
            <w:r w:rsidRPr="008625B3">
              <w:t>Collaborative projects</w:t>
            </w:r>
          </w:p>
          <w:p w:rsidR="0097474D" w:rsidRPr="008625B3" w:rsidRDefault="0097474D" w:rsidP="007345D2">
            <w:pPr>
              <w:numPr>
                <w:ilvl w:val="0"/>
                <w:numId w:val="3"/>
              </w:numPr>
              <w:tabs>
                <w:tab w:val="left" w:pos="269"/>
              </w:tabs>
            </w:pPr>
            <w:r w:rsidRPr="008625B3">
              <w:rPr>
                <w:i/>
              </w:rPr>
              <w:t>Advancement to Candidacy</w:t>
            </w:r>
            <w:r w:rsidRPr="008625B3">
              <w:t xml:space="preserve"> portfolio review</w:t>
            </w:r>
          </w:p>
          <w:p w:rsidR="0097474D" w:rsidRPr="008625B3" w:rsidRDefault="0097474D">
            <w:pPr>
              <w:tabs>
                <w:tab w:val="left" w:pos="269"/>
              </w:tabs>
              <w:ind w:left="180" w:hanging="180"/>
            </w:pPr>
          </w:p>
        </w:tc>
        <w:tc>
          <w:tcPr>
            <w:tcW w:w="3192" w:type="dxa"/>
          </w:tcPr>
          <w:p w:rsidR="0097474D" w:rsidRPr="008625B3" w:rsidRDefault="0097474D">
            <w:pPr>
              <w:tabs>
                <w:tab w:val="left" w:pos="269"/>
              </w:tabs>
              <w:ind w:left="138" w:hanging="138"/>
              <w:jc w:val="center"/>
              <w:rPr>
                <w:i/>
              </w:rPr>
            </w:pPr>
          </w:p>
          <w:p w:rsidR="0097474D" w:rsidRPr="008625B3" w:rsidRDefault="0097474D">
            <w:pPr>
              <w:tabs>
                <w:tab w:val="left" w:pos="269"/>
              </w:tabs>
              <w:ind w:left="138" w:hanging="138"/>
              <w:jc w:val="center"/>
              <w:rPr>
                <w:i/>
              </w:rPr>
            </w:pPr>
            <w:r w:rsidRPr="008625B3">
              <w:rPr>
                <w:i/>
              </w:rPr>
              <w:t>Winter Quarter</w:t>
            </w:r>
          </w:p>
          <w:p w:rsidR="0097474D" w:rsidRPr="008625B3" w:rsidRDefault="0097474D">
            <w:pPr>
              <w:tabs>
                <w:tab w:val="left" w:pos="269"/>
              </w:tabs>
              <w:ind w:left="138" w:hanging="138"/>
              <w:jc w:val="center"/>
            </w:pPr>
          </w:p>
          <w:p w:rsidR="0097474D" w:rsidRPr="008625B3" w:rsidRDefault="0097474D" w:rsidP="007345D2">
            <w:pPr>
              <w:numPr>
                <w:ilvl w:val="0"/>
                <w:numId w:val="5"/>
              </w:numPr>
              <w:tabs>
                <w:tab w:val="left" w:pos="269"/>
              </w:tabs>
            </w:pPr>
            <w:r w:rsidRPr="008625B3">
              <w:t>Sustaining a learning community</w:t>
            </w:r>
          </w:p>
          <w:p w:rsidR="0097474D" w:rsidRPr="008625B3" w:rsidRDefault="0097474D" w:rsidP="007345D2">
            <w:pPr>
              <w:numPr>
                <w:ilvl w:val="0"/>
                <w:numId w:val="5"/>
              </w:numPr>
              <w:tabs>
                <w:tab w:val="left" w:pos="269"/>
              </w:tabs>
            </w:pPr>
            <w:r w:rsidRPr="008625B3">
              <w:t>Guided participation in schools</w:t>
            </w:r>
            <w:r w:rsidR="008625B3">
              <w:t>*</w:t>
            </w:r>
          </w:p>
          <w:p w:rsidR="0097474D" w:rsidRPr="008625B3" w:rsidRDefault="0097474D" w:rsidP="007345D2">
            <w:pPr>
              <w:numPr>
                <w:ilvl w:val="0"/>
                <w:numId w:val="5"/>
              </w:numPr>
              <w:tabs>
                <w:tab w:val="left" w:pos="269"/>
              </w:tabs>
            </w:pPr>
            <w:r w:rsidRPr="008625B3">
              <w:t>Seminars, lectures, workshops</w:t>
            </w:r>
          </w:p>
          <w:p w:rsidR="0097474D" w:rsidRPr="008625B3" w:rsidRDefault="0097474D" w:rsidP="007345D2">
            <w:pPr>
              <w:numPr>
                <w:ilvl w:val="0"/>
                <w:numId w:val="5"/>
              </w:numPr>
              <w:tabs>
                <w:tab w:val="left" w:pos="269"/>
              </w:tabs>
            </w:pPr>
            <w:r w:rsidRPr="008625B3">
              <w:t>Collaborative projects</w:t>
            </w:r>
          </w:p>
          <w:p w:rsidR="0097474D" w:rsidRPr="008625B3" w:rsidRDefault="0097474D" w:rsidP="007345D2">
            <w:pPr>
              <w:numPr>
                <w:ilvl w:val="0"/>
                <w:numId w:val="5"/>
              </w:numPr>
              <w:tabs>
                <w:tab w:val="left" w:pos="269"/>
              </w:tabs>
            </w:pPr>
            <w:r w:rsidRPr="008625B3">
              <w:rPr>
                <w:i/>
              </w:rPr>
              <w:t>Advancement to Candidacy</w:t>
            </w:r>
            <w:r w:rsidRPr="008625B3">
              <w:t xml:space="preserve"> portfolio review if not completed fall quarter</w:t>
            </w:r>
          </w:p>
          <w:p w:rsidR="0097474D" w:rsidRPr="008625B3" w:rsidRDefault="0097474D">
            <w:pPr>
              <w:tabs>
                <w:tab w:val="left" w:pos="269"/>
              </w:tabs>
              <w:ind w:left="138" w:hanging="138"/>
            </w:pPr>
          </w:p>
        </w:tc>
        <w:tc>
          <w:tcPr>
            <w:tcW w:w="3192" w:type="dxa"/>
          </w:tcPr>
          <w:p w:rsidR="0097474D" w:rsidRPr="008625B3" w:rsidRDefault="0097474D">
            <w:pPr>
              <w:ind w:left="186" w:hanging="186"/>
              <w:jc w:val="center"/>
              <w:rPr>
                <w:i/>
              </w:rPr>
            </w:pPr>
          </w:p>
          <w:p w:rsidR="0097474D" w:rsidRPr="008625B3" w:rsidRDefault="0097474D">
            <w:pPr>
              <w:ind w:left="186" w:hanging="186"/>
              <w:jc w:val="center"/>
              <w:rPr>
                <w:i/>
              </w:rPr>
            </w:pPr>
            <w:r w:rsidRPr="008625B3">
              <w:rPr>
                <w:i/>
              </w:rPr>
              <w:t>Spring Quarter</w:t>
            </w:r>
          </w:p>
          <w:p w:rsidR="0097474D" w:rsidRPr="008625B3" w:rsidRDefault="0097474D">
            <w:pPr>
              <w:ind w:left="186" w:hanging="186"/>
              <w:jc w:val="center"/>
            </w:pPr>
          </w:p>
          <w:p w:rsidR="0097474D" w:rsidRPr="008625B3" w:rsidRDefault="0097474D" w:rsidP="007345D2">
            <w:pPr>
              <w:numPr>
                <w:ilvl w:val="0"/>
                <w:numId w:val="7"/>
              </w:numPr>
            </w:pPr>
            <w:r w:rsidRPr="008625B3">
              <w:t>Sustaining a learning community</w:t>
            </w:r>
          </w:p>
          <w:p w:rsidR="0097474D" w:rsidRPr="008625B3" w:rsidRDefault="0097474D" w:rsidP="007345D2">
            <w:pPr>
              <w:numPr>
                <w:ilvl w:val="0"/>
                <w:numId w:val="6"/>
              </w:numPr>
            </w:pPr>
            <w:r w:rsidRPr="008625B3">
              <w:t>Curriculum planning &amp; guided teaching in schools</w:t>
            </w:r>
            <w:r w:rsidR="008625B3">
              <w:t>*</w:t>
            </w:r>
          </w:p>
          <w:p w:rsidR="0097474D" w:rsidRPr="008625B3" w:rsidRDefault="0097474D" w:rsidP="007345D2">
            <w:pPr>
              <w:numPr>
                <w:ilvl w:val="0"/>
                <w:numId w:val="6"/>
              </w:numPr>
            </w:pPr>
            <w:r w:rsidRPr="008625B3">
              <w:t>Seminars, lectures, workshops</w:t>
            </w:r>
          </w:p>
          <w:p w:rsidR="0097474D" w:rsidRPr="008625B3" w:rsidRDefault="0097474D" w:rsidP="007345D2">
            <w:pPr>
              <w:numPr>
                <w:ilvl w:val="0"/>
                <w:numId w:val="6"/>
              </w:numPr>
            </w:pPr>
            <w:r w:rsidRPr="008625B3">
              <w:t>Collaborative projects</w:t>
            </w:r>
          </w:p>
          <w:p w:rsidR="0097474D" w:rsidRPr="008625B3" w:rsidRDefault="0097474D" w:rsidP="007345D2">
            <w:pPr>
              <w:numPr>
                <w:ilvl w:val="0"/>
                <w:numId w:val="6"/>
              </w:numPr>
              <w:tabs>
                <w:tab w:val="left" w:pos="269"/>
              </w:tabs>
            </w:pPr>
            <w:r w:rsidRPr="008625B3">
              <w:t xml:space="preserve"> </w:t>
            </w:r>
            <w:r w:rsidRPr="008625B3">
              <w:rPr>
                <w:i/>
              </w:rPr>
              <w:t>Advancement to Student Teaching</w:t>
            </w:r>
            <w:r w:rsidRPr="008625B3">
              <w:t xml:space="preserve"> portfolio review</w:t>
            </w:r>
          </w:p>
          <w:p w:rsidR="0097474D" w:rsidRPr="008625B3" w:rsidRDefault="0097474D">
            <w:pPr>
              <w:ind w:left="186" w:hanging="186"/>
            </w:pPr>
          </w:p>
        </w:tc>
      </w:tr>
    </w:tbl>
    <w:p w:rsidR="0097474D" w:rsidRPr="008625B3" w:rsidRDefault="0097474D" w:rsidP="0097474D">
      <w:pPr>
        <w:tabs>
          <w:tab w:val="left" w:pos="269"/>
        </w:tabs>
      </w:pPr>
    </w:p>
    <w:p w:rsidR="0097474D" w:rsidRPr="008625B3" w:rsidRDefault="0097474D" w:rsidP="0097474D">
      <w:pPr>
        <w:pStyle w:val="Heading3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576"/>
      </w:tblGrid>
      <w:tr w:rsidR="0097474D" w:rsidRPr="008625B3"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74D" w:rsidRPr="008625B3" w:rsidRDefault="0097474D">
            <w:pPr>
              <w:tabs>
                <w:tab w:val="left" w:pos="269"/>
              </w:tabs>
              <w:jc w:val="center"/>
              <w:rPr>
                <w:i/>
              </w:rPr>
            </w:pPr>
          </w:p>
          <w:p w:rsidR="0097474D" w:rsidRPr="008625B3" w:rsidRDefault="0097474D" w:rsidP="007511B2">
            <w:pPr>
              <w:pStyle w:val="Heading3"/>
              <w:jc w:val="left"/>
              <w:rPr>
                <w:sz w:val="28"/>
                <w:szCs w:val="28"/>
              </w:rPr>
            </w:pPr>
            <w:r w:rsidRPr="008625B3">
              <w:rPr>
                <w:i w:val="0"/>
                <w:sz w:val="24"/>
              </w:rPr>
              <w:t>Summer</w:t>
            </w:r>
            <w:r w:rsidRPr="008625B3">
              <w:rPr>
                <w:sz w:val="24"/>
                <w:szCs w:val="24"/>
              </w:rPr>
              <w:t xml:space="preserve"> </w:t>
            </w:r>
            <w:proofErr w:type="gramStart"/>
            <w:r w:rsidRPr="008625B3">
              <w:rPr>
                <w:sz w:val="24"/>
                <w:szCs w:val="24"/>
              </w:rPr>
              <w:t>Between</w:t>
            </w:r>
            <w:proofErr w:type="gramEnd"/>
            <w:r w:rsidRPr="008625B3">
              <w:rPr>
                <w:sz w:val="24"/>
                <w:szCs w:val="24"/>
              </w:rPr>
              <w:t xml:space="preserve"> Year 1 &amp; 2</w:t>
            </w:r>
          </w:p>
          <w:p w:rsidR="0097474D" w:rsidRPr="008625B3" w:rsidRDefault="0097474D">
            <w:pPr>
              <w:tabs>
                <w:tab w:val="left" w:pos="269"/>
              </w:tabs>
              <w:jc w:val="center"/>
              <w:rPr>
                <w:i/>
              </w:rPr>
            </w:pPr>
          </w:p>
          <w:p w:rsidR="0097474D" w:rsidRPr="008625B3" w:rsidRDefault="008625B3" w:rsidP="007511B2">
            <w:pPr>
              <w:tabs>
                <w:tab w:val="left" w:pos="269"/>
              </w:tabs>
            </w:pPr>
            <w:r>
              <w:t>C</w:t>
            </w:r>
            <w:r w:rsidR="0097474D" w:rsidRPr="008625B3">
              <w:t xml:space="preserve">omplete any remaining endorsement credits </w:t>
            </w:r>
            <w:r>
              <w:t xml:space="preserve">not finished before program start </w:t>
            </w:r>
            <w:r w:rsidR="0097474D" w:rsidRPr="008625B3">
              <w:t xml:space="preserve">prior to beginning of </w:t>
            </w:r>
            <w:r>
              <w:t>Year 2 student teaching</w:t>
            </w:r>
          </w:p>
          <w:p w:rsidR="0097474D" w:rsidRPr="008625B3" w:rsidRDefault="0097474D" w:rsidP="007345D2">
            <w:pPr>
              <w:tabs>
                <w:tab w:val="left" w:pos="269"/>
              </w:tabs>
              <w:ind w:left="180" w:hanging="180"/>
            </w:pPr>
          </w:p>
          <w:p w:rsidR="0097474D" w:rsidRPr="008625B3" w:rsidRDefault="0097474D" w:rsidP="007511B2">
            <w:pPr>
              <w:rPr>
                <w:szCs w:val="24"/>
              </w:rPr>
            </w:pPr>
            <w:r w:rsidRPr="008625B3">
              <w:rPr>
                <w:szCs w:val="24"/>
              </w:rPr>
              <w:t>The timi</w:t>
            </w:r>
            <w:r w:rsidR="008625B3">
              <w:rPr>
                <w:szCs w:val="24"/>
              </w:rPr>
              <w:t>ng and format of the Master’s Projects are</w:t>
            </w:r>
            <w:r w:rsidRPr="008625B3">
              <w:rPr>
                <w:szCs w:val="24"/>
              </w:rPr>
              <w:t xml:space="preserve"> dependent on the decisions of the faculty in each cohort.  Some cohorts may work on the projects during the summer.</w:t>
            </w:r>
          </w:p>
          <w:p w:rsidR="0097474D" w:rsidRPr="008625B3" w:rsidRDefault="0097474D">
            <w:pPr>
              <w:tabs>
                <w:tab w:val="left" w:pos="269"/>
              </w:tabs>
            </w:pPr>
          </w:p>
        </w:tc>
      </w:tr>
    </w:tbl>
    <w:p w:rsidR="0097474D" w:rsidRPr="008625B3" w:rsidRDefault="0097474D" w:rsidP="0097474D">
      <w:pPr>
        <w:tabs>
          <w:tab w:val="left" w:pos="269"/>
        </w:tabs>
      </w:pPr>
    </w:p>
    <w:p w:rsidR="0097474D" w:rsidRPr="008625B3" w:rsidRDefault="0097474D" w:rsidP="0097474D">
      <w:pPr>
        <w:pStyle w:val="Heading3"/>
        <w:jc w:val="left"/>
        <w:rPr>
          <w:sz w:val="24"/>
          <w:szCs w:val="24"/>
        </w:rPr>
      </w:pPr>
    </w:p>
    <w:p w:rsidR="0097474D" w:rsidRPr="008625B3" w:rsidRDefault="0097474D" w:rsidP="0097474D">
      <w:pPr>
        <w:pStyle w:val="Heading3"/>
        <w:jc w:val="left"/>
        <w:rPr>
          <w:sz w:val="24"/>
          <w:szCs w:val="24"/>
        </w:rPr>
      </w:pPr>
      <w:r w:rsidRPr="008625B3">
        <w:rPr>
          <w:sz w:val="24"/>
          <w:szCs w:val="24"/>
        </w:rPr>
        <w:t>Year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92"/>
        <w:gridCol w:w="3192"/>
        <w:gridCol w:w="3192"/>
      </w:tblGrid>
      <w:tr w:rsidR="0097474D" w:rsidRPr="008625B3">
        <w:tc>
          <w:tcPr>
            <w:tcW w:w="3192" w:type="dxa"/>
          </w:tcPr>
          <w:p w:rsidR="0097474D" w:rsidRPr="008625B3" w:rsidRDefault="0097474D">
            <w:pPr>
              <w:tabs>
                <w:tab w:val="left" w:pos="269"/>
              </w:tabs>
              <w:jc w:val="center"/>
              <w:rPr>
                <w:i/>
              </w:rPr>
            </w:pPr>
          </w:p>
          <w:p w:rsidR="0097474D" w:rsidRPr="008625B3" w:rsidRDefault="0097474D">
            <w:pPr>
              <w:tabs>
                <w:tab w:val="left" w:pos="269"/>
              </w:tabs>
              <w:jc w:val="center"/>
              <w:rPr>
                <w:i/>
              </w:rPr>
            </w:pPr>
            <w:r w:rsidRPr="008625B3">
              <w:rPr>
                <w:i/>
              </w:rPr>
              <w:t>Fall Quarter</w:t>
            </w:r>
          </w:p>
          <w:p w:rsidR="0097474D" w:rsidRPr="008625B3" w:rsidRDefault="0097474D">
            <w:pPr>
              <w:tabs>
                <w:tab w:val="left" w:pos="269"/>
              </w:tabs>
              <w:jc w:val="center"/>
            </w:pPr>
          </w:p>
          <w:p w:rsidR="0097474D" w:rsidRPr="008625B3" w:rsidRDefault="0097474D">
            <w:pPr>
              <w:numPr>
                <w:ilvl w:val="0"/>
                <w:numId w:val="1"/>
              </w:numPr>
              <w:tabs>
                <w:tab w:val="left" w:pos="269"/>
              </w:tabs>
            </w:pPr>
            <w:r w:rsidRPr="008625B3">
              <w:t>Full-time student teaching begins late August</w:t>
            </w:r>
            <w:r w:rsidR="008625B3">
              <w:t>*</w:t>
            </w:r>
          </w:p>
          <w:p w:rsidR="0097474D" w:rsidRPr="008625B3" w:rsidRDefault="0097474D">
            <w:pPr>
              <w:numPr>
                <w:ilvl w:val="0"/>
                <w:numId w:val="1"/>
              </w:numPr>
              <w:tabs>
                <w:tab w:val="left" w:pos="269"/>
              </w:tabs>
            </w:pPr>
            <w:r w:rsidRPr="008625B3">
              <w:t>Weekly seminars</w:t>
            </w:r>
          </w:p>
          <w:p w:rsidR="0097474D" w:rsidRPr="008625B3" w:rsidRDefault="0097474D">
            <w:pPr>
              <w:numPr>
                <w:ilvl w:val="0"/>
                <w:numId w:val="1"/>
              </w:numPr>
              <w:tabs>
                <w:tab w:val="left" w:pos="269"/>
              </w:tabs>
            </w:pPr>
            <w:r w:rsidRPr="008625B3">
              <w:rPr>
                <w:i/>
              </w:rPr>
              <w:t>Positive Impact on Student Learning</w:t>
            </w:r>
            <w:r w:rsidRPr="008625B3">
              <w:t xml:space="preserve"> Project</w:t>
            </w:r>
          </w:p>
          <w:p w:rsidR="0097474D" w:rsidRPr="008625B3" w:rsidRDefault="0097474D" w:rsidP="007345D2">
            <w:pPr>
              <w:numPr>
                <w:ilvl w:val="0"/>
                <w:numId w:val="1"/>
              </w:numPr>
              <w:tabs>
                <w:tab w:val="left" w:pos="269"/>
              </w:tabs>
            </w:pPr>
            <w:r w:rsidRPr="008625B3">
              <w:t xml:space="preserve">Complete </w:t>
            </w:r>
            <w:r w:rsidRPr="008625B3">
              <w:rPr>
                <w:i/>
              </w:rPr>
              <w:t>Student Teaching Portfolio</w:t>
            </w:r>
          </w:p>
          <w:p w:rsidR="0097474D" w:rsidRPr="008625B3" w:rsidRDefault="0097474D" w:rsidP="007345D2">
            <w:pPr>
              <w:numPr>
                <w:ilvl w:val="0"/>
                <w:numId w:val="1"/>
              </w:numPr>
              <w:tabs>
                <w:tab w:val="left" w:pos="269"/>
              </w:tabs>
            </w:pPr>
            <w:r w:rsidRPr="008625B3">
              <w:t>Evaluation in late November</w:t>
            </w:r>
          </w:p>
          <w:p w:rsidR="0097474D" w:rsidRPr="008625B3" w:rsidRDefault="0097474D" w:rsidP="007345D2">
            <w:pPr>
              <w:tabs>
                <w:tab w:val="left" w:pos="269"/>
              </w:tabs>
              <w:ind w:left="138" w:hanging="138"/>
            </w:pPr>
          </w:p>
        </w:tc>
        <w:tc>
          <w:tcPr>
            <w:tcW w:w="3192" w:type="dxa"/>
          </w:tcPr>
          <w:p w:rsidR="0097474D" w:rsidRPr="008625B3" w:rsidRDefault="0097474D">
            <w:pPr>
              <w:tabs>
                <w:tab w:val="left" w:pos="269"/>
              </w:tabs>
              <w:ind w:left="138" w:hanging="138"/>
              <w:jc w:val="center"/>
              <w:rPr>
                <w:i/>
              </w:rPr>
            </w:pPr>
          </w:p>
          <w:p w:rsidR="0097474D" w:rsidRPr="008625B3" w:rsidRDefault="0097474D">
            <w:pPr>
              <w:tabs>
                <w:tab w:val="left" w:pos="269"/>
              </w:tabs>
              <w:ind w:left="138" w:hanging="138"/>
              <w:jc w:val="center"/>
              <w:rPr>
                <w:i/>
              </w:rPr>
            </w:pPr>
            <w:r w:rsidRPr="008625B3">
              <w:rPr>
                <w:i/>
              </w:rPr>
              <w:t>Winter Quarter</w:t>
            </w:r>
          </w:p>
          <w:p w:rsidR="0097474D" w:rsidRPr="008625B3" w:rsidRDefault="0097474D">
            <w:pPr>
              <w:tabs>
                <w:tab w:val="left" w:pos="269"/>
              </w:tabs>
              <w:ind w:left="138" w:hanging="138"/>
              <w:jc w:val="center"/>
            </w:pPr>
          </w:p>
          <w:p w:rsidR="0097474D" w:rsidRPr="008625B3" w:rsidRDefault="0097474D" w:rsidP="007345D2">
            <w:pPr>
              <w:numPr>
                <w:ilvl w:val="0"/>
                <w:numId w:val="8"/>
              </w:numPr>
              <w:tabs>
                <w:tab w:val="left" w:pos="269"/>
              </w:tabs>
            </w:pPr>
            <w:r w:rsidRPr="008625B3">
              <w:t>Reflection on teaching and learning to improve capacity to positively impact student learning</w:t>
            </w:r>
          </w:p>
          <w:p w:rsidR="0097474D" w:rsidRPr="008625B3" w:rsidRDefault="0097474D" w:rsidP="007345D2">
            <w:pPr>
              <w:numPr>
                <w:ilvl w:val="0"/>
                <w:numId w:val="8"/>
              </w:numPr>
              <w:tabs>
                <w:tab w:val="left" w:pos="269"/>
              </w:tabs>
            </w:pPr>
            <w:r w:rsidRPr="008625B3">
              <w:t>Seminars, lectures, workshops</w:t>
            </w:r>
          </w:p>
          <w:p w:rsidR="0097474D" w:rsidRPr="008625B3" w:rsidRDefault="0097474D" w:rsidP="007345D2">
            <w:pPr>
              <w:numPr>
                <w:ilvl w:val="0"/>
                <w:numId w:val="8"/>
              </w:numPr>
              <w:tabs>
                <w:tab w:val="left" w:pos="269"/>
              </w:tabs>
            </w:pPr>
            <w:r w:rsidRPr="008625B3">
              <w:t>Professional development related to job search</w:t>
            </w:r>
          </w:p>
          <w:p w:rsidR="0097474D" w:rsidRPr="008625B3" w:rsidRDefault="0097474D" w:rsidP="007345D2">
            <w:pPr>
              <w:numPr>
                <w:ilvl w:val="0"/>
                <w:numId w:val="8"/>
              </w:numPr>
              <w:tabs>
                <w:tab w:val="left" w:pos="269"/>
              </w:tabs>
              <w:rPr>
                <w:i/>
              </w:rPr>
            </w:pPr>
            <w:r w:rsidRPr="008625B3">
              <w:rPr>
                <w:i/>
              </w:rPr>
              <w:t xml:space="preserve">Professional Growth Plan </w:t>
            </w:r>
          </w:p>
          <w:p w:rsidR="0097474D" w:rsidRPr="008625B3" w:rsidRDefault="0097474D">
            <w:pPr>
              <w:tabs>
                <w:tab w:val="left" w:pos="269"/>
              </w:tabs>
              <w:ind w:left="138" w:hanging="138"/>
            </w:pPr>
          </w:p>
        </w:tc>
        <w:tc>
          <w:tcPr>
            <w:tcW w:w="3192" w:type="dxa"/>
          </w:tcPr>
          <w:p w:rsidR="0097474D" w:rsidRPr="008625B3" w:rsidRDefault="0097474D">
            <w:pPr>
              <w:tabs>
                <w:tab w:val="left" w:pos="269"/>
              </w:tabs>
              <w:jc w:val="center"/>
              <w:rPr>
                <w:i/>
              </w:rPr>
            </w:pPr>
          </w:p>
          <w:p w:rsidR="0097474D" w:rsidRPr="008625B3" w:rsidRDefault="0097474D">
            <w:pPr>
              <w:tabs>
                <w:tab w:val="left" w:pos="269"/>
              </w:tabs>
              <w:jc w:val="center"/>
              <w:rPr>
                <w:i/>
              </w:rPr>
            </w:pPr>
            <w:r w:rsidRPr="008625B3">
              <w:rPr>
                <w:i/>
              </w:rPr>
              <w:t>Spring Quarter</w:t>
            </w:r>
          </w:p>
          <w:p w:rsidR="0097474D" w:rsidRPr="008625B3" w:rsidRDefault="0097474D">
            <w:pPr>
              <w:tabs>
                <w:tab w:val="left" w:pos="269"/>
              </w:tabs>
              <w:jc w:val="center"/>
            </w:pPr>
          </w:p>
          <w:p w:rsidR="0097474D" w:rsidRPr="008625B3" w:rsidRDefault="0097474D">
            <w:pPr>
              <w:numPr>
                <w:ilvl w:val="0"/>
                <w:numId w:val="2"/>
              </w:numPr>
              <w:tabs>
                <w:tab w:val="left" w:pos="269"/>
              </w:tabs>
            </w:pPr>
            <w:r w:rsidRPr="008625B3">
              <w:t>Full-time student teaching</w:t>
            </w:r>
            <w:r w:rsidR="008625B3">
              <w:t>*</w:t>
            </w:r>
          </w:p>
          <w:p w:rsidR="0097474D" w:rsidRPr="008625B3" w:rsidRDefault="0097474D">
            <w:pPr>
              <w:numPr>
                <w:ilvl w:val="0"/>
                <w:numId w:val="2"/>
              </w:numPr>
              <w:tabs>
                <w:tab w:val="left" w:pos="269"/>
              </w:tabs>
            </w:pPr>
            <w:r w:rsidRPr="008625B3">
              <w:t>Weekly seminars</w:t>
            </w:r>
          </w:p>
          <w:p w:rsidR="0097474D" w:rsidRPr="008625B3" w:rsidRDefault="0097474D">
            <w:pPr>
              <w:numPr>
                <w:ilvl w:val="0"/>
                <w:numId w:val="2"/>
              </w:numPr>
              <w:tabs>
                <w:tab w:val="left" w:pos="269"/>
              </w:tabs>
              <w:rPr>
                <w:i/>
              </w:rPr>
            </w:pPr>
            <w:r w:rsidRPr="008625B3">
              <w:rPr>
                <w:i/>
              </w:rPr>
              <w:t>WA Teacher Performance Assessment</w:t>
            </w:r>
          </w:p>
          <w:p w:rsidR="0097474D" w:rsidRPr="008625B3" w:rsidRDefault="0097474D">
            <w:pPr>
              <w:numPr>
                <w:ilvl w:val="0"/>
                <w:numId w:val="2"/>
              </w:numPr>
              <w:tabs>
                <w:tab w:val="left" w:pos="269"/>
              </w:tabs>
            </w:pPr>
            <w:r w:rsidRPr="008625B3">
              <w:t xml:space="preserve">Develop </w:t>
            </w:r>
            <w:r w:rsidRPr="008625B3">
              <w:rPr>
                <w:i/>
              </w:rPr>
              <w:t>Professional Portfolio</w:t>
            </w:r>
          </w:p>
          <w:p w:rsidR="0097474D" w:rsidRPr="008625B3" w:rsidRDefault="0097474D">
            <w:pPr>
              <w:numPr>
                <w:ilvl w:val="0"/>
                <w:numId w:val="2"/>
              </w:numPr>
              <w:tabs>
                <w:tab w:val="left" w:pos="269"/>
              </w:tabs>
            </w:pPr>
            <w:r w:rsidRPr="008625B3">
              <w:t>Program assessment</w:t>
            </w:r>
          </w:p>
        </w:tc>
      </w:tr>
    </w:tbl>
    <w:p w:rsidR="00F52FBC" w:rsidRDefault="008625B3" w:rsidP="008625B3"/>
    <w:sectPr w:rsidR="00F52FBC" w:rsidSect="00F52FB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B32"/>
    <w:multiLevelType w:val="hybridMultilevel"/>
    <w:tmpl w:val="EA704F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593E16"/>
    <w:multiLevelType w:val="hybridMultilevel"/>
    <w:tmpl w:val="33802BF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CC70666"/>
    <w:multiLevelType w:val="hybridMultilevel"/>
    <w:tmpl w:val="F8D4A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683695"/>
    <w:multiLevelType w:val="hybridMultilevel"/>
    <w:tmpl w:val="2A847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1837D6"/>
    <w:multiLevelType w:val="hybridMultilevel"/>
    <w:tmpl w:val="470AA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E2046C"/>
    <w:multiLevelType w:val="hybridMultilevel"/>
    <w:tmpl w:val="F3AC8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CA48AD"/>
    <w:multiLevelType w:val="hybridMultilevel"/>
    <w:tmpl w:val="7CF44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F94948"/>
    <w:multiLevelType w:val="hybridMultilevel"/>
    <w:tmpl w:val="48F44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7474D"/>
    <w:rsid w:val="008625B3"/>
    <w:rsid w:val="0097474D"/>
    <w:rsid w:val="00A4571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4D"/>
    <w:rPr>
      <w:rFonts w:ascii="Times" w:eastAsia="Times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97474D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97474D"/>
    <w:pPr>
      <w:keepNext/>
      <w:jc w:val="center"/>
      <w:outlineLvl w:val="2"/>
    </w:pPr>
    <w:rPr>
      <w:b/>
      <w:i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474D"/>
    <w:rPr>
      <w:rFonts w:ascii="Times" w:eastAsia="Times" w:hAnsi="Ti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rsid w:val="0097474D"/>
    <w:rPr>
      <w:rFonts w:ascii="Times" w:eastAsia="Times" w:hAnsi="Times" w:cs="Times New Roman"/>
      <w:b/>
      <w:i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1285</Characters>
  <Application>Microsoft Office Word</Application>
  <DocSecurity>0</DocSecurity>
  <Lines>10</Lines>
  <Paragraphs>3</Paragraphs>
  <ScaleCrop>false</ScaleCrop>
  <Company>The Evergreen State College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 TESC</dc:creator>
  <cp:keywords/>
  <cp:lastModifiedBy>foranm</cp:lastModifiedBy>
  <cp:revision>2</cp:revision>
  <cp:lastPrinted>2011-07-20T19:15:00Z</cp:lastPrinted>
  <dcterms:created xsi:type="dcterms:W3CDTF">2011-07-20T17:40:00Z</dcterms:created>
  <dcterms:modified xsi:type="dcterms:W3CDTF">2011-07-20T19:15:00Z</dcterms:modified>
</cp:coreProperties>
</file>