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2F" w:rsidRPr="00CA6B56" w:rsidRDefault="00CA6B5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Standard V should guide us (see: </w:t>
      </w:r>
      <w:r w:rsidRPr="00215A43">
        <w:rPr>
          <w:rFonts w:ascii="Times New Roman" w:eastAsia="Times New Roman" w:hAnsi="Times New Roman" w:cs="Times New Roman"/>
        </w:rPr>
        <w:t>http://program.pesb.wa.gov/review/standards/standard-5/teacher</w:t>
      </w:r>
      <w:r>
        <w:rPr>
          <w:rFonts w:ascii="Times New Roman" w:hAnsi="Times New Roman"/>
          <w:color w:val="000000"/>
        </w:rPr>
        <w:t>) and</w:t>
      </w:r>
      <w:r w:rsidR="00215A43" w:rsidRPr="00CA6B56">
        <w:rPr>
          <w:rFonts w:ascii="Times New Roman" w:hAnsi="Times New Roman"/>
          <w:color w:val="000000"/>
        </w:rPr>
        <w:t xml:space="preserve"> the Standard V protocol of criteria for </w:t>
      </w:r>
      <w:proofErr w:type="spellStart"/>
      <w:r w:rsidR="00215A43" w:rsidRPr="00CA6B56">
        <w:rPr>
          <w:rFonts w:ascii="Times New Roman" w:hAnsi="Times New Roman"/>
          <w:color w:val="000000"/>
        </w:rPr>
        <w:t>met</w:t>
      </w:r>
      <w:proofErr w:type="spellEnd"/>
      <w:r w:rsidR="00215A43" w:rsidRPr="00CA6B56">
        <w:rPr>
          <w:rFonts w:ascii="Times New Roman" w:hAnsi="Times New Roman"/>
          <w:color w:val="000000"/>
        </w:rPr>
        <w:t xml:space="preserve">, and exemplary should </w:t>
      </w:r>
      <w:r>
        <w:rPr>
          <w:rFonts w:ascii="Times New Roman" w:hAnsi="Times New Roman"/>
          <w:color w:val="000000"/>
        </w:rPr>
        <w:t xml:space="preserve">also </w:t>
      </w:r>
      <w:r w:rsidR="00215A43" w:rsidRPr="00CA6B56">
        <w:rPr>
          <w:rFonts w:ascii="Times New Roman" w:hAnsi="Times New Roman"/>
          <w:color w:val="000000"/>
        </w:rPr>
        <w:t>guide our credit awarding</w:t>
      </w:r>
      <w:proofErr w:type="gramStart"/>
      <w:r w:rsidR="00215A43" w:rsidRPr="00CA6B56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(</w:t>
      </w:r>
      <w:proofErr w:type="gramEnd"/>
      <w:r w:rsidR="00215A43" w:rsidRPr="00CA6B56">
        <w:rPr>
          <w:rFonts w:ascii="Times New Roman" w:hAnsi="Times New Roman"/>
          <w:color w:val="000000"/>
        </w:rPr>
        <w:t xml:space="preserve"> see: http://program.pesb.wa.gov/review/site-visits/protocol/standard-5/teacher</w:t>
      </w:r>
      <w:r>
        <w:rPr>
          <w:rFonts w:ascii="Times New Roman" w:hAnsi="Times New Roman"/>
          <w:color w:val="000000"/>
        </w:rPr>
        <w:t>)</w:t>
      </w:r>
    </w:p>
    <w:p w:rsidR="00DE742F" w:rsidRDefault="00DE742F">
      <w:pPr>
        <w:rPr>
          <w:rFonts w:ascii="Times New Roman" w:hAnsi="Times New Roman"/>
          <w:b/>
          <w:color w:val="000000"/>
        </w:rPr>
      </w:pPr>
    </w:p>
    <w:p w:rsidR="00DE742F" w:rsidRDefault="00215A43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So, that being said, here’s some suggested tweak </w:t>
      </w:r>
      <w:proofErr w:type="spellStart"/>
      <w:r>
        <w:rPr>
          <w:rFonts w:ascii="Times New Roman" w:hAnsi="Times New Roman"/>
          <w:b/>
          <w:color w:val="000000"/>
        </w:rPr>
        <w:t>based</w:t>
      </w:r>
      <w:r w:rsidR="00CA6B56">
        <w:rPr>
          <w:rFonts w:ascii="Times New Roman" w:hAnsi="Times New Roman"/>
          <w:b/>
          <w:color w:val="000000"/>
        </w:rPr>
        <w:t>s</w:t>
      </w:r>
      <w:proofErr w:type="spellEnd"/>
      <w:r>
        <w:rPr>
          <w:rFonts w:ascii="Times New Roman" w:hAnsi="Times New Roman"/>
          <w:b/>
          <w:color w:val="000000"/>
        </w:rPr>
        <w:t xml:space="preserve"> on what we know PESB </w:t>
      </w:r>
      <w:proofErr w:type="gramStart"/>
      <w:r>
        <w:rPr>
          <w:rFonts w:ascii="Times New Roman" w:hAnsi="Times New Roman"/>
          <w:b/>
          <w:color w:val="000000"/>
        </w:rPr>
        <w:t>is wanting</w:t>
      </w:r>
      <w:proofErr w:type="gramEnd"/>
      <w:r>
        <w:rPr>
          <w:rFonts w:ascii="Times New Roman" w:hAnsi="Times New Roman"/>
          <w:b/>
          <w:color w:val="000000"/>
        </w:rPr>
        <w:t xml:space="preserve"> to see in programs, and outputs from candidates, </w:t>
      </w:r>
      <w:r w:rsidR="00CA6B56">
        <w:rPr>
          <w:rFonts w:ascii="Times New Roman" w:hAnsi="Times New Roman"/>
          <w:b/>
          <w:color w:val="000000"/>
        </w:rPr>
        <w:t>and evidence for accreditation. My suggestions in red.</w:t>
      </w:r>
    </w:p>
    <w:p w:rsidR="00DE742F" w:rsidRDefault="00DE742F">
      <w:pPr>
        <w:rPr>
          <w:rFonts w:ascii="Times New Roman" w:hAnsi="Times New Roman"/>
          <w:b/>
          <w:color w:val="000000"/>
        </w:rPr>
      </w:pPr>
    </w:p>
    <w:p w:rsidR="00533301" w:rsidRDefault="00533301">
      <w:pPr>
        <w:rPr>
          <w:rFonts w:ascii="Times New Roman" w:hAnsi="Times New Roman"/>
          <w:b/>
          <w:color w:val="000000"/>
        </w:rPr>
      </w:pPr>
      <w:r w:rsidRPr="0090147B">
        <w:rPr>
          <w:rFonts w:ascii="Times New Roman" w:hAnsi="Times New Roman"/>
          <w:b/>
          <w:color w:val="000000"/>
        </w:rPr>
        <w:t xml:space="preserve">MIT 2012 DRAFT </w:t>
      </w:r>
      <w:r w:rsidR="00084BAC" w:rsidRPr="0090147B">
        <w:rPr>
          <w:rFonts w:ascii="Times New Roman" w:hAnsi="Times New Roman"/>
          <w:b/>
          <w:color w:val="000000"/>
        </w:rPr>
        <w:t>Credit equivalencies</w:t>
      </w:r>
    </w:p>
    <w:p w:rsidR="00735A78" w:rsidRDefault="00735A78">
      <w:pPr>
        <w:rPr>
          <w:rFonts w:ascii="Times New Roman" w:hAnsi="Times New Roman"/>
          <w:b/>
          <w:color w:val="000000"/>
        </w:rPr>
      </w:pPr>
    </w:p>
    <w:p w:rsidR="00735A78" w:rsidRPr="00CA6B56" w:rsidRDefault="007C18BF">
      <w:pPr>
        <w:rPr>
          <w:rFonts w:ascii="Times New Roman" w:hAnsi="Times New Roman"/>
          <w:color w:val="FF0000"/>
        </w:rPr>
      </w:pPr>
      <w:r w:rsidRPr="00CA6B56">
        <w:rPr>
          <w:rFonts w:ascii="Times New Roman" w:hAnsi="Times New Roman"/>
          <w:color w:val="FF0000"/>
        </w:rPr>
        <w:t xml:space="preserve">One issue I see is to more accurately reflect the hours of observations and field experiences. </w:t>
      </w:r>
      <w:r w:rsidR="00C56ABE" w:rsidRPr="00CA6B56">
        <w:rPr>
          <w:rFonts w:ascii="Times New Roman" w:hAnsi="Times New Roman"/>
          <w:color w:val="FF0000"/>
        </w:rPr>
        <w:t xml:space="preserve">The awarding of credit for internships guidelines would be 2 graduate level credits are equal to 10 hours a week and thus 100 hours over a quarter. Your students did nine weeks of observations in fall, and 4-6 hours a day, and even with time spent journaling, </w:t>
      </w:r>
      <w:r w:rsidRPr="00CA6B56">
        <w:rPr>
          <w:rFonts w:ascii="Times New Roman" w:hAnsi="Times New Roman"/>
          <w:color w:val="FF0000"/>
        </w:rPr>
        <w:t xml:space="preserve">they probably should only be awarded 1 credit for the observations since they would have only spent 36-63 hours on this activity, not 100 hours (see: </w:t>
      </w:r>
      <w:hyperlink r:id="rId5" w:history="1">
        <w:r w:rsidRPr="00CA6B56">
          <w:rPr>
            <w:rStyle w:val="Hyperlink"/>
            <w:rFonts w:ascii="Times New Roman" w:hAnsi="Times New Roman"/>
          </w:rPr>
          <w:t>http://www.evergreen.edu/individualstudy/activitiestimeline.htm</w:t>
        </w:r>
      </w:hyperlink>
      <w:r w:rsidRPr="00CA6B56">
        <w:rPr>
          <w:rFonts w:ascii="Times New Roman" w:hAnsi="Times New Roman"/>
          <w:color w:val="FF0000"/>
        </w:rPr>
        <w:t>)</w:t>
      </w:r>
    </w:p>
    <w:p w:rsidR="007C18BF" w:rsidRPr="00CA6B56" w:rsidRDefault="007C18BF">
      <w:pPr>
        <w:rPr>
          <w:rFonts w:ascii="Times New Roman" w:hAnsi="Times New Roman"/>
          <w:color w:val="FF0000"/>
        </w:rPr>
      </w:pPr>
    </w:p>
    <w:p w:rsidR="00084BAC" w:rsidRPr="00CA6B56" w:rsidRDefault="00C620DF">
      <w:pPr>
        <w:rPr>
          <w:rFonts w:ascii="Times New Roman" w:hAnsi="Times New Roman"/>
          <w:color w:val="FF0000"/>
        </w:rPr>
      </w:pPr>
      <w:r w:rsidRPr="00CA6B56">
        <w:rPr>
          <w:rFonts w:ascii="Times New Roman" w:hAnsi="Times New Roman"/>
          <w:color w:val="FF0000"/>
        </w:rPr>
        <w:t xml:space="preserve">For winter and spring, elementary students are doing half days in schools, so 2 credits in practicum is probably OK </w:t>
      </w:r>
      <w:r w:rsidR="00CA6B56" w:rsidRPr="00CA6B56">
        <w:rPr>
          <w:rFonts w:ascii="Times New Roman" w:hAnsi="Times New Roman"/>
          <w:color w:val="FF0000"/>
        </w:rPr>
        <w:t xml:space="preserve"> but I doubt the secondary students </w:t>
      </w:r>
      <w:r w:rsidRPr="00CA6B56">
        <w:rPr>
          <w:rFonts w:ascii="Times New Roman" w:hAnsi="Times New Roman"/>
          <w:color w:val="FF0000"/>
        </w:rPr>
        <w:t xml:space="preserve">are doing anywhere close to 150-200 hours of hours in schools and related assignments in order to be given 4 credits? </w:t>
      </w:r>
    </w:p>
    <w:p w:rsidR="00C620DF" w:rsidRPr="00CA6B56" w:rsidRDefault="00C620DF">
      <w:pPr>
        <w:rPr>
          <w:rFonts w:ascii="Times New Roman" w:hAnsi="Times New Roman"/>
          <w:color w:val="FF0000"/>
        </w:rPr>
      </w:pPr>
      <w:r w:rsidRPr="00CA6B56">
        <w:rPr>
          <w:rFonts w:ascii="Times New Roman" w:hAnsi="Times New Roman"/>
          <w:color w:val="FF0000"/>
        </w:rPr>
        <w:t xml:space="preserve">Perhaps </w:t>
      </w:r>
      <w:r w:rsidR="007F5F5F" w:rsidRPr="00CA6B56">
        <w:rPr>
          <w:rFonts w:ascii="Times New Roman" w:hAnsi="Times New Roman"/>
          <w:color w:val="FF0000"/>
        </w:rPr>
        <w:t>drop their hours to 3 credits worth, and work in curriculum planning and assessment done during the quarter.</w:t>
      </w:r>
    </w:p>
    <w:p w:rsidR="007F5F5F" w:rsidRDefault="007F5F5F">
      <w:pPr>
        <w:rPr>
          <w:rFonts w:ascii="Times New Roman" w:hAnsi="Times New Roman"/>
          <w:b/>
          <w:color w:val="FF0000"/>
        </w:rPr>
      </w:pPr>
    </w:p>
    <w:p w:rsidR="007F5F5F" w:rsidRDefault="007F5F5F">
      <w:pPr>
        <w:rPr>
          <w:rFonts w:ascii="Times New Roman" w:hAnsi="Times New Roman"/>
          <w:color w:val="000000"/>
        </w:rPr>
      </w:pPr>
    </w:p>
    <w:p w:rsidR="00533301" w:rsidRPr="00533301" w:rsidRDefault="00084BAC">
      <w:pPr>
        <w:rPr>
          <w:rFonts w:ascii="Times New Roman" w:hAnsi="Times New Roman"/>
          <w:b/>
          <w:color w:val="000000"/>
        </w:rPr>
      </w:pPr>
      <w:r w:rsidRPr="00533301">
        <w:rPr>
          <w:rFonts w:ascii="Times New Roman" w:hAnsi="Times New Roman"/>
          <w:b/>
          <w:color w:val="000000"/>
        </w:rPr>
        <w:t>Fall 2010</w:t>
      </w:r>
    </w:p>
    <w:p w:rsidR="00084BAC" w:rsidRPr="00DE742F" w:rsidRDefault="00084BAC" w:rsidP="00084BAC">
      <w:pPr>
        <w:rPr>
          <w:color w:val="FF0000"/>
        </w:rPr>
      </w:pPr>
      <w:r>
        <w:t xml:space="preserve">3 – Theories of Learning </w:t>
      </w:r>
      <w:r w:rsidR="00DE742F">
        <w:rPr>
          <w:color w:val="FF0000"/>
        </w:rPr>
        <w:t>and Development (was child and adol</w:t>
      </w:r>
      <w:r w:rsidR="00A91DAB">
        <w:rPr>
          <w:color w:val="FF0000"/>
        </w:rPr>
        <w:t>escent</w:t>
      </w:r>
      <w:r w:rsidR="00DE742F">
        <w:rPr>
          <w:color w:val="FF0000"/>
        </w:rPr>
        <w:t xml:space="preserve"> development covered this year, should be somewhere)</w:t>
      </w:r>
    </w:p>
    <w:p w:rsidR="00084BAC" w:rsidRPr="00A91DAB" w:rsidRDefault="00084BAC" w:rsidP="00084BAC">
      <w:pPr>
        <w:rPr>
          <w:color w:val="FF0000"/>
        </w:rPr>
      </w:pPr>
      <w:r>
        <w:t xml:space="preserve">3 – Social Justice and </w:t>
      </w:r>
      <w:r w:rsidRPr="00A91DAB">
        <w:rPr>
          <w:strike/>
        </w:rPr>
        <w:t xml:space="preserve">Educational </w:t>
      </w:r>
      <w:proofErr w:type="gramStart"/>
      <w:r w:rsidRPr="00A91DAB">
        <w:rPr>
          <w:strike/>
        </w:rPr>
        <w:t>Aims</w:t>
      </w:r>
      <w:r w:rsidR="00DE742F">
        <w:t xml:space="preserve"> </w:t>
      </w:r>
      <w:r w:rsidR="00A91DAB">
        <w:t xml:space="preserve"> </w:t>
      </w:r>
      <w:r w:rsidR="00A91DAB">
        <w:rPr>
          <w:color w:val="FF0000"/>
        </w:rPr>
        <w:t>Equity</w:t>
      </w:r>
      <w:proofErr w:type="gramEnd"/>
      <w:r w:rsidR="00A91DAB">
        <w:rPr>
          <w:color w:val="FF0000"/>
        </w:rPr>
        <w:t xml:space="preserve"> </w:t>
      </w:r>
      <w:r w:rsidR="00DE742F">
        <w:rPr>
          <w:color w:val="FF0000"/>
        </w:rPr>
        <w:t>(</w:t>
      </w:r>
      <w:r w:rsidR="00A91DAB">
        <w:rPr>
          <w:color w:val="FF0000"/>
        </w:rPr>
        <w:t>Equity is a stressed in program design and knowledge and skills standards</w:t>
      </w:r>
      <w:r w:rsidR="00735A78">
        <w:rPr>
          <w:color w:val="FF0000"/>
        </w:rPr>
        <w:t>, aims is unclear unless reader is familiar with Dewey</w:t>
      </w:r>
      <w:r w:rsidR="00A91DAB">
        <w:rPr>
          <w:color w:val="FF0000"/>
        </w:rPr>
        <w:t>)</w:t>
      </w:r>
    </w:p>
    <w:p w:rsidR="00084BAC" w:rsidRPr="00DE742F" w:rsidRDefault="00084BAC" w:rsidP="00084BAC">
      <w:pPr>
        <w:rPr>
          <w:color w:val="FF0000"/>
        </w:rPr>
      </w:pPr>
      <w:r>
        <w:t>2 – Introduction to Instructional Design</w:t>
      </w:r>
      <w:r w:rsidR="00DE742F">
        <w:t xml:space="preserve">, </w:t>
      </w:r>
      <w:r w:rsidR="00DE742F">
        <w:rPr>
          <w:color w:val="FF0000"/>
        </w:rPr>
        <w:t>Standards based Planning and Assessment</w:t>
      </w:r>
    </w:p>
    <w:p w:rsidR="00084BAC" w:rsidRDefault="00084BAC" w:rsidP="00084BAC">
      <w:r>
        <w:t>2 – Foundations of Educational Research</w:t>
      </w:r>
    </w:p>
    <w:p w:rsidR="00084BAC" w:rsidRDefault="00084BAC" w:rsidP="00084BAC">
      <w:r>
        <w:t>2 – Communication and Classroom Management</w:t>
      </w:r>
    </w:p>
    <w:p w:rsidR="00084BAC" w:rsidRDefault="00084BAC" w:rsidP="00084BAC">
      <w:r>
        <w:t>2 – Educational Technology</w:t>
      </w:r>
    </w:p>
    <w:p w:rsidR="00084BAC" w:rsidRDefault="000E2837" w:rsidP="00084BAC">
      <w:pPr>
        <w:rPr>
          <w:color w:val="FF0000"/>
        </w:rPr>
      </w:pPr>
      <w:r>
        <w:rPr>
          <w:color w:val="FF0000"/>
        </w:rPr>
        <w:t xml:space="preserve">1 </w:t>
      </w:r>
      <w:r w:rsidR="00084BAC">
        <w:t xml:space="preserve">2 – Guided Classroom Observations </w:t>
      </w:r>
      <w:r w:rsidR="00DE742F">
        <w:rPr>
          <w:color w:val="FF0000"/>
        </w:rPr>
        <w:t>(the students really didn’t do 2 credits worth of observation hours, maybe assign 1 credit here</w:t>
      </w:r>
      <w:r w:rsidR="009F5829">
        <w:rPr>
          <w:color w:val="FF0000"/>
        </w:rPr>
        <w:t xml:space="preserve">, as 2 credits would have to be </w:t>
      </w:r>
      <w:r w:rsidR="00C620DF">
        <w:rPr>
          <w:color w:val="FF0000"/>
        </w:rPr>
        <w:t>100 hours approximately</w:t>
      </w:r>
      <w:r w:rsidR="00DE742F">
        <w:rPr>
          <w:color w:val="FF0000"/>
        </w:rPr>
        <w:t>)</w:t>
      </w:r>
    </w:p>
    <w:p w:rsidR="00C620DF" w:rsidRDefault="000E2837" w:rsidP="00084BAC">
      <w:pPr>
        <w:rPr>
          <w:color w:val="FF0000"/>
        </w:rPr>
      </w:pPr>
      <w:r>
        <w:rPr>
          <w:color w:val="FF0000"/>
        </w:rPr>
        <w:t>1 Models of Teaching</w:t>
      </w:r>
    </w:p>
    <w:p w:rsidR="00084BAC" w:rsidRDefault="00084BAC" w:rsidP="00084BAC"/>
    <w:p w:rsidR="00084BAC" w:rsidRDefault="00084BAC" w:rsidP="00084BAC">
      <w:r w:rsidRPr="00533301">
        <w:rPr>
          <w:b/>
        </w:rPr>
        <w:t>Winter 2011</w:t>
      </w:r>
    </w:p>
    <w:tbl>
      <w:tblPr>
        <w:tblStyle w:val="TableGrid"/>
        <w:tblW w:w="0" w:type="auto"/>
        <w:tblLook w:val="00BF"/>
      </w:tblPr>
      <w:tblGrid>
        <w:gridCol w:w="3086"/>
        <w:gridCol w:w="3023"/>
      </w:tblGrid>
      <w:tr w:rsidR="00533301" w:rsidRPr="00084BAC">
        <w:tc>
          <w:tcPr>
            <w:tcW w:w="3086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Secondary Students</w:t>
            </w:r>
          </w:p>
        </w:tc>
        <w:tc>
          <w:tcPr>
            <w:tcW w:w="3023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Elementary Students</w:t>
            </w:r>
          </w:p>
        </w:tc>
      </w:tr>
      <w:tr w:rsidR="00084BAC" w:rsidRPr="00084BAC">
        <w:tc>
          <w:tcPr>
            <w:tcW w:w="3086" w:type="dxa"/>
          </w:tcPr>
          <w:p w:rsidR="00084BAC" w:rsidRPr="00DE742F" w:rsidRDefault="00084BAC" w:rsidP="00735A78">
            <w:pPr>
              <w:rPr>
                <w:color w:val="FF0000"/>
              </w:rPr>
            </w:pPr>
            <w:r>
              <w:t>3</w:t>
            </w:r>
            <w:r w:rsidRPr="00084BAC">
              <w:t xml:space="preserve"> - Multicultural Education</w:t>
            </w:r>
            <w:r w:rsidR="00A91DAB">
              <w:rPr>
                <w:color w:val="FF0000"/>
              </w:rPr>
              <w:t xml:space="preserve">(this term is not </w:t>
            </w:r>
            <w:r w:rsidR="00A91DAB">
              <w:rPr>
                <w:color w:val="FF0000"/>
              </w:rPr>
              <w:lastRenderedPageBreak/>
              <w:t xml:space="preserve">generally used in teacher </w:t>
            </w:r>
            <w:proofErr w:type="spellStart"/>
            <w:r w:rsidR="00A91DAB">
              <w:rPr>
                <w:color w:val="FF0000"/>
              </w:rPr>
              <w:t>ed</w:t>
            </w:r>
            <w:proofErr w:type="spellEnd"/>
            <w:r w:rsidR="00A91DAB">
              <w:rPr>
                <w:color w:val="FF0000"/>
              </w:rPr>
              <w:t xml:space="preserve"> lately, perhaps use </w:t>
            </w:r>
            <w:r w:rsidR="00735A78">
              <w:rPr>
                <w:color w:val="FF0000"/>
              </w:rPr>
              <w:t>“Culturally Relevant Education” which is from the standards</w:t>
            </w:r>
          </w:p>
        </w:tc>
        <w:tc>
          <w:tcPr>
            <w:tcW w:w="3023" w:type="dxa"/>
          </w:tcPr>
          <w:p w:rsidR="00084BAC" w:rsidRDefault="00084BAC" w:rsidP="00084BAC">
            <w:r>
              <w:lastRenderedPageBreak/>
              <w:t>3</w:t>
            </w:r>
            <w:r w:rsidRPr="00084BAC">
              <w:t xml:space="preserve"> - Multicultural Education</w:t>
            </w:r>
          </w:p>
          <w:p w:rsidR="007F5F5F" w:rsidRPr="007F5F5F" w:rsidRDefault="007F5F5F" w:rsidP="00084BAC">
            <w:pPr>
              <w:rPr>
                <w:color w:val="FF0000"/>
              </w:rPr>
            </w:pPr>
            <w:r>
              <w:rPr>
                <w:color w:val="FF0000"/>
              </w:rPr>
              <w:t xml:space="preserve">Culturally Relevant </w:t>
            </w:r>
            <w:r>
              <w:rPr>
                <w:color w:val="FF0000"/>
              </w:rPr>
              <w:lastRenderedPageBreak/>
              <w:t xml:space="preserve">Education (incorporates your </w:t>
            </w:r>
            <w:proofErr w:type="spellStart"/>
            <w:r>
              <w:rPr>
                <w:color w:val="FF0000"/>
              </w:rPr>
              <w:t>microcultures</w:t>
            </w:r>
            <w:proofErr w:type="spellEnd"/>
            <w:r>
              <w:rPr>
                <w:color w:val="FF0000"/>
              </w:rPr>
              <w:t xml:space="preserve"> work, work with communities/</w:t>
            </w:r>
            <w:proofErr w:type="spellStart"/>
            <w:r>
              <w:rPr>
                <w:color w:val="FF0000"/>
              </w:rPr>
              <w:t>families</w:t>
            </w:r>
            <w:proofErr w:type="gramStart"/>
            <w:r>
              <w:rPr>
                <w:color w:val="FF0000"/>
              </w:rPr>
              <w:t>,etc</w:t>
            </w:r>
            <w:proofErr w:type="spellEnd"/>
            <w:proofErr w:type="gramEnd"/>
            <w:r>
              <w:rPr>
                <w:color w:val="FF0000"/>
              </w:rPr>
              <w:t>.</w:t>
            </w:r>
            <w:r w:rsidR="000E2837">
              <w:rPr>
                <w:color w:val="FF0000"/>
              </w:rPr>
              <w:t xml:space="preserve"> You might mention in program description that strategies to promote family and community involvement was part of this area</w:t>
            </w:r>
            <w:r>
              <w:rPr>
                <w:color w:val="FF0000"/>
              </w:rPr>
              <w:t>)</w:t>
            </w:r>
          </w:p>
        </w:tc>
      </w:tr>
      <w:tr w:rsidR="00084BAC" w:rsidRPr="00084BAC">
        <w:tc>
          <w:tcPr>
            <w:tcW w:w="3086" w:type="dxa"/>
          </w:tcPr>
          <w:p w:rsidR="00084BAC" w:rsidRPr="00DE742F" w:rsidRDefault="00084BAC" w:rsidP="007F5F5F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lastRenderedPageBreak/>
              <w:t xml:space="preserve">2 </w:t>
            </w:r>
            <w:r w:rsidR="00DE742F">
              <w:rPr>
                <w:sz w:val="22"/>
              </w:rPr>
              <w:t>–</w:t>
            </w:r>
            <w:r>
              <w:rPr>
                <w:sz w:val="22"/>
              </w:rPr>
              <w:t xml:space="preserve"> ESL</w:t>
            </w:r>
            <w:r w:rsidR="00DE742F">
              <w:rPr>
                <w:sz w:val="22"/>
              </w:rPr>
              <w:t xml:space="preserve"> </w:t>
            </w:r>
            <w:r w:rsidR="00DE742F">
              <w:rPr>
                <w:color w:val="FF0000"/>
                <w:sz w:val="22"/>
              </w:rPr>
              <w:t xml:space="preserve">(no longer used, instead the term is ELL, </w:t>
            </w:r>
            <w:r w:rsidR="00A91DAB">
              <w:rPr>
                <w:color w:val="FF0000"/>
                <w:sz w:val="22"/>
              </w:rPr>
              <w:t xml:space="preserve">the workshops should have been </w:t>
            </w:r>
            <w:proofErr w:type="gramStart"/>
            <w:r w:rsidR="00A91DAB">
              <w:rPr>
                <w:color w:val="FF0000"/>
                <w:sz w:val="22"/>
              </w:rPr>
              <w:t>about  second</w:t>
            </w:r>
            <w:proofErr w:type="gramEnd"/>
            <w:r w:rsidR="00A91DAB">
              <w:rPr>
                <w:color w:val="FF0000"/>
                <w:sz w:val="22"/>
              </w:rPr>
              <w:t xml:space="preserve"> language acquisition theory and working  with English Language Learners – so perhaps </w:t>
            </w:r>
            <w:r w:rsidR="00735A78">
              <w:rPr>
                <w:color w:val="FF0000"/>
                <w:sz w:val="22"/>
              </w:rPr>
              <w:t>“</w:t>
            </w:r>
            <w:r w:rsidR="00A91DAB">
              <w:rPr>
                <w:color w:val="FF0000"/>
                <w:sz w:val="22"/>
              </w:rPr>
              <w:t xml:space="preserve">Working with </w:t>
            </w:r>
            <w:r w:rsidR="007F5F5F">
              <w:rPr>
                <w:color w:val="FF0000"/>
                <w:sz w:val="22"/>
              </w:rPr>
              <w:t xml:space="preserve">Language Acquisition and </w:t>
            </w:r>
            <w:r w:rsidR="00A91DAB">
              <w:rPr>
                <w:color w:val="FF0000"/>
                <w:sz w:val="22"/>
              </w:rPr>
              <w:t>Linguistic Diversity</w:t>
            </w:r>
            <w:r w:rsidR="00735A78">
              <w:rPr>
                <w:color w:val="FF0000"/>
                <w:sz w:val="22"/>
              </w:rPr>
              <w:t>”. Please make program description includes mention of language acquisition theory</w:t>
            </w:r>
          </w:p>
        </w:tc>
        <w:tc>
          <w:tcPr>
            <w:tcW w:w="3023" w:type="dxa"/>
          </w:tcPr>
          <w:p w:rsid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7F5F5F">
              <w:rPr>
                <w:sz w:val="22"/>
              </w:rPr>
              <w:t>–</w:t>
            </w:r>
            <w:r>
              <w:rPr>
                <w:sz w:val="22"/>
              </w:rPr>
              <w:t xml:space="preserve"> ESL</w:t>
            </w:r>
          </w:p>
          <w:p w:rsidR="007F5F5F" w:rsidRPr="007F5F5F" w:rsidRDefault="007F5F5F" w:rsidP="00084BA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Working with language acquisition and linguistic diversity</w:t>
            </w:r>
          </w:p>
          <w:p w:rsidR="007F5F5F" w:rsidRPr="007F5F5F" w:rsidRDefault="007F5F5F" w:rsidP="00084BAC">
            <w:pPr>
              <w:rPr>
                <w:color w:val="FF0000"/>
                <w:sz w:val="22"/>
              </w:rPr>
            </w:pP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 xml:space="preserve">1 – </w:t>
            </w:r>
            <w:r w:rsidR="00DE742F">
              <w:rPr>
                <w:color w:val="FF0000"/>
                <w:sz w:val="22"/>
              </w:rPr>
              <w:t xml:space="preserve">Integration of </w:t>
            </w:r>
            <w:r>
              <w:rPr>
                <w:sz w:val="22"/>
              </w:rPr>
              <w:t>Educational Technology</w:t>
            </w:r>
            <w:r w:rsidR="00735A78">
              <w:rPr>
                <w:sz w:val="22"/>
              </w:rPr>
              <w:t xml:space="preserve"> 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 xml:space="preserve">1 – </w:t>
            </w:r>
            <w:r w:rsidR="00DE742F">
              <w:rPr>
                <w:color w:val="FF0000"/>
                <w:sz w:val="22"/>
              </w:rPr>
              <w:t xml:space="preserve">Integration of </w:t>
            </w:r>
            <w:r>
              <w:rPr>
                <w:sz w:val="22"/>
              </w:rPr>
              <w:t>Educational Technology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7F5F5F" w:rsidP="00084BAC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3 </w:t>
            </w:r>
            <w:r w:rsidR="00084BAC" w:rsidRPr="007F5F5F">
              <w:rPr>
                <w:sz w:val="22"/>
              </w:rPr>
              <w:t xml:space="preserve">4 </w:t>
            </w:r>
            <w:r w:rsidR="00084BAC">
              <w:rPr>
                <w:sz w:val="22"/>
              </w:rPr>
              <w:t>– Teaching Practicum</w:t>
            </w:r>
          </w:p>
        </w:tc>
        <w:tc>
          <w:tcPr>
            <w:tcW w:w="3023" w:type="dxa"/>
          </w:tcPr>
          <w:p w:rsidR="00084BAC" w:rsidRPr="00084BAC" w:rsidRDefault="00C620DF" w:rsidP="00084BAC">
            <w:pPr>
              <w:rPr>
                <w:sz w:val="22"/>
              </w:rPr>
            </w:pPr>
            <w:r>
              <w:rPr>
                <w:sz w:val="22"/>
              </w:rPr>
              <w:t xml:space="preserve">2 - </w:t>
            </w:r>
            <w:r w:rsidR="00084BAC">
              <w:rPr>
                <w:sz w:val="22"/>
              </w:rPr>
              <w:t>Teaching Practicum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– Arts Integration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2 – Arts Integration</w:t>
            </w:r>
          </w:p>
        </w:tc>
      </w:tr>
      <w:tr w:rsidR="00084BAC" w:rsidRPr="00084BAC">
        <w:tc>
          <w:tcPr>
            <w:tcW w:w="3086" w:type="dxa"/>
          </w:tcPr>
          <w:p w:rsidR="00084BAC" w:rsidRPr="00084BAC" w:rsidRDefault="007F5F5F" w:rsidP="00084BAC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3 </w:t>
            </w:r>
            <w:r w:rsidR="00533301">
              <w:rPr>
                <w:sz w:val="22"/>
              </w:rPr>
              <w:t>4</w:t>
            </w:r>
            <w:r w:rsidR="00084BAC">
              <w:rPr>
                <w:sz w:val="22"/>
              </w:rPr>
              <w:t xml:space="preserve">- </w:t>
            </w:r>
            <w:r w:rsidR="00084BAC" w:rsidRPr="00084BAC">
              <w:rPr>
                <w:sz w:val="22"/>
              </w:rPr>
              <w:t>Secondary Literacy and Academic English</w:t>
            </w:r>
          </w:p>
        </w:tc>
        <w:tc>
          <w:tcPr>
            <w:tcW w:w="3023" w:type="dxa"/>
          </w:tcPr>
          <w:p w:rsidR="00084BAC" w:rsidRPr="00084BAC" w:rsidRDefault="00084BAC" w:rsidP="00084BAC">
            <w:pPr>
              <w:rPr>
                <w:sz w:val="22"/>
              </w:rPr>
            </w:pPr>
            <w:r>
              <w:rPr>
                <w:sz w:val="22"/>
              </w:rPr>
              <w:t>3- Elementary Literacy and Academic English</w:t>
            </w:r>
          </w:p>
        </w:tc>
      </w:tr>
      <w:tr w:rsidR="00084BAC" w:rsidRPr="00084BAC">
        <w:tc>
          <w:tcPr>
            <w:tcW w:w="3086" w:type="dxa"/>
          </w:tcPr>
          <w:p w:rsidR="00084BAC" w:rsidRPr="007F5F5F" w:rsidRDefault="007F5F5F" w:rsidP="00084BA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  Curriculum Planning and Assessment</w:t>
            </w:r>
          </w:p>
        </w:tc>
        <w:tc>
          <w:tcPr>
            <w:tcW w:w="3023" w:type="dxa"/>
          </w:tcPr>
          <w:p w:rsidR="00084BAC" w:rsidRPr="007F5F5F" w:rsidRDefault="00084BAC" w:rsidP="00084BAC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3 – Elementary Science Methods</w:t>
            </w:r>
            <w:r w:rsidR="007F5F5F">
              <w:rPr>
                <w:sz w:val="22"/>
              </w:rPr>
              <w:t xml:space="preserve"> </w:t>
            </w:r>
            <w:r w:rsidR="007F5F5F">
              <w:rPr>
                <w:color w:val="FF0000"/>
                <w:sz w:val="22"/>
              </w:rPr>
              <w:t>and Assessment</w:t>
            </w:r>
          </w:p>
        </w:tc>
      </w:tr>
    </w:tbl>
    <w:p w:rsidR="00084BAC" w:rsidRDefault="00084BAC" w:rsidP="00084BAC"/>
    <w:p w:rsidR="00533301" w:rsidRDefault="00533301">
      <w:pPr>
        <w:rPr>
          <w:rFonts w:ascii="Times New Roman" w:hAnsi="Times New Roman"/>
          <w:color w:val="000000"/>
        </w:rPr>
      </w:pPr>
    </w:p>
    <w:p w:rsidR="00533301" w:rsidRDefault="00533301">
      <w:pPr>
        <w:rPr>
          <w:rFonts w:ascii="Times New Roman" w:hAnsi="Times New Roman"/>
          <w:color w:val="000000"/>
        </w:rPr>
      </w:pPr>
      <w:r w:rsidRPr="00533301">
        <w:rPr>
          <w:rFonts w:ascii="Times New Roman" w:hAnsi="Times New Roman"/>
          <w:b/>
          <w:color w:val="000000"/>
        </w:rPr>
        <w:t>Spring 2011</w:t>
      </w:r>
    </w:p>
    <w:tbl>
      <w:tblPr>
        <w:tblStyle w:val="TableGrid"/>
        <w:tblW w:w="0" w:type="auto"/>
        <w:tblLook w:val="00BF"/>
      </w:tblPr>
      <w:tblGrid>
        <w:gridCol w:w="3086"/>
        <w:gridCol w:w="3023"/>
      </w:tblGrid>
      <w:tr w:rsidR="00533301" w:rsidRPr="00533301">
        <w:tc>
          <w:tcPr>
            <w:tcW w:w="3086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Secondary Students</w:t>
            </w:r>
          </w:p>
        </w:tc>
        <w:tc>
          <w:tcPr>
            <w:tcW w:w="3023" w:type="dxa"/>
          </w:tcPr>
          <w:p w:rsidR="00533301" w:rsidRPr="00533301" w:rsidRDefault="00533301" w:rsidP="00084BAC">
            <w:pPr>
              <w:rPr>
                <w:i/>
              </w:rPr>
            </w:pPr>
            <w:r w:rsidRPr="00533301">
              <w:rPr>
                <w:i/>
              </w:rPr>
              <w:t>Elementary Students</w:t>
            </w:r>
          </w:p>
        </w:tc>
      </w:tr>
      <w:tr w:rsidR="00533301" w:rsidRPr="00084BAC">
        <w:tc>
          <w:tcPr>
            <w:tcW w:w="3086" w:type="dxa"/>
          </w:tcPr>
          <w:p w:rsidR="00533301" w:rsidRPr="007F5F5F" w:rsidRDefault="00533301" w:rsidP="000E2837">
            <w:pPr>
              <w:rPr>
                <w:color w:val="FF0000"/>
              </w:rPr>
            </w:pPr>
            <w:r>
              <w:t>3</w:t>
            </w:r>
            <w:r w:rsidRPr="00084BAC">
              <w:t xml:space="preserve"> </w:t>
            </w:r>
            <w:r>
              <w:t>–</w:t>
            </w:r>
            <w:r w:rsidRPr="00084BAC">
              <w:t xml:space="preserve"> </w:t>
            </w:r>
            <w:r w:rsidR="007F5F5F">
              <w:rPr>
                <w:color w:val="FF0000"/>
              </w:rPr>
              <w:t xml:space="preserve">Integrated </w:t>
            </w:r>
            <w:r>
              <w:t>Curriculum Planning</w:t>
            </w:r>
            <w:r w:rsidR="007F5F5F">
              <w:t xml:space="preserve"> </w:t>
            </w:r>
            <w:r w:rsidR="000E2837">
              <w:rPr>
                <w:color w:val="FF0000"/>
              </w:rPr>
              <w:t>(in program description mention focus on sustainability since this is one of the areas in program standards)</w:t>
            </w:r>
          </w:p>
        </w:tc>
        <w:tc>
          <w:tcPr>
            <w:tcW w:w="3023" w:type="dxa"/>
          </w:tcPr>
          <w:p w:rsidR="00533301" w:rsidRPr="007F5F5F" w:rsidRDefault="00533301" w:rsidP="00533301">
            <w:pPr>
              <w:rPr>
                <w:color w:val="FF0000"/>
              </w:rPr>
            </w:pPr>
            <w:r>
              <w:t>3</w:t>
            </w:r>
            <w:r w:rsidRPr="00084BAC">
              <w:t xml:space="preserve"> </w:t>
            </w:r>
            <w:r>
              <w:t>–</w:t>
            </w:r>
            <w:r w:rsidRPr="00084BAC">
              <w:t xml:space="preserve"> </w:t>
            </w:r>
            <w:r w:rsidR="007F5F5F">
              <w:rPr>
                <w:color w:val="FF0000"/>
              </w:rPr>
              <w:t xml:space="preserve">Integrated </w:t>
            </w:r>
            <w:r>
              <w:t>Curriculum Planning</w:t>
            </w:r>
            <w:r w:rsidR="007F5F5F">
              <w:t xml:space="preserve"> </w:t>
            </w:r>
            <w:r w:rsidR="007F5F5F">
              <w:rPr>
                <w:color w:val="FF0000"/>
              </w:rPr>
              <w:t>and Assessment</w:t>
            </w:r>
          </w:p>
        </w:tc>
      </w:tr>
      <w:tr w:rsidR="00533301" w:rsidRPr="00084BAC">
        <w:tc>
          <w:tcPr>
            <w:tcW w:w="3086" w:type="dxa"/>
          </w:tcPr>
          <w:p w:rsidR="00533301" w:rsidRPr="007F5F5F" w:rsidRDefault="00533301" w:rsidP="00533301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2 – Special Education</w:t>
            </w:r>
            <w:r w:rsidR="007F5F5F">
              <w:rPr>
                <w:color w:val="FF0000"/>
                <w:sz w:val="22"/>
              </w:rPr>
              <w:t xml:space="preserve"> and Differentiated Instruction</w:t>
            </w:r>
          </w:p>
        </w:tc>
        <w:tc>
          <w:tcPr>
            <w:tcW w:w="3023" w:type="dxa"/>
          </w:tcPr>
          <w:p w:rsidR="00533301" w:rsidRPr="007F5F5F" w:rsidRDefault="00533301" w:rsidP="00533301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2 – Special Education</w:t>
            </w:r>
            <w:r w:rsidR="007F5F5F">
              <w:rPr>
                <w:sz w:val="22"/>
              </w:rPr>
              <w:t xml:space="preserve"> </w:t>
            </w:r>
            <w:r w:rsidR="000E2837">
              <w:rPr>
                <w:color w:val="FF0000"/>
                <w:sz w:val="22"/>
              </w:rPr>
              <w:t>and Differentiated Instruction</w:t>
            </w:r>
          </w:p>
        </w:tc>
      </w:tr>
      <w:tr w:rsidR="00533301" w:rsidRPr="00084BAC">
        <w:tc>
          <w:tcPr>
            <w:tcW w:w="3086" w:type="dxa"/>
          </w:tcPr>
          <w:p w:rsidR="00533301" w:rsidRPr="000E2837" w:rsidRDefault="00533301" w:rsidP="00084BAC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1 – Special Topics</w:t>
            </w:r>
            <w:r w:rsidR="000E2837">
              <w:rPr>
                <w:sz w:val="22"/>
              </w:rPr>
              <w:t xml:space="preserve"> </w:t>
            </w:r>
            <w:r w:rsidR="000E2837">
              <w:rPr>
                <w:color w:val="FF0000"/>
                <w:sz w:val="22"/>
              </w:rPr>
              <w:t xml:space="preserve">(What is this, will this be the School Law and Child Abuse and Substance Abuse credits </w:t>
            </w:r>
            <w:r w:rsidR="000E2837">
              <w:rPr>
                <w:color w:val="FF0000"/>
                <w:sz w:val="22"/>
              </w:rPr>
              <w:lastRenderedPageBreak/>
              <w:t>needed?)</w:t>
            </w:r>
          </w:p>
        </w:tc>
        <w:tc>
          <w:tcPr>
            <w:tcW w:w="3023" w:type="dxa"/>
          </w:tcPr>
          <w:p w:rsidR="00533301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 – Special Topics</w:t>
            </w:r>
          </w:p>
          <w:p w:rsidR="000E2837" w:rsidRPr="000E2837" w:rsidRDefault="000E2837" w:rsidP="00084BA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Professional Issues: Child Abuse, Substance Abuse and School Law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0E2837" w:rsidP="00084BAC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lastRenderedPageBreak/>
              <w:t xml:space="preserve">3 </w:t>
            </w:r>
            <w:r w:rsidR="00533301">
              <w:rPr>
                <w:sz w:val="22"/>
              </w:rPr>
              <w:t>4 – Teaching Practicum</w:t>
            </w:r>
          </w:p>
        </w:tc>
        <w:tc>
          <w:tcPr>
            <w:tcW w:w="3023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2 – Teaching Practicum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 – Methods A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 – Mathematics Methods</w:t>
            </w:r>
          </w:p>
        </w:tc>
      </w:tr>
      <w:tr w:rsidR="00533301" w:rsidRPr="00084BAC">
        <w:tc>
          <w:tcPr>
            <w:tcW w:w="3086" w:type="dxa"/>
          </w:tcPr>
          <w:p w:rsidR="00533301" w:rsidRPr="00084BAC" w:rsidRDefault="00533301" w:rsidP="00084BAC">
            <w:pPr>
              <w:rPr>
                <w:sz w:val="22"/>
              </w:rPr>
            </w:pPr>
            <w:r>
              <w:rPr>
                <w:sz w:val="22"/>
              </w:rPr>
              <w:t>3– Methods B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3- Elementary Literacy and Academic English</w:t>
            </w:r>
          </w:p>
        </w:tc>
      </w:tr>
      <w:tr w:rsidR="00533301" w:rsidRPr="00084BAC">
        <w:tc>
          <w:tcPr>
            <w:tcW w:w="3086" w:type="dxa"/>
          </w:tcPr>
          <w:p w:rsidR="00533301" w:rsidRPr="000E2837" w:rsidRDefault="000E2837" w:rsidP="00084BA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 – Assessment of Positive Impact on Learning</w:t>
            </w:r>
          </w:p>
        </w:tc>
        <w:tc>
          <w:tcPr>
            <w:tcW w:w="3023" w:type="dxa"/>
          </w:tcPr>
          <w:p w:rsidR="00533301" w:rsidRPr="00084BAC" w:rsidRDefault="00533301" w:rsidP="00533301">
            <w:pPr>
              <w:rPr>
                <w:sz w:val="22"/>
              </w:rPr>
            </w:pPr>
            <w:r>
              <w:rPr>
                <w:sz w:val="22"/>
              </w:rPr>
              <w:t>2 – Elementary Social Studies Methods</w:t>
            </w:r>
          </w:p>
        </w:tc>
      </w:tr>
    </w:tbl>
    <w:p w:rsidR="00533301" w:rsidRDefault="00533301">
      <w:pPr>
        <w:rPr>
          <w:rFonts w:ascii="Times New Roman" w:hAnsi="Times New Roman"/>
          <w:color w:val="000000"/>
        </w:rPr>
      </w:pPr>
    </w:p>
    <w:p w:rsidR="00533301" w:rsidRPr="0090147B" w:rsidRDefault="00533301">
      <w:pPr>
        <w:rPr>
          <w:rFonts w:ascii="Times New Roman" w:hAnsi="Times New Roman"/>
          <w:b/>
          <w:color w:val="000000"/>
        </w:rPr>
      </w:pPr>
      <w:r w:rsidRPr="0090147B">
        <w:rPr>
          <w:rFonts w:ascii="Times New Roman" w:hAnsi="Times New Roman"/>
          <w:b/>
          <w:color w:val="000000"/>
        </w:rPr>
        <w:t>Winter 2012</w:t>
      </w:r>
      <w:r w:rsidR="0090147B" w:rsidRPr="0090147B">
        <w:rPr>
          <w:rFonts w:ascii="Times New Roman" w:hAnsi="Times New Roman"/>
          <w:b/>
          <w:color w:val="000000"/>
        </w:rPr>
        <w:t xml:space="preserve"> (under discussion)</w:t>
      </w:r>
    </w:p>
    <w:p w:rsidR="00533301" w:rsidRPr="000E2837" w:rsidRDefault="00533301" w:rsidP="00533301">
      <w:pPr>
        <w:rPr>
          <w:color w:val="FF0000"/>
        </w:rPr>
      </w:pPr>
      <w:r>
        <w:t xml:space="preserve">6 – Master’s </w:t>
      </w:r>
      <w:proofErr w:type="gramStart"/>
      <w:r>
        <w:t xml:space="preserve">Project </w:t>
      </w:r>
      <w:r w:rsidR="000E2837">
        <w:t xml:space="preserve"> </w:t>
      </w:r>
      <w:r w:rsidR="000E2837">
        <w:rPr>
          <w:color w:val="FF0000"/>
        </w:rPr>
        <w:t>and</w:t>
      </w:r>
      <w:proofErr w:type="gramEnd"/>
      <w:r w:rsidR="000E2837">
        <w:rPr>
          <w:color w:val="FF0000"/>
        </w:rPr>
        <w:t xml:space="preserve"> Presentation: </w:t>
      </w:r>
    </w:p>
    <w:p w:rsidR="00533301" w:rsidRPr="00CF6424" w:rsidRDefault="00533301" w:rsidP="00533301">
      <w:pPr>
        <w:rPr>
          <w:color w:val="FF0000"/>
        </w:rPr>
      </w:pPr>
      <w:r>
        <w:t xml:space="preserve">3 – </w:t>
      </w:r>
      <w:r w:rsidR="0090147B">
        <w:t xml:space="preserve">Special Topics: </w:t>
      </w:r>
      <w:r>
        <w:t xml:space="preserve"> </w:t>
      </w:r>
      <w:r w:rsidR="0090147B">
        <w:t>(stud</w:t>
      </w:r>
      <w:r w:rsidR="00CF6424">
        <w:t xml:space="preserve">ents pick an area based on need </w:t>
      </w:r>
      <w:r w:rsidR="00CF6424">
        <w:rPr>
          <w:color w:val="FF0000"/>
        </w:rPr>
        <w:t>this might include seminars and community service</w:t>
      </w:r>
      <w:r w:rsidR="00CA6B56">
        <w:rPr>
          <w:color w:val="FF0000"/>
        </w:rPr>
        <w:t xml:space="preserve"> and probably should also be related to their PGP</w:t>
      </w:r>
    </w:p>
    <w:p w:rsidR="00533301" w:rsidRDefault="0090147B" w:rsidP="00533301">
      <w:r>
        <w:t>1</w:t>
      </w:r>
      <w:r w:rsidR="00533301">
        <w:t xml:space="preserve"> – </w:t>
      </w:r>
      <w:r w:rsidR="000E2837">
        <w:rPr>
          <w:color w:val="FF0000"/>
        </w:rPr>
        <w:t xml:space="preserve">Integrating </w:t>
      </w:r>
      <w:r>
        <w:t>Educational Technology</w:t>
      </w:r>
    </w:p>
    <w:p w:rsidR="00533301" w:rsidRPr="000E2837" w:rsidRDefault="00533301" w:rsidP="00533301">
      <w:pPr>
        <w:rPr>
          <w:color w:val="FF0000"/>
        </w:rPr>
      </w:pPr>
      <w:r>
        <w:t xml:space="preserve">2 – </w:t>
      </w:r>
      <w:r w:rsidR="0090147B">
        <w:t>Special Education</w:t>
      </w:r>
      <w:r w:rsidR="000E2837">
        <w:rPr>
          <w:color w:val="FF0000"/>
        </w:rPr>
        <w:t>/Differentiation/RTI</w:t>
      </w:r>
    </w:p>
    <w:p w:rsidR="0090147B" w:rsidRDefault="00533301" w:rsidP="00533301">
      <w:r>
        <w:t xml:space="preserve">2 </w:t>
      </w:r>
      <w:proofErr w:type="gramStart"/>
      <w:r>
        <w:t>–  Classroom</w:t>
      </w:r>
      <w:proofErr w:type="gramEnd"/>
      <w:r>
        <w:t xml:space="preserve"> Management</w:t>
      </w:r>
    </w:p>
    <w:p w:rsidR="00533301" w:rsidRDefault="00CF6424" w:rsidP="00CF6424">
      <w:pPr>
        <w:rPr>
          <w:color w:val="FF0000"/>
        </w:rPr>
      </w:pPr>
      <w:r>
        <w:rPr>
          <w:color w:val="FF0000"/>
        </w:rPr>
        <w:t>1</w:t>
      </w:r>
      <w:r w:rsidR="000E2837">
        <w:rPr>
          <w:color w:val="FF0000"/>
        </w:rPr>
        <w:t xml:space="preserve"> – Professional Growth Plan (absolutely necessary)</w:t>
      </w:r>
    </w:p>
    <w:p w:rsidR="00CF6424" w:rsidRPr="00CF6424" w:rsidRDefault="00CF6424" w:rsidP="00CF6424">
      <w:pPr>
        <w:rPr>
          <w:color w:val="FF0000"/>
        </w:rPr>
      </w:pPr>
      <w:r>
        <w:rPr>
          <w:color w:val="FF0000"/>
        </w:rPr>
        <w:t>1 – Family and Community Involvement Strategies</w:t>
      </w:r>
    </w:p>
    <w:p w:rsidR="00C46B32" w:rsidRDefault="00C46B32">
      <w:pPr>
        <w:rPr>
          <w:rFonts w:ascii="Times New Roman" w:hAnsi="Times New Roman"/>
          <w:color w:val="000000"/>
        </w:rPr>
      </w:pPr>
    </w:p>
    <w:p w:rsidR="00084BAC" w:rsidRDefault="00084BAC"/>
    <w:sectPr w:rsidR="00084BAC" w:rsidSect="00084B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B80"/>
    <w:multiLevelType w:val="hybridMultilevel"/>
    <w:tmpl w:val="AD6ECA1C"/>
    <w:lvl w:ilvl="0" w:tplc="F6CE0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7D8"/>
    <w:multiLevelType w:val="hybridMultilevel"/>
    <w:tmpl w:val="5944EB96"/>
    <w:lvl w:ilvl="0" w:tplc="BEFAF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DAA"/>
    <w:multiLevelType w:val="multilevel"/>
    <w:tmpl w:val="A9E0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6B32"/>
    <w:rsid w:val="00084BAC"/>
    <w:rsid w:val="000E2837"/>
    <w:rsid w:val="00215A43"/>
    <w:rsid w:val="003C2CB7"/>
    <w:rsid w:val="00533301"/>
    <w:rsid w:val="00735A78"/>
    <w:rsid w:val="00771E6E"/>
    <w:rsid w:val="007C18BF"/>
    <w:rsid w:val="007F5F5F"/>
    <w:rsid w:val="0090147B"/>
    <w:rsid w:val="009F5829"/>
    <w:rsid w:val="00A91DAB"/>
    <w:rsid w:val="00C46B32"/>
    <w:rsid w:val="00C56ABE"/>
    <w:rsid w:val="00C620DF"/>
    <w:rsid w:val="00CA6B56"/>
    <w:rsid w:val="00CF6424"/>
    <w:rsid w:val="00DE742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B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1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individualstudy/activitiestimelin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Coleman</dc:creator>
  <cp:keywords/>
  <cp:lastModifiedBy>foranm</cp:lastModifiedBy>
  <cp:revision>3</cp:revision>
  <dcterms:created xsi:type="dcterms:W3CDTF">2011-03-16T23:24:00Z</dcterms:created>
  <dcterms:modified xsi:type="dcterms:W3CDTF">2011-03-17T17:43:00Z</dcterms:modified>
</cp:coreProperties>
</file>