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4201FA" w:rsidRDefault="004201FA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Elizabeth K. Gordon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4201FA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23134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4201FA">
        <w:rPr>
          <w:rFonts w:ascii="Times" w:hAnsi="Times"/>
          <w:sz w:val="24"/>
          <w:szCs w:val="24"/>
        </w:rPr>
        <w:t xml:space="preserve"> English Language Arts</w:t>
      </w:r>
      <w:r w:rsidR="0023134B">
        <w:rPr>
          <w:rFonts w:ascii="Times" w:hAnsi="Times"/>
          <w:sz w:val="24"/>
          <w:szCs w:val="24"/>
        </w:rPr>
        <w:t xml:space="preserve"> Methods</w:t>
      </w:r>
      <w:r w:rsidR="0023134B">
        <w:rPr>
          <w:rFonts w:ascii="Times" w:hAnsi="Times"/>
          <w:sz w:val="24"/>
          <w:szCs w:val="24"/>
        </w:rPr>
        <w:tab/>
        <w:t>4</w:t>
      </w:r>
    </w:p>
    <w:p w:rsidR="004A23D0" w:rsidRDefault="0023134B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Social Studies Methods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4201FA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4201FA">
        <w:t>English Language Arts</w:t>
      </w:r>
      <w:r w:rsidR="00BB218A">
        <w:tab/>
      </w:r>
      <w:r>
        <w:t>passed</w:t>
      </w:r>
    </w:p>
    <w:p w:rsidR="004201FA" w:rsidRDefault="004201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Adolescent Literature</w:t>
      </w:r>
      <w:r>
        <w:tab/>
        <w:t>4</w:t>
      </w:r>
      <w:r>
        <w:tab/>
        <w:t>TESC</w:t>
      </w:r>
    </w:p>
    <w:p w:rsidR="009B6C7C" w:rsidRDefault="009B6C7C" w:rsidP="009B6C7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Placement English Literature</w:t>
      </w:r>
      <w:r>
        <w:tab/>
        <w:t>4</w:t>
      </w:r>
      <w:r>
        <w:tab/>
        <w:t>TESC</w:t>
      </w:r>
    </w:p>
    <w:p w:rsidR="00C61697" w:rsidRDefault="00C6169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Cultural Literature</w:t>
      </w:r>
      <w:r>
        <w:tab/>
        <w:t>2</w:t>
      </w:r>
      <w:r>
        <w:tab/>
        <w:t>TESC</w:t>
      </w:r>
    </w:p>
    <w:p w:rsidR="004201FA" w:rsidRDefault="004201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African-American Literature</w:t>
      </w:r>
      <w:r>
        <w:tab/>
        <w:t>4</w:t>
      </w:r>
      <w:r>
        <w:tab/>
        <w:t>TESC</w:t>
      </w:r>
    </w:p>
    <w:p w:rsidR="009B6C7C" w:rsidRDefault="009B6C7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British Literature</w:t>
      </w:r>
      <w:r>
        <w:tab/>
        <w:t>2</w:t>
      </w:r>
      <w:r>
        <w:tab/>
        <w:t>TESC</w:t>
      </w:r>
    </w:p>
    <w:p w:rsidR="00C61697" w:rsidRDefault="00C6169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Literature</w:t>
      </w:r>
      <w:r>
        <w:tab/>
        <w:t>5</w:t>
      </w:r>
      <w:r>
        <w:tab/>
        <w:t>Tacoma CC</w:t>
      </w:r>
    </w:p>
    <w:p w:rsidR="00C61697" w:rsidRDefault="00C6169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18</w:t>
      </w:r>
      <w:r w:rsidRPr="00C61697">
        <w:rPr>
          <w:vertAlign w:val="superscript"/>
        </w:rPr>
        <w:t>th</w:t>
      </w:r>
      <w:r>
        <w:t xml:space="preserve"> and 19</w:t>
      </w:r>
      <w:r w:rsidRPr="00C61697">
        <w:rPr>
          <w:vertAlign w:val="superscript"/>
        </w:rPr>
        <w:t>th</w:t>
      </w:r>
      <w:r>
        <w:t xml:space="preserve"> Century Literature of French &amp; Francophone Cultures</w:t>
      </w:r>
      <w:r>
        <w:tab/>
        <w:t>3</w:t>
      </w:r>
      <w:r>
        <w:tab/>
        <w:t>TESC</w:t>
      </w:r>
    </w:p>
    <w:p w:rsidR="00C61697" w:rsidRDefault="00C6169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of Africa and the Black Diaspora</w:t>
      </w:r>
      <w:r>
        <w:tab/>
      </w:r>
      <w:r w:rsidR="009B6C7C">
        <w:t>3</w:t>
      </w:r>
      <w:r>
        <w:tab/>
        <w:t>TESC</w:t>
      </w:r>
    </w:p>
    <w:p w:rsidR="00C61697" w:rsidRDefault="00C6169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Traditional and Early Modern African Literature</w:t>
      </w:r>
      <w:r>
        <w:tab/>
        <w:t>6</w:t>
      </w:r>
      <w:r>
        <w:tab/>
        <w:t>TESC</w:t>
      </w:r>
    </w:p>
    <w:p w:rsidR="00C61697" w:rsidRDefault="00C6169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Orality</w:t>
      </w:r>
      <w:proofErr w:type="spellEnd"/>
      <w:r>
        <w:t xml:space="preserve"> and Literacy: African Epics</w:t>
      </w:r>
      <w:r>
        <w:tab/>
        <w:t>4</w:t>
      </w:r>
      <w:r>
        <w:tab/>
        <w:t>TESC</w:t>
      </w:r>
    </w:p>
    <w:p w:rsidR="00C61697" w:rsidRDefault="00C6169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Critical Approaches to 20</w:t>
      </w:r>
      <w:r w:rsidRPr="00C61697">
        <w:rPr>
          <w:vertAlign w:val="superscript"/>
        </w:rPr>
        <w:t>th</w:t>
      </w:r>
      <w:r>
        <w:t xml:space="preserve"> Century African Literature</w:t>
      </w:r>
      <w:r>
        <w:tab/>
        <w:t>4</w:t>
      </w:r>
      <w:r>
        <w:tab/>
        <w:t>TESC</w:t>
      </w:r>
    </w:p>
    <w:p w:rsidR="00C61697" w:rsidRDefault="00C6169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Literature: 20</w:t>
      </w:r>
      <w:r w:rsidRPr="00C61697">
        <w:rPr>
          <w:vertAlign w:val="superscript"/>
        </w:rPr>
        <w:t>th</w:t>
      </w:r>
      <w:r>
        <w:t xml:space="preserve"> Century African Novels</w:t>
      </w:r>
      <w:r>
        <w:tab/>
        <w:t>4</w:t>
      </w:r>
      <w:r>
        <w:tab/>
        <w:t>TESC</w:t>
      </w:r>
    </w:p>
    <w:p w:rsidR="00C61697" w:rsidRDefault="00C6169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Post-Independence Literature of Africa</w:t>
      </w:r>
      <w:r>
        <w:tab/>
        <w:t>8</w:t>
      </w:r>
      <w:r>
        <w:tab/>
        <w:t>TESC</w:t>
      </w:r>
    </w:p>
    <w:p w:rsidR="00C61697" w:rsidRDefault="00C6169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African Literature</w:t>
      </w:r>
      <w:r>
        <w:tab/>
        <w:t>4</w:t>
      </w:r>
      <w:r>
        <w:tab/>
        <w:t>TESC</w:t>
      </w:r>
    </w:p>
    <w:p w:rsidR="009B6C7C" w:rsidRDefault="009B6C7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Canonical Writers and the Postcolonial Experience</w:t>
      </w:r>
      <w:r>
        <w:tab/>
      </w:r>
      <w:r>
        <w:tab/>
        <w:t>U of Witwatersrand</w:t>
      </w:r>
    </w:p>
    <w:p w:rsidR="009B6C7C" w:rsidRDefault="009B6C7C" w:rsidP="009B6C7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Contemporary Trends in African Literature</w:t>
      </w:r>
      <w:r>
        <w:tab/>
      </w:r>
      <w:r>
        <w:tab/>
        <w:t xml:space="preserve">UW </w:t>
      </w:r>
    </w:p>
    <w:p w:rsidR="009B6C7C" w:rsidRDefault="009B6C7C" w:rsidP="009B6C7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Critical Approaches to African Literature</w:t>
      </w:r>
      <w:r>
        <w:tab/>
      </w:r>
      <w:r>
        <w:tab/>
        <w:t>UW</w:t>
      </w:r>
    </w:p>
    <w:p w:rsidR="009B6C7C" w:rsidRDefault="009B6C7C" w:rsidP="009B6C7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Research Essay African Literature</w:t>
      </w:r>
      <w:r>
        <w:tab/>
      </w:r>
      <w:r>
        <w:tab/>
        <w:t>UW</w:t>
      </w:r>
    </w:p>
    <w:p w:rsidR="004201FA" w:rsidRDefault="004201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 Placement Composition</w:t>
      </w:r>
      <w:r>
        <w:tab/>
        <w:t>4</w:t>
      </w:r>
      <w:r>
        <w:tab/>
        <w:t>TESC</w:t>
      </w:r>
    </w:p>
    <w:p w:rsidR="004201FA" w:rsidRDefault="004201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Composition</w:t>
      </w:r>
      <w:r>
        <w:tab/>
        <w:t>5</w:t>
      </w:r>
      <w:r>
        <w:tab/>
        <w:t>OC</w:t>
      </w:r>
    </w:p>
    <w:p w:rsidR="00C61697" w:rsidRDefault="00C61697" w:rsidP="00C6169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Major Film Directors</w:t>
      </w:r>
      <w:r>
        <w:tab/>
        <w:t>5</w:t>
      </w:r>
      <w:r>
        <w:tab/>
        <w:t>Olympic College</w:t>
      </w:r>
    </w:p>
    <w:p w:rsidR="004201FA" w:rsidRDefault="00C6169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African Popular Media and the Novel</w:t>
      </w:r>
      <w:r>
        <w:tab/>
      </w:r>
      <w:r>
        <w:tab/>
      </w:r>
      <w:r w:rsidR="009B6C7C">
        <w:t>U of Witwatersrand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Default="004201F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WEST-E :</w:t>
      </w:r>
      <w:r>
        <w:rPr>
          <w:lang w:val="fr-FR"/>
        </w:rPr>
        <w:tab/>
        <w:t xml:space="preserve">Middle </w:t>
      </w:r>
      <w:proofErr w:type="spellStart"/>
      <w:r>
        <w:rPr>
          <w:lang w:val="fr-FR"/>
        </w:rPr>
        <w:t>Level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Humanities</w:t>
      </w:r>
      <w:proofErr w:type="spellEnd"/>
      <w:r>
        <w:rPr>
          <w:lang w:val="fr-FR"/>
        </w:rPr>
        <w:tab/>
      </w:r>
      <w:proofErr w:type="spellStart"/>
      <w:r>
        <w:rPr>
          <w:lang w:val="fr-FR"/>
        </w:rPr>
        <w:t>passed</w:t>
      </w:r>
      <w:proofErr w:type="spellEnd"/>
    </w:p>
    <w:p w:rsidR="00C61697" w:rsidRDefault="00C61697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Humanities</w:t>
      </w:r>
      <w:proofErr w:type="spellEnd"/>
      <w:r>
        <w:rPr>
          <w:lang w:val="fr-FR"/>
        </w:rPr>
        <w:t xml:space="preserve"> III</w:t>
      </w:r>
      <w:r>
        <w:rPr>
          <w:lang w:val="fr-FR"/>
        </w:rPr>
        <w:tab/>
        <w:t>5</w:t>
      </w:r>
      <w:r>
        <w:rPr>
          <w:lang w:val="fr-FR"/>
        </w:rPr>
        <w:tab/>
        <w:t>TCC</w:t>
      </w:r>
    </w:p>
    <w:p w:rsidR="00C61697" w:rsidRDefault="00C61697" w:rsidP="00C6169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18</w:t>
      </w:r>
      <w:r w:rsidRPr="00C61697">
        <w:rPr>
          <w:vertAlign w:val="superscript"/>
        </w:rPr>
        <w:t>th</w:t>
      </w:r>
      <w:r>
        <w:t xml:space="preserve"> and 19</w:t>
      </w:r>
      <w:r w:rsidRPr="00C61697">
        <w:rPr>
          <w:vertAlign w:val="superscript"/>
        </w:rPr>
        <w:t>th</w:t>
      </w:r>
      <w:r>
        <w:t xml:space="preserve"> Century History of French &amp; Francophone Cultures</w:t>
      </w:r>
      <w:r>
        <w:tab/>
        <w:t>3</w:t>
      </w:r>
      <w:r>
        <w:tab/>
        <w:t>TESC</w:t>
      </w:r>
    </w:p>
    <w:p w:rsidR="00C61697" w:rsidRDefault="00C61697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20th Century French/Francophone </w:t>
      </w:r>
      <w:proofErr w:type="spellStart"/>
      <w:r>
        <w:rPr>
          <w:lang w:val="fr-FR"/>
        </w:rPr>
        <w:t>Intellectual</w:t>
      </w:r>
      <w:proofErr w:type="spellEnd"/>
      <w:r>
        <w:rPr>
          <w:lang w:val="fr-FR"/>
        </w:rPr>
        <w:t xml:space="preserve"> and Cultural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  <w:t>TESC</w:t>
      </w:r>
    </w:p>
    <w:p w:rsidR="009B6C7C" w:rsidRDefault="009B6C7C" w:rsidP="009B6C7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Personal</w:t>
      </w:r>
      <w:proofErr w:type="spellEnd"/>
      <w:r>
        <w:rPr>
          <w:lang w:val="fr-FR"/>
        </w:rPr>
        <w:t xml:space="preserve"> Project: Art Nouveau Architecture (French/Francophone)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9B6C7C" w:rsidRDefault="009B6C7C" w:rsidP="009B6C7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Culture of Africa and the Black Diaspora</w:t>
      </w:r>
      <w:r>
        <w:tab/>
        <w:t>3</w:t>
      </w:r>
      <w:r>
        <w:tab/>
        <w:t>TESC</w:t>
      </w:r>
    </w:p>
    <w:p w:rsidR="00C61697" w:rsidRDefault="00C61697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> : </w:t>
      </w:r>
      <w:proofErr w:type="spellStart"/>
      <w:r>
        <w:rPr>
          <w:lang w:val="fr-FR"/>
        </w:rPr>
        <w:t>Colonialism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Africa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C61697" w:rsidRDefault="00C61697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African</w:t>
      </w:r>
      <w:proofErr w:type="spellEnd"/>
      <w:r>
        <w:rPr>
          <w:lang w:val="fr-FR"/>
        </w:rPr>
        <w:t xml:space="preserve"> Culture,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Language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  <w:t>TESC</w:t>
      </w:r>
    </w:p>
    <w:p w:rsidR="00C61697" w:rsidRDefault="00C61697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South </w:t>
      </w:r>
      <w:proofErr w:type="spellStart"/>
      <w:r>
        <w:rPr>
          <w:lang w:val="fr-FR"/>
        </w:rPr>
        <w:t>African</w:t>
      </w:r>
      <w:proofErr w:type="spellEnd"/>
      <w:r>
        <w:rPr>
          <w:lang w:val="fr-FR"/>
        </w:rPr>
        <w:t xml:space="preserve"> Culture and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  <w:t>TESC</w:t>
      </w:r>
      <w:r>
        <w:rPr>
          <w:lang w:val="fr-FR"/>
        </w:rPr>
        <w:tab/>
      </w:r>
    </w:p>
    <w:p w:rsidR="009B6C7C" w:rsidRDefault="009B6C7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African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Photography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4201FA" w:rsidRDefault="004201F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Advanced Placement </w:t>
      </w:r>
      <w:proofErr w:type="spellStart"/>
      <w:r>
        <w:rPr>
          <w:lang w:val="fr-FR"/>
        </w:rPr>
        <w:t>European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  <w:t>TESC</w:t>
      </w:r>
    </w:p>
    <w:p w:rsidR="004201FA" w:rsidRDefault="004201F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Advanced Placement Comparative </w:t>
      </w:r>
      <w:proofErr w:type="spellStart"/>
      <w:r>
        <w:rPr>
          <w:lang w:val="fr-FR"/>
        </w:rPr>
        <w:t>Government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Politics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  <w:t>TESC</w:t>
      </w:r>
    </w:p>
    <w:p w:rsidR="004201FA" w:rsidRDefault="004201F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Advanced Placement U.S. </w:t>
      </w:r>
      <w:proofErr w:type="spellStart"/>
      <w:r>
        <w:rPr>
          <w:lang w:val="fr-FR"/>
        </w:rPr>
        <w:t>Government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Politics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  <w:t>TESC</w:t>
      </w:r>
    </w:p>
    <w:p w:rsidR="004201FA" w:rsidRDefault="004201F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Advanced Placement U.S.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</w:r>
      <w:r w:rsidR="00C61697">
        <w:rPr>
          <w:lang w:val="fr-FR"/>
        </w:rPr>
        <w:t>1</w:t>
      </w:r>
      <w:r w:rsidR="00C61697">
        <w:rPr>
          <w:lang w:val="fr-FR"/>
        </w:rPr>
        <w:tab/>
        <w:t>TESC</w:t>
      </w:r>
    </w:p>
    <w:p w:rsidR="00C61697" w:rsidRDefault="00C61697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Native American Cultures</w:t>
      </w:r>
      <w:r>
        <w:rPr>
          <w:lang w:val="fr-FR"/>
        </w:rPr>
        <w:tab/>
        <w:t>5</w:t>
      </w:r>
      <w:r>
        <w:rPr>
          <w:lang w:val="fr-FR"/>
        </w:rPr>
        <w:tab/>
        <w:t>TCC</w:t>
      </w:r>
    </w:p>
    <w:p w:rsidR="00C61697" w:rsidRPr="00FF745A" w:rsidRDefault="00C61697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General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OC</w:t>
      </w:r>
    </w:p>
    <w:sectPr w:rsidR="00C61697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C7C" w:rsidRDefault="009B6C7C">
      <w:r>
        <w:separator/>
      </w:r>
    </w:p>
  </w:endnote>
  <w:endnote w:type="continuationSeparator" w:id="1">
    <w:p w:rsidR="009B6C7C" w:rsidRDefault="009B6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C7C" w:rsidRDefault="009B6C7C">
      <w:r>
        <w:separator/>
      </w:r>
    </w:p>
  </w:footnote>
  <w:footnote w:type="continuationSeparator" w:id="1">
    <w:p w:rsidR="009B6C7C" w:rsidRDefault="009B6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7B13"/>
    <w:rsid w:val="00163EB8"/>
    <w:rsid w:val="0023134B"/>
    <w:rsid w:val="00245D8D"/>
    <w:rsid w:val="002466AB"/>
    <w:rsid w:val="002811B7"/>
    <w:rsid w:val="003B2DCE"/>
    <w:rsid w:val="003B3A77"/>
    <w:rsid w:val="003C2778"/>
    <w:rsid w:val="004201FA"/>
    <w:rsid w:val="00476BE8"/>
    <w:rsid w:val="004A23D0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9B6C7C"/>
    <w:rsid w:val="00A11EB1"/>
    <w:rsid w:val="00A839BF"/>
    <w:rsid w:val="00A84754"/>
    <w:rsid w:val="00AB5EB3"/>
    <w:rsid w:val="00B24E43"/>
    <w:rsid w:val="00B4668D"/>
    <w:rsid w:val="00B54B91"/>
    <w:rsid w:val="00B9615D"/>
    <w:rsid w:val="00BB218A"/>
    <w:rsid w:val="00C61697"/>
    <w:rsid w:val="00CD7EEA"/>
    <w:rsid w:val="00D40424"/>
    <w:rsid w:val="00DE4E31"/>
    <w:rsid w:val="00E5726D"/>
    <w:rsid w:val="00E735BA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2011-08-03T15:29:00Z</cp:lastPrinted>
  <dcterms:created xsi:type="dcterms:W3CDTF">2011-08-10T18:44:00Z</dcterms:created>
  <dcterms:modified xsi:type="dcterms:W3CDTF">2011-08-10T22:18:00Z</dcterms:modified>
</cp:coreProperties>
</file>