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C88" w14:textId="34767B47" w:rsidR="00E83318" w:rsidRDefault="005D4FD9">
      <w:bookmarkStart w:id="0" w:name="_GoBack"/>
      <w:bookmarkEnd w:id="0"/>
      <w:r>
        <w:tab/>
      </w:r>
      <w:r w:rsidR="00E83318">
        <w:rPr>
          <w:noProof/>
        </w:rPr>
        <w:drawing>
          <wp:inline distT="0" distB="0" distL="0" distR="0" wp14:anchorId="5A88BCCA" wp14:editId="1F6302FE">
            <wp:extent cx="5937885" cy="1747520"/>
            <wp:effectExtent l="0" t="0" r="5715" b="5080"/>
            <wp:docPr id="1" name="Picture 1" descr="../Downloads/CitiesAlive2017-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itiesAlive2017-fe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1747520"/>
                    </a:xfrm>
                    <a:prstGeom prst="rect">
                      <a:avLst/>
                    </a:prstGeom>
                    <a:noFill/>
                    <a:ln>
                      <a:noFill/>
                    </a:ln>
                  </pic:spPr>
                </pic:pic>
              </a:graphicData>
            </a:graphic>
          </wp:inline>
        </w:drawing>
      </w:r>
    </w:p>
    <w:p w14:paraId="53DD4FC2" w14:textId="43C17C2C" w:rsidR="00E83318" w:rsidRDefault="00FB7FC0">
      <w:r>
        <w:t xml:space="preserve">[Photo credit: </w:t>
      </w:r>
      <w:r w:rsidR="003743D3">
        <w:t>Green Roofs for Healthy Cities, http://www.greenroofs.org]</w:t>
      </w:r>
    </w:p>
    <w:p w14:paraId="1711E785" w14:textId="77777777" w:rsidR="00FB7FC0" w:rsidRDefault="00FB7FC0"/>
    <w:p w14:paraId="24EBA1ED" w14:textId="77777777" w:rsidR="00FB7FC0" w:rsidRDefault="00FB7FC0"/>
    <w:p w14:paraId="310BB211" w14:textId="1622E5F9" w:rsidR="005E521C" w:rsidRDefault="00647D1A" w:rsidP="00E83318">
      <w:pPr>
        <w:ind w:firstLine="720"/>
      </w:pPr>
      <w:r>
        <w:t>Between September 18</w:t>
      </w:r>
      <w:r w:rsidRPr="00647D1A">
        <w:rPr>
          <w:vertAlign w:val="superscript"/>
        </w:rPr>
        <w:t>th</w:t>
      </w:r>
      <w:r>
        <w:t xml:space="preserve"> – 20</w:t>
      </w:r>
      <w:r w:rsidRPr="00647D1A">
        <w:rPr>
          <w:vertAlign w:val="superscript"/>
        </w:rPr>
        <w:t>th</w:t>
      </w:r>
      <w:r>
        <w:t xml:space="preserve"> I attended the Cities Alive conference in Seattle presented by the organization Green Roofs for Healthy Cities. This national conference provided in-depth and expansive breadth around green roofs and walls</w:t>
      </w:r>
      <w:r w:rsidR="001879A8">
        <w:t xml:space="preserve"> as a sustainable building solution</w:t>
      </w:r>
      <w:r>
        <w:t>. I attended this conference to gain a crash course in green roofs while focusing on current policies gu</w:t>
      </w:r>
      <w:r w:rsidR="001879A8">
        <w:t>iding the implementation of</w:t>
      </w:r>
      <w:r>
        <w:t xml:space="preserve"> green infrastructure.</w:t>
      </w:r>
    </w:p>
    <w:p w14:paraId="59506298" w14:textId="77777777" w:rsidR="002B1C4B" w:rsidRDefault="002B1C4B" w:rsidP="00E83318">
      <w:pPr>
        <w:ind w:firstLine="720"/>
      </w:pPr>
    </w:p>
    <w:p w14:paraId="406424B1" w14:textId="3F85B13F" w:rsidR="00E83318" w:rsidRDefault="002B1C4B" w:rsidP="00E83318">
      <w:pPr>
        <w:ind w:firstLine="720"/>
      </w:pPr>
      <w:r>
        <w:rPr>
          <w:noProof/>
        </w:rPr>
        <w:drawing>
          <wp:inline distT="0" distB="0" distL="0" distR="0" wp14:anchorId="06ED8D8A" wp14:editId="6FA2F2FA">
            <wp:extent cx="4912960" cy="2999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rapin-Logo-10inch-1.2-MB_r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9814" cy="3010031"/>
                    </a:xfrm>
                    <a:prstGeom prst="rect">
                      <a:avLst/>
                    </a:prstGeom>
                  </pic:spPr>
                </pic:pic>
              </a:graphicData>
            </a:graphic>
          </wp:inline>
        </w:drawing>
      </w:r>
    </w:p>
    <w:p w14:paraId="07B5935A" w14:textId="5E9E6BCB" w:rsidR="003743D3" w:rsidRDefault="003743D3">
      <w:r>
        <w:t xml:space="preserve">[Photo credit: Terrapin Bright Green: </w:t>
      </w:r>
      <w:r w:rsidRPr="003743D3">
        <w:t>https://www.terrapinbrightgreen.com</w:t>
      </w:r>
      <w:r>
        <w:t>]</w:t>
      </w:r>
    </w:p>
    <w:p w14:paraId="1CFC999C" w14:textId="77777777" w:rsidR="003743D3" w:rsidRDefault="003743D3"/>
    <w:p w14:paraId="512106E1" w14:textId="5BE28B08" w:rsidR="00647D1A" w:rsidRDefault="005022E0" w:rsidP="003743D3">
      <w:pPr>
        <w:ind w:firstLine="720"/>
      </w:pPr>
      <w:r>
        <w:t xml:space="preserve">I was able to </w:t>
      </w:r>
      <w:r w:rsidR="002D58C7">
        <w:t>participate</w:t>
      </w:r>
      <w:r>
        <w:t xml:space="preserve"> in a Biophilic Design workshop taught by Bill </w:t>
      </w:r>
      <w:r w:rsidR="002D58C7">
        <w:t>Browning</w:t>
      </w:r>
      <w:r>
        <w:t>, principal of Terrapin Bright Gre</w:t>
      </w:r>
      <w:r w:rsidR="001879A8">
        <w:t>en. The workshop overviewed</w:t>
      </w:r>
      <w:r>
        <w:t xml:space="preserve"> the extensive medical</w:t>
      </w:r>
      <w:r w:rsidR="001879A8">
        <w:t xml:space="preserve"> research supporting the inclusion of biophilic principles</w:t>
      </w:r>
      <w:r>
        <w:t xml:space="preserve"> into construction practices. </w:t>
      </w:r>
      <w:r w:rsidR="001879A8">
        <w:t>Terrapin Bright Green produced the</w:t>
      </w:r>
      <w:r>
        <w:t xml:space="preserve"> report </w:t>
      </w:r>
      <w:r>
        <w:rPr>
          <w:u w:val="single"/>
        </w:rPr>
        <w:t>14 Patterns of Biophilic Design</w:t>
      </w:r>
      <w:r>
        <w:t xml:space="preserve"> (</w:t>
      </w:r>
      <w:r>
        <w:rPr>
          <w:i/>
        </w:rPr>
        <w:t>2014</w:t>
      </w:r>
      <w:r>
        <w:t xml:space="preserve">) and these principles were discussed at length consisting of: </w:t>
      </w:r>
      <w:r w:rsidRPr="001879A8">
        <w:rPr>
          <w:i/>
        </w:rPr>
        <w:t>Nature of Space</w:t>
      </w:r>
      <w:r>
        <w:t xml:space="preserve"> 1. Visual Connection with Nature, 2. Non-visual Connection with Nature, 3. </w:t>
      </w:r>
      <w:r w:rsidRPr="001879A8">
        <w:t>Non-rhythmic Sens</w:t>
      </w:r>
      <w:r w:rsidR="002D58C7" w:rsidRPr="001879A8">
        <w:t>ory Stimuli</w:t>
      </w:r>
      <w:r w:rsidR="002D58C7">
        <w:t>, 4. Thermal and Air-</w:t>
      </w:r>
      <w:r>
        <w:t xml:space="preserve">flow Variability, 5. </w:t>
      </w:r>
      <w:r w:rsidR="002D58C7">
        <w:t>Presence</w:t>
      </w:r>
      <w:r>
        <w:t xml:space="preserve"> of </w:t>
      </w:r>
      <w:r>
        <w:lastRenderedPageBreak/>
        <w:t xml:space="preserve">Water, 6. Dynamic &amp; Diffuse Light, 7. Connection with Natural Systems; </w:t>
      </w:r>
      <w:r w:rsidRPr="001879A8">
        <w:rPr>
          <w:i/>
        </w:rPr>
        <w:t xml:space="preserve">Natural </w:t>
      </w:r>
      <w:r w:rsidR="002D58C7" w:rsidRPr="001879A8">
        <w:rPr>
          <w:i/>
        </w:rPr>
        <w:t>Analogues</w:t>
      </w:r>
      <w:r>
        <w:t xml:space="preserve"> 8. Biomorphic Forms &amp; Patterns, 9. Material Connection with Nature, 10. Complexity &amp; Order; </w:t>
      </w:r>
      <w:r w:rsidRPr="001879A8">
        <w:rPr>
          <w:i/>
        </w:rPr>
        <w:t>Nature of Space</w:t>
      </w:r>
      <w:r>
        <w:t xml:space="preserve"> 11. Prospect, 12. Refuge, 13. Mystery, 14. Risk/Peril (illusion). All of </w:t>
      </w:r>
      <w:r w:rsidR="002D58C7">
        <w:t>these</w:t>
      </w:r>
      <w:r>
        <w:t xml:space="preserve"> patterns were understood through the context of human evolutionary processes, which we applied for a green roof design process an</w:t>
      </w:r>
      <w:r w:rsidR="002D58C7">
        <w:t>d</w:t>
      </w:r>
      <w:r>
        <w:t xml:space="preserve"> critique in the workshop.</w:t>
      </w:r>
    </w:p>
    <w:p w14:paraId="17FD6308" w14:textId="58A630F8" w:rsidR="00F45CCE" w:rsidRDefault="00F45CCE">
      <w:r>
        <w:rPr>
          <w:noProof/>
        </w:rPr>
        <w:drawing>
          <wp:inline distT="0" distB="0" distL="0" distR="0" wp14:anchorId="3E6E2D39" wp14:editId="045F5756">
            <wp:extent cx="5943600" cy="4241800"/>
            <wp:effectExtent l="0" t="0" r="0" b="0"/>
            <wp:docPr id="3" name="Picture 3" descr="../Downloads/4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46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41800"/>
                    </a:xfrm>
                    <a:prstGeom prst="rect">
                      <a:avLst/>
                    </a:prstGeom>
                    <a:noFill/>
                    <a:ln>
                      <a:noFill/>
                    </a:ln>
                  </pic:spPr>
                </pic:pic>
              </a:graphicData>
            </a:graphic>
          </wp:inline>
        </w:drawing>
      </w:r>
    </w:p>
    <w:p w14:paraId="6ECCF44F" w14:textId="7B63CC80" w:rsidR="00F45CCE" w:rsidRDefault="003743D3">
      <w:r>
        <w:t xml:space="preserve">[Photo credit: </w:t>
      </w:r>
      <w:proofErr w:type="spellStart"/>
      <w:r w:rsidR="00FA5D47">
        <w:t>solaripedia</w:t>
      </w:r>
      <w:proofErr w:type="spellEnd"/>
      <w:r w:rsidR="00FA5D47">
        <w:t xml:space="preserve">, </w:t>
      </w:r>
      <w:r w:rsidR="00FA5D47" w:rsidRPr="00FA5D47">
        <w:t>http://www.solaripedia.com/13/357/4688/seminar_ii_building_veg_roof_flowers.html</w:t>
      </w:r>
      <w:r w:rsidR="00FA5D47">
        <w:t>]</w:t>
      </w:r>
    </w:p>
    <w:p w14:paraId="7E9A29FA" w14:textId="77777777" w:rsidR="003743D3" w:rsidRDefault="003743D3"/>
    <w:p w14:paraId="6C128031" w14:textId="0A513570" w:rsidR="00B92E92" w:rsidRDefault="005022E0">
      <w:r>
        <w:tab/>
      </w:r>
      <w:r w:rsidR="00666ECF">
        <w:t xml:space="preserve">I learned from multiple policy and equity focused presentations throughout the conference. I learned of Portland’s climate </w:t>
      </w:r>
      <w:r w:rsidR="00B92E92">
        <w:t>adaptation</w:t>
      </w:r>
      <w:r w:rsidR="001879A8">
        <w:t xml:space="preserve"> policies requiring</w:t>
      </w:r>
      <w:r w:rsidR="00666ECF">
        <w:t xml:space="preserve"> green roofs on large downtown building</w:t>
      </w:r>
      <w:r w:rsidR="001879A8">
        <w:t>,</w:t>
      </w:r>
      <w:r w:rsidR="00666ECF">
        <w:t xml:space="preserve"> as well as Seattle’s Green Factor </w:t>
      </w:r>
      <w:r w:rsidR="00B92E92">
        <w:t>policy</w:t>
      </w:r>
      <w:r w:rsidR="00666ECF">
        <w:t xml:space="preserve"> requiring green space creation or preservation for all newly constructed buildings. I also learned from a panel discussion on efforts to promote equity through Living Architecture like efforts to establish green walls in </w:t>
      </w:r>
      <w:r w:rsidR="00355F5D">
        <w:t xml:space="preserve">the environmental justice communities of </w:t>
      </w:r>
      <w:r w:rsidR="00666ECF">
        <w:t>South Pak and Georgetown, cities so</w:t>
      </w:r>
      <w:r w:rsidR="00355F5D">
        <w:t>uth of Seattle in the Duwamish River V</w:t>
      </w:r>
      <w:r w:rsidR="00666ECF">
        <w:t xml:space="preserve">alley, to address the </w:t>
      </w:r>
      <w:r w:rsidR="00B92E92">
        <w:t>significant</w:t>
      </w:r>
      <w:r w:rsidR="00666ECF">
        <w:t xml:space="preserve"> local air quality </w:t>
      </w:r>
      <w:r w:rsidR="00B92E92">
        <w:t>concerns</w:t>
      </w:r>
      <w:r w:rsidR="00666ECF">
        <w:t xml:space="preserve">, as well as about King County Green Tools’ efforts in establishing Equity Impact Review processes. </w:t>
      </w:r>
      <w:r w:rsidR="00B92E92">
        <w:t>Concerns</w:t>
      </w:r>
      <w:r w:rsidR="00666ECF">
        <w:t xml:space="preserve"> </w:t>
      </w:r>
      <w:r w:rsidR="003126C6">
        <w:t xml:space="preserve">of </w:t>
      </w:r>
      <w:r w:rsidR="00666ECF">
        <w:t>addressing equity imbalances through certified sus</w:t>
      </w:r>
      <w:r w:rsidR="003126C6">
        <w:t>tainable building were discussed</w:t>
      </w:r>
      <w:r w:rsidR="00666ECF">
        <w:t xml:space="preserve">, and I was </w:t>
      </w:r>
      <w:r w:rsidR="00B92E92">
        <w:t>shocked</w:t>
      </w:r>
      <w:r w:rsidR="00666ECF">
        <w:t xml:space="preserve"> to learn</w:t>
      </w:r>
      <w:r w:rsidR="003126C6">
        <w:t xml:space="preserve"> that</w:t>
      </w:r>
      <w:r w:rsidR="00666ECF">
        <w:t xml:space="preserve"> out of Leadership in Energy and </w:t>
      </w:r>
      <w:r w:rsidR="00B92E92">
        <w:t>Environmental</w:t>
      </w:r>
      <w:r w:rsidR="00666ECF">
        <w:t xml:space="preserve"> Design</w:t>
      </w:r>
      <w:r w:rsidR="00B92E92">
        <w:t>’s</w:t>
      </w:r>
      <w:r w:rsidR="00666ECF">
        <w:t xml:space="preserve"> (LEED)</w:t>
      </w:r>
      <w:r w:rsidR="00B92E92">
        <w:t xml:space="preserve"> 120-point building rating scale, only 3 points are available for equity design considerations. Even worse, I learned the United States Green Building Council (USGBC) has been very resistant to addressing these concerns.</w:t>
      </w:r>
    </w:p>
    <w:p w14:paraId="2002CC9B" w14:textId="65653FE2" w:rsidR="009A783D" w:rsidRDefault="009A783D" w:rsidP="009A783D">
      <w:pPr>
        <w:jc w:val="center"/>
      </w:pPr>
      <w:r>
        <w:rPr>
          <w:noProof/>
        </w:rPr>
        <w:lastRenderedPageBreak/>
        <w:drawing>
          <wp:inline distT="0" distB="0" distL="0" distR="0" wp14:anchorId="60FECF32" wp14:editId="6F12C91E">
            <wp:extent cx="3366135" cy="3366135"/>
            <wp:effectExtent l="0" t="0" r="12065" b="12065"/>
            <wp:docPr id="4" name="Picture 4" descr="../Downloads/LEED-Cert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LEED-Certifi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6135" cy="3366135"/>
                    </a:xfrm>
                    <a:prstGeom prst="rect">
                      <a:avLst/>
                    </a:prstGeom>
                    <a:noFill/>
                    <a:ln>
                      <a:noFill/>
                    </a:ln>
                  </pic:spPr>
                </pic:pic>
              </a:graphicData>
            </a:graphic>
          </wp:inline>
        </w:drawing>
      </w:r>
    </w:p>
    <w:p w14:paraId="267015C6" w14:textId="22AB1CF7" w:rsidR="009A783D" w:rsidRDefault="003743D3">
      <w:r>
        <w:t>[Photo credit: U.S. Green Building Council</w:t>
      </w:r>
      <w:r w:rsidR="00C86B1F">
        <w:t xml:space="preserve">, </w:t>
      </w:r>
      <w:r w:rsidR="00C86B1F" w:rsidRPr="00C86B1F">
        <w:t>https://new.usgbc.org</w:t>
      </w:r>
      <w:r w:rsidR="00C86B1F">
        <w:t>]</w:t>
      </w:r>
    </w:p>
    <w:p w14:paraId="4795CCED" w14:textId="77777777" w:rsidR="003743D3" w:rsidRDefault="003743D3"/>
    <w:p w14:paraId="1BB3EA55" w14:textId="09E7651F" w:rsidR="00BD4766" w:rsidRDefault="00BD4766">
      <w:r>
        <w:tab/>
        <w:t>Despite the numerous positives of this experi</w:t>
      </w:r>
      <w:r w:rsidR="003126C6">
        <w:t>ence, I</w:t>
      </w:r>
      <w:r>
        <w:t xml:space="preserve"> came aw</w:t>
      </w:r>
      <w:r w:rsidR="003126C6">
        <w:t>ay from the conference with</w:t>
      </w:r>
      <w:r>
        <w:t xml:space="preserve"> concerns. This conference did not attract a diverse audience, as most attendees were white middle aged males. This is reflective of architectural and engineering fields overall, as was pointed out through an analysis of demographic data for these fields in the equity panel discussion. </w:t>
      </w:r>
    </w:p>
    <w:p w14:paraId="18330B89" w14:textId="786F843B" w:rsidR="005022E0" w:rsidRDefault="00B92E92">
      <w:r>
        <w:tab/>
      </w:r>
      <w:r w:rsidR="00666ECF">
        <w:t xml:space="preserve"> </w:t>
      </w:r>
      <w:r w:rsidR="00E443BA">
        <w:t>Overall, this conference helped to inform me more on issues to adapt to climate change by including more extended u</w:t>
      </w:r>
      <w:r w:rsidR="001879A8">
        <w:t>s</w:t>
      </w:r>
      <w:r w:rsidR="00E443BA">
        <w:t xml:space="preserve">e of green infrastructure. I was excited to learn about King </w:t>
      </w:r>
      <w:r w:rsidR="00522FE3">
        <w:t>County’s</w:t>
      </w:r>
      <w:r w:rsidR="00E443BA">
        <w:t xml:space="preserve"> Strategic Equity Plan and meet some dedicated people with King County Green Tools.</w:t>
      </w:r>
    </w:p>
    <w:p w14:paraId="7BF77FB2" w14:textId="77777777" w:rsidR="007341FB" w:rsidRDefault="007341FB"/>
    <w:p w14:paraId="60EAC227" w14:textId="69A94CDA" w:rsidR="007341FB" w:rsidRDefault="007341FB">
      <w:r>
        <w:rPr>
          <w:noProof/>
        </w:rPr>
        <w:drawing>
          <wp:inline distT="0" distB="0" distL="0" distR="0" wp14:anchorId="61F4F62F" wp14:editId="3CE649C8">
            <wp:extent cx="5943600" cy="1828800"/>
            <wp:effectExtent l="0" t="0" r="0" b="0"/>
            <wp:docPr id="5" name="Picture 5" descr="../Downloads/KC%20GreenTo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KC%20GreenTool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14:paraId="1982F02C" w14:textId="70C58E3B" w:rsidR="00C86B1F" w:rsidRPr="005022E0" w:rsidRDefault="00C86B1F">
      <w:r>
        <w:t xml:space="preserve">[Photo credit: </w:t>
      </w:r>
      <w:r w:rsidR="00510815">
        <w:t xml:space="preserve">King County Green Tools, </w:t>
      </w:r>
      <w:r w:rsidR="00510815" w:rsidRPr="00510815">
        <w:t>http://kingcounty.gov/depts/dnrp/solid-waste/programs/green-building/home-builders-owners.aspx</w:t>
      </w:r>
      <w:r w:rsidR="00510815">
        <w:t>]</w:t>
      </w:r>
    </w:p>
    <w:sectPr w:rsidR="00C86B1F" w:rsidRPr="005022E0" w:rsidSect="00C0391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0B778" w14:textId="77777777" w:rsidR="00026456" w:rsidRDefault="00026456" w:rsidP="005D4FD9">
      <w:r>
        <w:separator/>
      </w:r>
    </w:p>
  </w:endnote>
  <w:endnote w:type="continuationSeparator" w:id="0">
    <w:p w14:paraId="09164708" w14:textId="77777777" w:rsidR="00026456" w:rsidRDefault="00026456" w:rsidP="005D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22465" w14:textId="77777777" w:rsidR="00026456" w:rsidRDefault="00026456" w:rsidP="005D4FD9">
      <w:r>
        <w:separator/>
      </w:r>
    </w:p>
  </w:footnote>
  <w:footnote w:type="continuationSeparator" w:id="0">
    <w:p w14:paraId="6097BA6E" w14:textId="77777777" w:rsidR="00026456" w:rsidRDefault="00026456" w:rsidP="005D4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1A3FF" w14:textId="77777777" w:rsidR="005D4FD9" w:rsidRDefault="005D4FD9" w:rsidP="005D4FD9">
    <w:pPr>
      <w:pStyle w:val="Header"/>
      <w:tabs>
        <w:tab w:val="clear" w:pos="4680"/>
        <w:tab w:val="clear" w:pos="9360"/>
        <w:tab w:val="left" w:pos="3717"/>
      </w:tabs>
    </w:pPr>
    <w:r>
      <w:t>10/2/17</w:t>
    </w:r>
    <w:r>
      <w:tab/>
      <w:t>Reflections on Cities Alive Conference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9"/>
    <w:rsid w:val="00026456"/>
    <w:rsid w:val="001879A8"/>
    <w:rsid w:val="002B1C4B"/>
    <w:rsid w:val="002D58C7"/>
    <w:rsid w:val="003126C6"/>
    <w:rsid w:val="00355F5D"/>
    <w:rsid w:val="003743D3"/>
    <w:rsid w:val="005022E0"/>
    <w:rsid w:val="00510815"/>
    <w:rsid w:val="00522FE3"/>
    <w:rsid w:val="005D4FD9"/>
    <w:rsid w:val="00647D1A"/>
    <w:rsid w:val="00666ECF"/>
    <w:rsid w:val="007341FB"/>
    <w:rsid w:val="00757751"/>
    <w:rsid w:val="008C7367"/>
    <w:rsid w:val="009A783D"/>
    <w:rsid w:val="00B92E92"/>
    <w:rsid w:val="00BD4766"/>
    <w:rsid w:val="00C0391D"/>
    <w:rsid w:val="00C86B1F"/>
    <w:rsid w:val="00D26119"/>
    <w:rsid w:val="00E443BA"/>
    <w:rsid w:val="00E83318"/>
    <w:rsid w:val="00F45CCE"/>
    <w:rsid w:val="00FA5D47"/>
    <w:rsid w:val="00FB7FC0"/>
    <w:rsid w:val="00FF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D14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FD9"/>
    <w:pPr>
      <w:tabs>
        <w:tab w:val="center" w:pos="4680"/>
        <w:tab w:val="right" w:pos="9360"/>
      </w:tabs>
    </w:pPr>
  </w:style>
  <w:style w:type="character" w:customStyle="1" w:styleId="HeaderChar">
    <w:name w:val="Header Char"/>
    <w:basedOn w:val="DefaultParagraphFont"/>
    <w:link w:val="Header"/>
    <w:uiPriority w:val="99"/>
    <w:rsid w:val="005D4FD9"/>
  </w:style>
  <w:style w:type="paragraph" w:styleId="Footer">
    <w:name w:val="footer"/>
    <w:basedOn w:val="Normal"/>
    <w:link w:val="FooterChar"/>
    <w:uiPriority w:val="99"/>
    <w:unhideWhenUsed/>
    <w:rsid w:val="005D4FD9"/>
    <w:pPr>
      <w:tabs>
        <w:tab w:val="center" w:pos="4680"/>
        <w:tab w:val="right" w:pos="9360"/>
      </w:tabs>
    </w:pPr>
  </w:style>
  <w:style w:type="character" w:customStyle="1" w:styleId="FooterChar">
    <w:name w:val="Footer Char"/>
    <w:basedOn w:val="DefaultParagraphFont"/>
    <w:link w:val="Footer"/>
    <w:uiPriority w:val="99"/>
    <w:rsid w:val="005D4FD9"/>
  </w:style>
  <w:style w:type="paragraph" w:styleId="BalloonText">
    <w:name w:val="Balloon Text"/>
    <w:basedOn w:val="Normal"/>
    <w:link w:val="BalloonTextChar"/>
    <w:uiPriority w:val="99"/>
    <w:semiHidden/>
    <w:unhideWhenUsed/>
    <w:rsid w:val="00FF38CF"/>
    <w:rPr>
      <w:rFonts w:ascii="Tahoma" w:hAnsi="Tahoma" w:cs="Tahoma"/>
      <w:sz w:val="16"/>
      <w:szCs w:val="16"/>
    </w:rPr>
  </w:style>
  <w:style w:type="character" w:customStyle="1" w:styleId="BalloonTextChar">
    <w:name w:val="Balloon Text Char"/>
    <w:basedOn w:val="DefaultParagraphFont"/>
    <w:link w:val="BalloonText"/>
    <w:uiPriority w:val="99"/>
    <w:semiHidden/>
    <w:rsid w:val="00FF3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FD9"/>
    <w:pPr>
      <w:tabs>
        <w:tab w:val="center" w:pos="4680"/>
        <w:tab w:val="right" w:pos="9360"/>
      </w:tabs>
    </w:pPr>
  </w:style>
  <w:style w:type="character" w:customStyle="1" w:styleId="HeaderChar">
    <w:name w:val="Header Char"/>
    <w:basedOn w:val="DefaultParagraphFont"/>
    <w:link w:val="Header"/>
    <w:uiPriority w:val="99"/>
    <w:rsid w:val="005D4FD9"/>
  </w:style>
  <w:style w:type="paragraph" w:styleId="Footer">
    <w:name w:val="footer"/>
    <w:basedOn w:val="Normal"/>
    <w:link w:val="FooterChar"/>
    <w:uiPriority w:val="99"/>
    <w:unhideWhenUsed/>
    <w:rsid w:val="005D4FD9"/>
    <w:pPr>
      <w:tabs>
        <w:tab w:val="center" w:pos="4680"/>
        <w:tab w:val="right" w:pos="9360"/>
      </w:tabs>
    </w:pPr>
  </w:style>
  <w:style w:type="character" w:customStyle="1" w:styleId="FooterChar">
    <w:name w:val="Footer Char"/>
    <w:basedOn w:val="DefaultParagraphFont"/>
    <w:link w:val="Footer"/>
    <w:uiPriority w:val="99"/>
    <w:rsid w:val="005D4FD9"/>
  </w:style>
  <w:style w:type="paragraph" w:styleId="BalloonText">
    <w:name w:val="Balloon Text"/>
    <w:basedOn w:val="Normal"/>
    <w:link w:val="BalloonTextChar"/>
    <w:uiPriority w:val="99"/>
    <w:semiHidden/>
    <w:unhideWhenUsed/>
    <w:rsid w:val="00FF38CF"/>
    <w:rPr>
      <w:rFonts w:ascii="Tahoma" w:hAnsi="Tahoma" w:cs="Tahoma"/>
      <w:sz w:val="16"/>
      <w:szCs w:val="16"/>
    </w:rPr>
  </w:style>
  <w:style w:type="character" w:customStyle="1" w:styleId="BalloonTextChar">
    <w:name w:val="Balloon Text Char"/>
    <w:basedOn w:val="DefaultParagraphFont"/>
    <w:link w:val="BalloonText"/>
    <w:uiPriority w:val="99"/>
    <w:semiHidden/>
    <w:rsid w:val="00FF3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Golding</dc:creator>
  <cp:lastModifiedBy>Azar, Averi (Staff)</cp:lastModifiedBy>
  <cp:revision>2</cp:revision>
  <dcterms:created xsi:type="dcterms:W3CDTF">2017-12-13T17:33:00Z</dcterms:created>
  <dcterms:modified xsi:type="dcterms:W3CDTF">2017-12-13T17:33:00Z</dcterms:modified>
</cp:coreProperties>
</file>