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F6C4" w14:textId="77777777" w:rsidR="002B5618" w:rsidRDefault="002B5618" w:rsidP="002B5618">
      <w:pPr>
        <w:pStyle w:val="NormalWeb"/>
        <w:jc w:val="center"/>
        <w:rPr>
          <w:color w:val="000000" w:themeColor="text1"/>
        </w:rPr>
      </w:pPr>
      <w:r w:rsidRPr="002B5618">
        <w:rPr>
          <w:color w:val="000000" w:themeColor="text1"/>
        </w:rPr>
        <w:t xml:space="preserve">NUTRIENT LOADING EFFECTS OF INTEGRATED MULTITROPHIC </w:t>
      </w:r>
    </w:p>
    <w:p w14:paraId="43DDB13F" w14:textId="7DEE93CC" w:rsidR="00B37B12" w:rsidRPr="002B5618" w:rsidRDefault="002B5618" w:rsidP="002B5618">
      <w:pPr>
        <w:pStyle w:val="NormalWeb"/>
        <w:jc w:val="center"/>
        <w:rPr>
          <w:color w:val="000000"/>
        </w:rPr>
      </w:pPr>
      <w:r w:rsidRPr="002B5618">
        <w:rPr>
          <w:color w:val="000000" w:themeColor="text1"/>
        </w:rPr>
        <w:t>AQUACULTURE SYSTEMS</w:t>
      </w:r>
    </w:p>
    <w:p w14:paraId="13091ACC" w14:textId="77777777" w:rsidR="00140B6C" w:rsidRPr="002B5618" w:rsidRDefault="00140B6C" w:rsidP="00B37B12">
      <w:pPr>
        <w:pStyle w:val="NormalWeb"/>
        <w:rPr>
          <w:color w:val="000000"/>
        </w:rPr>
      </w:pPr>
    </w:p>
    <w:p w14:paraId="76820663" w14:textId="77777777" w:rsidR="00140B6C" w:rsidRPr="002B5618" w:rsidRDefault="00140B6C" w:rsidP="00140B6C">
      <w:pPr>
        <w:pStyle w:val="NormalWeb"/>
        <w:jc w:val="center"/>
        <w:rPr>
          <w:color w:val="000000"/>
        </w:rPr>
      </w:pPr>
    </w:p>
    <w:p w14:paraId="16B2E2D3" w14:textId="2B53CF86" w:rsidR="00140B6C" w:rsidRPr="002B5618" w:rsidRDefault="00C84A25" w:rsidP="00C84A25">
      <w:pPr>
        <w:pStyle w:val="NormalWeb"/>
        <w:tabs>
          <w:tab w:val="left" w:pos="3660"/>
        </w:tabs>
        <w:rPr>
          <w:color w:val="000000"/>
        </w:rPr>
      </w:pPr>
      <w:r>
        <w:rPr>
          <w:color w:val="000000"/>
        </w:rPr>
        <w:tab/>
      </w:r>
    </w:p>
    <w:p w14:paraId="112BEE13" w14:textId="77777777" w:rsidR="00140B6C" w:rsidRPr="002B5618" w:rsidRDefault="00140B6C" w:rsidP="00140B6C">
      <w:pPr>
        <w:pStyle w:val="NormalWeb"/>
        <w:jc w:val="center"/>
        <w:rPr>
          <w:color w:val="000000"/>
        </w:rPr>
      </w:pPr>
    </w:p>
    <w:p w14:paraId="3CEABBD2" w14:textId="77777777" w:rsidR="00140B6C" w:rsidRPr="002B5618" w:rsidRDefault="00140B6C" w:rsidP="00140B6C">
      <w:pPr>
        <w:pStyle w:val="NormalWeb"/>
        <w:jc w:val="center"/>
        <w:rPr>
          <w:color w:val="000000"/>
        </w:rPr>
      </w:pPr>
    </w:p>
    <w:p w14:paraId="348DD6D5" w14:textId="77777777" w:rsidR="00140B6C" w:rsidRPr="002B5618" w:rsidRDefault="00140B6C" w:rsidP="00140B6C">
      <w:pPr>
        <w:pStyle w:val="NormalWeb"/>
        <w:jc w:val="center"/>
        <w:rPr>
          <w:color w:val="000000"/>
        </w:rPr>
      </w:pPr>
    </w:p>
    <w:p w14:paraId="42EF18A8" w14:textId="77777777" w:rsidR="00140B6C" w:rsidRPr="002B5618" w:rsidRDefault="00140B6C" w:rsidP="00140B6C">
      <w:pPr>
        <w:pStyle w:val="NormalWeb"/>
        <w:jc w:val="center"/>
        <w:rPr>
          <w:color w:val="000000"/>
        </w:rPr>
      </w:pPr>
    </w:p>
    <w:p w14:paraId="35B96DEC" w14:textId="77777777" w:rsidR="00140B6C" w:rsidRPr="002B5618" w:rsidRDefault="00140B6C" w:rsidP="00B37B12">
      <w:pPr>
        <w:pStyle w:val="NormalWeb"/>
        <w:rPr>
          <w:color w:val="000000"/>
        </w:rPr>
      </w:pPr>
    </w:p>
    <w:p w14:paraId="75261FEC" w14:textId="146888CA" w:rsidR="00E7048D" w:rsidRPr="002B5618" w:rsidRDefault="00140B6C" w:rsidP="00140B6C">
      <w:pPr>
        <w:pStyle w:val="NormalWeb"/>
        <w:jc w:val="center"/>
        <w:rPr>
          <w:color w:val="000000"/>
        </w:rPr>
      </w:pPr>
      <w:r w:rsidRPr="002B5618">
        <w:rPr>
          <w:color w:val="000000"/>
        </w:rPr>
        <w:t>B</w:t>
      </w:r>
      <w:r w:rsidR="00E7048D" w:rsidRPr="002B5618">
        <w:rPr>
          <w:color w:val="000000"/>
        </w:rPr>
        <w:t>y</w:t>
      </w:r>
    </w:p>
    <w:p w14:paraId="3147B0ED" w14:textId="31962780" w:rsidR="00140B6C" w:rsidRDefault="00140B6C" w:rsidP="00140B6C">
      <w:pPr>
        <w:pStyle w:val="NormalWeb"/>
        <w:jc w:val="center"/>
        <w:rPr>
          <w:color w:val="000000"/>
        </w:rPr>
      </w:pPr>
      <w:r w:rsidRPr="002B5618">
        <w:rPr>
          <w:color w:val="000000"/>
        </w:rPr>
        <w:t>Ander Pierce</w:t>
      </w:r>
    </w:p>
    <w:p w14:paraId="770B4300" w14:textId="77777777" w:rsidR="002B5618" w:rsidRDefault="002B5618" w:rsidP="00140B6C">
      <w:pPr>
        <w:pStyle w:val="NormalWeb"/>
        <w:jc w:val="center"/>
        <w:rPr>
          <w:color w:val="000000"/>
        </w:rPr>
      </w:pPr>
    </w:p>
    <w:p w14:paraId="1FEE90BB" w14:textId="77777777" w:rsidR="002B5618" w:rsidRDefault="002B5618" w:rsidP="00140B6C">
      <w:pPr>
        <w:pStyle w:val="NormalWeb"/>
        <w:jc w:val="center"/>
        <w:rPr>
          <w:color w:val="000000"/>
        </w:rPr>
      </w:pPr>
    </w:p>
    <w:p w14:paraId="270B322C" w14:textId="77777777" w:rsidR="002B5618" w:rsidRDefault="002B5618" w:rsidP="00140B6C">
      <w:pPr>
        <w:pStyle w:val="NormalWeb"/>
        <w:jc w:val="center"/>
        <w:rPr>
          <w:color w:val="000000"/>
        </w:rPr>
      </w:pPr>
    </w:p>
    <w:p w14:paraId="0A8F03AB" w14:textId="77777777" w:rsidR="002B5618" w:rsidRDefault="002B5618" w:rsidP="00140B6C">
      <w:pPr>
        <w:pStyle w:val="NormalWeb"/>
        <w:jc w:val="center"/>
        <w:rPr>
          <w:color w:val="000000"/>
        </w:rPr>
      </w:pPr>
    </w:p>
    <w:p w14:paraId="45E4F59D" w14:textId="77777777" w:rsidR="002B5618" w:rsidRDefault="002B5618" w:rsidP="00140B6C">
      <w:pPr>
        <w:pStyle w:val="NormalWeb"/>
        <w:jc w:val="center"/>
        <w:rPr>
          <w:color w:val="000000"/>
        </w:rPr>
      </w:pPr>
    </w:p>
    <w:p w14:paraId="14220AD7" w14:textId="77777777" w:rsidR="002B5618" w:rsidRDefault="002B5618" w:rsidP="00140B6C">
      <w:pPr>
        <w:pStyle w:val="NormalWeb"/>
        <w:jc w:val="center"/>
        <w:rPr>
          <w:color w:val="000000"/>
        </w:rPr>
      </w:pPr>
    </w:p>
    <w:p w14:paraId="78FB4E2E" w14:textId="77777777" w:rsidR="002B5618" w:rsidRPr="002B5618" w:rsidRDefault="002B5618" w:rsidP="00140B6C">
      <w:pPr>
        <w:pStyle w:val="NormalWeb"/>
        <w:jc w:val="center"/>
        <w:rPr>
          <w:color w:val="000000"/>
        </w:rPr>
      </w:pPr>
    </w:p>
    <w:p w14:paraId="6B30DF9F" w14:textId="77777777" w:rsidR="00E7048D" w:rsidRPr="002B5618" w:rsidRDefault="00E7048D" w:rsidP="002B5618">
      <w:pPr>
        <w:pStyle w:val="NormalWeb"/>
        <w:spacing w:before="0" w:beforeAutospacing="0" w:after="0" w:afterAutospacing="0" w:line="276" w:lineRule="auto"/>
        <w:jc w:val="center"/>
        <w:rPr>
          <w:color w:val="000000"/>
        </w:rPr>
      </w:pPr>
      <w:r w:rsidRPr="002B5618">
        <w:rPr>
          <w:color w:val="000000"/>
        </w:rPr>
        <w:t>A Thesis</w:t>
      </w:r>
    </w:p>
    <w:p w14:paraId="4CFFC14F" w14:textId="77777777" w:rsidR="00E7048D" w:rsidRPr="002B5618" w:rsidRDefault="00E7048D" w:rsidP="002B5618">
      <w:pPr>
        <w:pStyle w:val="NormalWeb"/>
        <w:spacing w:before="0" w:beforeAutospacing="0" w:after="0" w:afterAutospacing="0" w:line="276" w:lineRule="auto"/>
        <w:jc w:val="center"/>
        <w:rPr>
          <w:color w:val="000000"/>
        </w:rPr>
      </w:pPr>
      <w:r w:rsidRPr="002B5618">
        <w:rPr>
          <w:color w:val="000000"/>
        </w:rPr>
        <w:t xml:space="preserve">Submitted in partial </w:t>
      </w:r>
      <w:proofErr w:type="gramStart"/>
      <w:r w:rsidRPr="002B5618">
        <w:rPr>
          <w:color w:val="000000"/>
        </w:rPr>
        <w:t>fulfillment</w:t>
      </w:r>
      <w:proofErr w:type="gramEnd"/>
    </w:p>
    <w:p w14:paraId="0AA7D8EE" w14:textId="77777777" w:rsidR="00E7048D" w:rsidRPr="002B5618" w:rsidRDefault="00E7048D" w:rsidP="002B5618">
      <w:pPr>
        <w:pStyle w:val="NormalWeb"/>
        <w:spacing w:before="0" w:beforeAutospacing="0" w:after="0" w:afterAutospacing="0" w:line="276" w:lineRule="auto"/>
        <w:jc w:val="center"/>
        <w:rPr>
          <w:color w:val="000000"/>
        </w:rPr>
      </w:pPr>
      <w:r w:rsidRPr="002B5618">
        <w:rPr>
          <w:color w:val="000000"/>
        </w:rPr>
        <w:t>Of the requirements for the degree</w:t>
      </w:r>
    </w:p>
    <w:p w14:paraId="6439E525" w14:textId="77777777" w:rsidR="00E7048D" w:rsidRPr="002B5618" w:rsidRDefault="00E7048D" w:rsidP="002B5618">
      <w:pPr>
        <w:pStyle w:val="NormalWeb"/>
        <w:spacing w:before="0" w:beforeAutospacing="0" w:after="0" w:afterAutospacing="0" w:line="276" w:lineRule="auto"/>
        <w:jc w:val="center"/>
        <w:rPr>
          <w:color w:val="000000"/>
        </w:rPr>
      </w:pPr>
      <w:r w:rsidRPr="002B5618">
        <w:rPr>
          <w:color w:val="000000"/>
        </w:rPr>
        <w:t>Master of Environmental Studies</w:t>
      </w:r>
    </w:p>
    <w:p w14:paraId="1C18AF9C" w14:textId="77777777" w:rsidR="00E7048D" w:rsidRPr="002B5618" w:rsidRDefault="00E7048D" w:rsidP="002B5618">
      <w:pPr>
        <w:pStyle w:val="NormalWeb"/>
        <w:spacing w:before="0" w:beforeAutospacing="0" w:after="0" w:afterAutospacing="0" w:line="276" w:lineRule="auto"/>
        <w:jc w:val="center"/>
        <w:rPr>
          <w:color w:val="000000"/>
        </w:rPr>
      </w:pPr>
      <w:r w:rsidRPr="002B5618">
        <w:rPr>
          <w:color w:val="000000"/>
        </w:rPr>
        <w:t>The Evergreen State College</w:t>
      </w:r>
    </w:p>
    <w:p w14:paraId="7A15AE1D" w14:textId="75C597F4" w:rsidR="00E7048D" w:rsidRPr="002B5618" w:rsidRDefault="00140B6C" w:rsidP="002B5618">
      <w:pPr>
        <w:pStyle w:val="NormalWeb"/>
        <w:spacing w:before="0" w:beforeAutospacing="0" w:after="0" w:afterAutospacing="0" w:line="276" w:lineRule="auto"/>
        <w:jc w:val="center"/>
        <w:rPr>
          <w:color w:val="000000"/>
        </w:rPr>
      </w:pPr>
      <w:r w:rsidRPr="002B5618">
        <w:rPr>
          <w:color w:val="000000"/>
        </w:rPr>
        <w:t>June 2024</w:t>
      </w:r>
    </w:p>
    <w:p w14:paraId="4CD8FC8F" w14:textId="7A4C1A35" w:rsidR="00140B6C" w:rsidRPr="002B5618" w:rsidRDefault="00140B6C" w:rsidP="00140B6C">
      <w:pPr>
        <w:rPr>
          <w:rFonts w:cs="Times New Roman"/>
          <w:color w:val="000000"/>
        </w:rPr>
      </w:pPr>
      <w:r w:rsidRPr="002B5618">
        <w:rPr>
          <w:rFonts w:cs="Times New Roman"/>
          <w:color w:val="000000"/>
        </w:rPr>
        <w:br w:type="page"/>
      </w:r>
    </w:p>
    <w:p w14:paraId="1E555BE5" w14:textId="77777777" w:rsidR="00140B6C" w:rsidRPr="002B5618" w:rsidRDefault="00140B6C" w:rsidP="00140B6C">
      <w:pPr>
        <w:pStyle w:val="NormalWeb"/>
        <w:jc w:val="center"/>
        <w:rPr>
          <w:color w:val="000000"/>
        </w:rPr>
      </w:pPr>
    </w:p>
    <w:p w14:paraId="2F821EBE" w14:textId="77777777" w:rsidR="00140B6C" w:rsidRPr="002B5618" w:rsidRDefault="00140B6C" w:rsidP="00140B6C">
      <w:pPr>
        <w:pStyle w:val="NormalWeb"/>
        <w:jc w:val="center"/>
        <w:rPr>
          <w:color w:val="000000"/>
        </w:rPr>
      </w:pPr>
    </w:p>
    <w:p w14:paraId="5A44CC9D" w14:textId="77777777" w:rsidR="00140B6C" w:rsidRPr="002B5618" w:rsidRDefault="00140B6C" w:rsidP="00140B6C">
      <w:pPr>
        <w:pStyle w:val="NormalWeb"/>
        <w:jc w:val="center"/>
        <w:rPr>
          <w:color w:val="000000"/>
        </w:rPr>
      </w:pPr>
    </w:p>
    <w:p w14:paraId="3B70B89E" w14:textId="77777777" w:rsidR="00140B6C" w:rsidRPr="002B5618" w:rsidRDefault="00140B6C" w:rsidP="00140B6C">
      <w:pPr>
        <w:pStyle w:val="NormalWeb"/>
        <w:jc w:val="center"/>
        <w:rPr>
          <w:color w:val="000000"/>
        </w:rPr>
      </w:pPr>
    </w:p>
    <w:p w14:paraId="0E617CF9" w14:textId="77777777" w:rsidR="00140B6C" w:rsidRPr="002B5618" w:rsidRDefault="00140B6C" w:rsidP="00140B6C">
      <w:pPr>
        <w:pStyle w:val="NormalWeb"/>
        <w:jc w:val="center"/>
        <w:rPr>
          <w:color w:val="000000"/>
        </w:rPr>
      </w:pPr>
    </w:p>
    <w:p w14:paraId="52CFF684" w14:textId="77777777" w:rsidR="00B37B12" w:rsidRPr="002B5618" w:rsidRDefault="00B37B12" w:rsidP="00140B6C">
      <w:pPr>
        <w:pStyle w:val="NormalWeb"/>
        <w:jc w:val="center"/>
        <w:rPr>
          <w:color w:val="000000"/>
        </w:rPr>
      </w:pPr>
    </w:p>
    <w:p w14:paraId="325C790C" w14:textId="77777777" w:rsidR="00140B6C" w:rsidRPr="002B5618" w:rsidRDefault="00140B6C" w:rsidP="00140B6C">
      <w:pPr>
        <w:pStyle w:val="NormalWeb"/>
        <w:jc w:val="center"/>
        <w:rPr>
          <w:color w:val="000000"/>
        </w:rPr>
      </w:pPr>
    </w:p>
    <w:p w14:paraId="2F462FE1" w14:textId="77777777" w:rsidR="00140B6C" w:rsidRPr="002B5618" w:rsidRDefault="00140B6C" w:rsidP="00140B6C">
      <w:pPr>
        <w:pStyle w:val="NormalWeb"/>
        <w:jc w:val="center"/>
        <w:rPr>
          <w:color w:val="000000"/>
        </w:rPr>
      </w:pPr>
    </w:p>
    <w:p w14:paraId="2CC58273" w14:textId="53FE380F" w:rsidR="00E7048D" w:rsidRPr="002B5618" w:rsidRDefault="00E7048D" w:rsidP="00140B6C">
      <w:pPr>
        <w:pStyle w:val="NormalWeb"/>
        <w:jc w:val="center"/>
        <w:rPr>
          <w:color w:val="000000"/>
        </w:rPr>
      </w:pPr>
      <w:r w:rsidRPr="002B5618">
        <w:rPr>
          <w:color w:val="000000"/>
        </w:rPr>
        <w:t>©</w:t>
      </w:r>
      <w:r w:rsidR="00096525" w:rsidRPr="002B5618">
        <w:rPr>
          <w:color w:val="000000"/>
        </w:rPr>
        <w:t>2024</w:t>
      </w:r>
      <w:r w:rsidRPr="002B5618">
        <w:rPr>
          <w:color w:val="000000"/>
        </w:rPr>
        <w:t xml:space="preserve"> by </w:t>
      </w:r>
      <w:r w:rsidR="00096525" w:rsidRPr="002B5618">
        <w:rPr>
          <w:color w:val="000000"/>
        </w:rPr>
        <w:t>Ander Pierce</w:t>
      </w:r>
      <w:r w:rsidRPr="002B5618">
        <w:rPr>
          <w:color w:val="000000"/>
        </w:rPr>
        <w:t>. All rights reserved.</w:t>
      </w:r>
    </w:p>
    <w:p w14:paraId="22531EC1" w14:textId="77777777" w:rsidR="00D61BB8" w:rsidRPr="002B5618" w:rsidRDefault="00D61BB8" w:rsidP="007F2D70">
      <w:pPr>
        <w:spacing w:line="480" w:lineRule="auto"/>
        <w:jc w:val="center"/>
        <w:rPr>
          <w:rFonts w:eastAsia="Segoe UI" w:cs="Times New Roman"/>
          <w:b/>
          <w:bCs/>
          <w:color w:val="000000" w:themeColor="text1"/>
        </w:rPr>
      </w:pPr>
    </w:p>
    <w:p w14:paraId="4E25AF6F" w14:textId="77777777" w:rsidR="00140B6C" w:rsidRPr="002B5618" w:rsidRDefault="00140B6C" w:rsidP="007F2D70">
      <w:pPr>
        <w:spacing w:line="480" w:lineRule="auto"/>
        <w:jc w:val="center"/>
        <w:rPr>
          <w:rFonts w:eastAsia="Segoe UI" w:cs="Times New Roman"/>
          <w:b/>
          <w:bCs/>
          <w:color w:val="000000" w:themeColor="text1"/>
        </w:rPr>
      </w:pPr>
    </w:p>
    <w:p w14:paraId="5CD11AA9" w14:textId="77777777" w:rsidR="00D61BB8" w:rsidRPr="002B5618" w:rsidRDefault="00D61BB8" w:rsidP="007F2D70">
      <w:pPr>
        <w:spacing w:line="480" w:lineRule="auto"/>
        <w:jc w:val="center"/>
        <w:rPr>
          <w:rFonts w:eastAsia="Segoe UI" w:cs="Times New Roman"/>
          <w:b/>
          <w:bCs/>
          <w:color w:val="000000" w:themeColor="text1"/>
        </w:rPr>
      </w:pPr>
    </w:p>
    <w:p w14:paraId="4940CFA0" w14:textId="77777777" w:rsidR="00D61BB8" w:rsidRPr="002B5618" w:rsidRDefault="00D61BB8" w:rsidP="007F2D70">
      <w:pPr>
        <w:spacing w:line="480" w:lineRule="auto"/>
        <w:jc w:val="center"/>
        <w:rPr>
          <w:rFonts w:eastAsia="Segoe UI" w:cs="Times New Roman"/>
          <w:b/>
          <w:bCs/>
          <w:color w:val="000000" w:themeColor="text1"/>
        </w:rPr>
      </w:pPr>
    </w:p>
    <w:p w14:paraId="5673BD35" w14:textId="77777777" w:rsidR="00D61BB8" w:rsidRPr="002B5618" w:rsidRDefault="00D61BB8" w:rsidP="007F2D70">
      <w:pPr>
        <w:spacing w:line="480" w:lineRule="auto"/>
        <w:jc w:val="center"/>
        <w:rPr>
          <w:rFonts w:eastAsia="Segoe UI" w:cs="Times New Roman"/>
          <w:b/>
          <w:bCs/>
          <w:color w:val="000000" w:themeColor="text1"/>
        </w:rPr>
      </w:pPr>
    </w:p>
    <w:p w14:paraId="617E47FB" w14:textId="77777777" w:rsidR="00D61BB8" w:rsidRPr="002B5618" w:rsidRDefault="00D61BB8" w:rsidP="007F2D70">
      <w:pPr>
        <w:spacing w:line="480" w:lineRule="auto"/>
        <w:jc w:val="center"/>
        <w:rPr>
          <w:rFonts w:eastAsia="Segoe UI" w:cs="Times New Roman"/>
          <w:b/>
          <w:bCs/>
          <w:color w:val="000000" w:themeColor="text1"/>
        </w:rPr>
      </w:pPr>
    </w:p>
    <w:p w14:paraId="3A194C4B" w14:textId="77909AE1" w:rsidR="00D61BB8" w:rsidRPr="002B5618" w:rsidRDefault="00D61BB8">
      <w:pPr>
        <w:rPr>
          <w:rFonts w:eastAsia="Segoe UI" w:cs="Times New Roman"/>
          <w:b/>
          <w:bCs/>
          <w:color w:val="000000" w:themeColor="text1"/>
        </w:rPr>
      </w:pPr>
      <w:r w:rsidRPr="002B5618">
        <w:rPr>
          <w:rFonts w:eastAsia="Segoe UI" w:cs="Times New Roman"/>
          <w:b/>
          <w:bCs/>
          <w:color w:val="000000" w:themeColor="text1"/>
        </w:rPr>
        <w:br w:type="page"/>
      </w:r>
    </w:p>
    <w:p w14:paraId="26EFD2E7" w14:textId="77777777" w:rsidR="002B5618" w:rsidRPr="009964E4" w:rsidRDefault="002B5618" w:rsidP="002B5618">
      <w:pPr>
        <w:spacing w:line="480" w:lineRule="auto"/>
        <w:jc w:val="center"/>
        <w:rPr>
          <w:rFonts w:cs="Times New Roman"/>
        </w:rPr>
      </w:pPr>
      <w:r w:rsidRPr="009964E4">
        <w:rPr>
          <w:rFonts w:cs="Times New Roman"/>
        </w:rPr>
        <w:lastRenderedPageBreak/>
        <w:t>This Thesis for the Master of Environmental Studies Degree</w:t>
      </w:r>
    </w:p>
    <w:p w14:paraId="597A9DB7" w14:textId="77777777" w:rsidR="002B5618" w:rsidRPr="009964E4" w:rsidRDefault="002B5618" w:rsidP="002B5618">
      <w:pPr>
        <w:spacing w:line="480" w:lineRule="auto"/>
        <w:jc w:val="center"/>
        <w:rPr>
          <w:rFonts w:cs="Times New Roman"/>
        </w:rPr>
      </w:pPr>
      <w:r w:rsidRPr="009964E4">
        <w:rPr>
          <w:rFonts w:cs="Times New Roman"/>
        </w:rPr>
        <w:t>by</w:t>
      </w:r>
    </w:p>
    <w:p w14:paraId="50015F5A" w14:textId="45ADDF91" w:rsidR="002B5618" w:rsidRPr="009964E4" w:rsidRDefault="002B5618" w:rsidP="002B5618">
      <w:pPr>
        <w:spacing w:line="480" w:lineRule="auto"/>
        <w:jc w:val="center"/>
        <w:rPr>
          <w:rFonts w:cs="Times New Roman"/>
        </w:rPr>
      </w:pPr>
      <w:r>
        <w:rPr>
          <w:rFonts w:cs="Times New Roman"/>
        </w:rPr>
        <w:t>Ander Pierce</w:t>
      </w:r>
    </w:p>
    <w:p w14:paraId="5FB3F2C9" w14:textId="77777777" w:rsidR="002B5618" w:rsidRPr="009964E4" w:rsidRDefault="002B5618" w:rsidP="002B5618">
      <w:pPr>
        <w:spacing w:line="480" w:lineRule="auto"/>
        <w:jc w:val="center"/>
        <w:rPr>
          <w:rFonts w:cs="Times New Roman"/>
        </w:rPr>
      </w:pPr>
    </w:p>
    <w:p w14:paraId="1575E2DD" w14:textId="77777777" w:rsidR="002B5618" w:rsidRPr="009964E4" w:rsidRDefault="002B5618" w:rsidP="002B5618">
      <w:pPr>
        <w:spacing w:line="480" w:lineRule="auto"/>
        <w:jc w:val="center"/>
        <w:rPr>
          <w:rFonts w:cs="Times New Roman"/>
        </w:rPr>
      </w:pPr>
      <w:r w:rsidRPr="009964E4">
        <w:rPr>
          <w:rFonts w:cs="Times New Roman"/>
        </w:rPr>
        <w:t>has been approved for</w:t>
      </w:r>
    </w:p>
    <w:p w14:paraId="668CE397" w14:textId="77777777" w:rsidR="002B5618" w:rsidRPr="009964E4" w:rsidRDefault="002B5618" w:rsidP="002B5618">
      <w:pPr>
        <w:spacing w:line="480" w:lineRule="auto"/>
        <w:jc w:val="center"/>
        <w:rPr>
          <w:rFonts w:cs="Times New Roman"/>
        </w:rPr>
      </w:pPr>
      <w:r w:rsidRPr="009964E4">
        <w:rPr>
          <w:rFonts w:cs="Times New Roman"/>
        </w:rPr>
        <w:t>The Evergreen State College</w:t>
      </w:r>
    </w:p>
    <w:p w14:paraId="4604179C" w14:textId="77777777" w:rsidR="002B5618" w:rsidRPr="009964E4" w:rsidRDefault="002B5618" w:rsidP="002B5618">
      <w:pPr>
        <w:spacing w:line="480" w:lineRule="auto"/>
        <w:jc w:val="center"/>
        <w:rPr>
          <w:rFonts w:cs="Times New Roman"/>
        </w:rPr>
      </w:pPr>
      <w:r w:rsidRPr="009964E4">
        <w:rPr>
          <w:rFonts w:cs="Times New Roman"/>
        </w:rPr>
        <w:t>by</w:t>
      </w:r>
    </w:p>
    <w:p w14:paraId="260A89E6" w14:textId="77777777" w:rsidR="002B5618" w:rsidRPr="009964E4" w:rsidRDefault="002B5618" w:rsidP="002B5618">
      <w:pPr>
        <w:spacing w:line="480" w:lineRule="auto"/>
        <w:jc w:val="center"/>
        <w:rPr>
          <w:rFonts w:cs="Times New Roman"/>
        </w:rPr>
      </w:pPr>
    </w:p>
    <w:p w14:paraId="7D59084E" w14:textId="77777777" w:rsidR="002B5618" w:rsidRPr="009964E4" w:rsidRDefault="002B5618" w:rsidP="002B5618">
      <w:pPr>
        <w:spacing w:line="480" w:lineRule="auto"/>
        <w:rPr>
          <w:rFonts w:cs="Times New Roman"/>
        </w:rPr>
      </w:pPr>
    </w:p>
    <w:p w14:paraId="5BA08AAD" w14:textId="77777777" w:rsidR="002B5618" w:rsidRPr="009964E4" w:rsidRDefault="002B5618" w:rsidP="002B5618">
      <w:pPr>
        <w:spacing w:line="480" w:lineRule="auto"/>
        <w:jc w:val="center"/>
        <w:rPr>
          <w:rFonts w:cs="Times New Roman"/>
        </w:rPr>
      </w:pPr>
    </w:p>
    <w:p w14:paraId="38F4EFE1" w14:textId="77777777" w:rsidR="002B5618" w:rsidRPr="009964E4" w:rsidRDefault="002B5618" w:rsidP="002B5618">
      <w:pPr>
        <w:spacing w:line="480" w:lineRule="auto"/>
        <w:jc w:val="center"/>
        <w:rPr>
          <w:rFonts w:cs="Times New Roman"/>
        </w:rPr>
      </w:pPr>
      <w:r w:rsidRPr="009964E4">
        <w:rPr>
          <w:rFonts w:cs="Times New Roman"/>
        </w:rPr>
        <w:t>_______________________________</w:t>
      </w:r>
    </w:p>
    <w:p w14:paraId="27A36D32" w14:textId="65B38773" w:rsidR="002B5618" w:rsidRPr="009964E4" w:rsidRDefault="002B5618" w:rsidP="002B5618">
      <w:pPr>
        <w:spacing w:line="480" w:lineRule="auto"/>
        <w:jc w:val="center"/>
        <w:rPr>
          <w:rFonts w:cs="Times New Roman"/>
        </w:rPr>
      </w:pPr>
      <w:r>
        <w:rPr>
          <w:rFonts w:cs="Times New Roman"/>
        </w:rPr>
        <w:t>Pauline Yu, Ph.D.</w:t>
      </w:r>
    </w:p>
    <w:p w14:paraId="43A0E491" w14:textId="77777777" w:rsidR="002B5618" w:rsidRPr="009964E4" w:rsidRDefault="002B5618" w:rsidP="002B5618">
      <w:pPr>
        <w:spacing w:line="480" w:lineRule="auto"/>
        <w:jc w:val="center"/>
        <w:rPr>
          <w:rFonts w:cs="Times New Roman"/>
        </w:rPr>
      </w:pPr>
      <w:r w:rsidRPr="009964E4">
        <w:rPr>
          <w:rFonts w:cs="Times New Roman"/>
        </w:rPr>
        <w:t>Member of Faculty</w:t>
      </w:r>
    </w:p>
    <w:p w14:paraId="0E6D5A82" w14:textId="77777777" w:rsidR="002B5618" w:rsidRPr="009964E4" w:rsidRDefault="002B5618" w:rsidP="002B5618">
      <w:pPr>
        <w:spacing w:line="480" w:lineRule="auto"/>
        <w:jc w:val="center"/>
        <w:rPr>
          <w:rFonts w:cs="Times New Roman"/>
        </w:rPr>
      </w:pPr>
    </w:p>
    <w:p w14:paraId="0404D044" w14:textId="77777777" w:rsidR="002B5618" w:rsidRPr="009964E4" w:rsidRDefault="002B5618" w:rsidP="002B5618">
      <w:pPr>
        <w:spacing w:line="480" w:lineRule="auto"/>
        <w:rPr>
          <w:rFonts w:cs="Times New Roman"/>
        </w:rPr>
      </w:pPr>
    </w:p>
    <w:p w14:paraId="47B66C89" w14:textId="0CF90CD6" w:rsidR="002B5618" w:rsidRPr="009964E4" w:rsidRDefault="002B5618" w:rsidP="002B5618">
      <w:pPr>
        <w:spacing w:line="480" w:lineRule="auto"/>
        <w:jc w:val="center"/>
        <w:rPr>
          <w:rFonts w:cs="Times New Roman"/>
        </w:rPr>
      </w:pPr>
      <w:r w:rsidRPr="009964E4">
        <w:rPr>
          <w:rFonts w:cs="Times New Roman"/>
        </w:rPr>
        <w:t>_________________</w:t>
      </w:r>
      <w:r w:rsidRPr="002B5618">
        <w:rPr>
          <w:rFonts w:cs="Times New Roman"/>
          <w:u w:val="single"/>
        </w:rPr>
        <w:t>June 21, 2024</w:t>
      </w:r>
      <w:r w:rsidRPr="009964E4">
        <w:rPr>
          <w:rFonts w:cs="Times New Roman"/>
        </w:rPr>
        <w:t>______________</w:t>
      </w:r>
    </w:p>
    <w:p w14:paraId="3C6EA793" w14:textId="77777777" w:rsidR="002B5618" w:rsidRPr="009964E4" w:rsidRDefault="002B5618" w:rsidP="002B5618">
      <w:pPr>
        <w:spacing w:line="480" w:lineRule="auto"/>
        <w:jc w:val="center"/>
        <w:rPr>
          <w:rFonts w:cs="Times New Roman"/>
        </w:rPr>
      </w:pPr>
      <w:r w:rsidRPr="009964E4">
        <w:rPr>
          <w:rFonts w:cs="Times New Roman"/>
        </w:rPr>
        <w:t>Date</w:t>
      </w:r>
    </w:p>
    <w:p w14:paraId="61E26E62" w14:textId="6F8719DD" w:rsidR="00702264" w:rsidRPr="002B5618" w:rsidRDefault="2B6B4F2A" w:rsidP="00702264">
      <w:pPr>
        <w:spacing w:line="480" w:lineRule="auto"/>
        <w:jc w:val="center"/>
        <w:rPr>
          <w:rFonts w:eastAsia="Segoe UI" w:cs="Times New Roman"/>
        </w:rPr>
      </w:pPr>
      <w:r w:rsidRPr="002B5618">
        <w:rPr>
          <w:rFonts w:eastAsia="Segoe UI" w:cs="Times New Roman"/>
        </w:rPr>
        <w:br w:type="page"/>
      </w:r>
    </w:p>
    <w:p w14:paraId="736269ED" w14:textId="77777777" w:rsidR="00702264" w:rsidRPr="002B5618" w:rsidRDefault="00702264" w:rsidP="00702264">
      <w:pPr>
        <w:spacing w:line="480" w:lineRule="auto"/>
        <w:jc w:val="center"/>
        <w:rPr>
          <w:rFonts w:eastAsia="Segoe UI" w:cs="Times New Roman"/>
        </w:rPr>
      </w:pPr>
    </w:p>
    <w:p w14:paraId="253047ED" w14:textId="77777777" w:rsidR="009542FC" w:rsidRPr="002B5618" w:rsidRDefault="441D7D24" w:rsidP="009542FC">
      <w:pPr>
        <w:spacing w:line="480" w:lineRule="auto"/>
        <w:jc w:val="center"/>
        <w:rPr>
          <w:rFonts w:eastAsia="Segoe UI" w:cs="Times New Roman"/>
          <w:color w:val="000000" w:themeColor="text1"/>
        </w:rPr>
      </w:pPr>
      <w:r w:rsidRPr="002B5618">
        <w:rPr>
          <w:rFonts w:eastAsia="Segoe UI" w:cs="Times New Roman"/>
          <w:color w:val="000000" w:themeColor="text1"/>
        </w:rPr>
        <w:t>ABSTRACT</w:t>
      </w:r>
    </w:p>
    <w:p w14:paraId="749F2D83" w14:textId="77777777" w:rsidR="009542FC" w:rsidRPr="002B5618" w:rsidRDefault="009542FC" w:rsidP="009542FC">
      <w:pPr>
        <w:spacing w:line="480" w:lineRule="auto"/>
        <w:jc w:val="center"/>
        <w:rPr>
          <w:rFonts w:eastAsia="Segoe UI" w:cs="Times New Roman"/>
          <w:color w:val="000000" w:themeColor="text1"/>
        </w:rPr>
      </w:pPr>
    </w:p>
    <w:p w14:paraId="1AE45442" w14:textId="484405CC" w:rsidR="441D7D24" w:rsidRPr="002B5618" w:rsidRDefault="441D7D24" w:rsidP="009542FC">
      <w:pPr>
        <w:spacing w:line="480" w:lineRule="auto"/>
        <w:jc w:val="center"/>
        <w:rPr>
          <w:rFonts w:eastAsia="Segoe UI" w:cs="Times New Roman"/>
          <w:color w:val="000000" w:themeColor="text1"/>
        </w:rPr>
      </w:pPr>
      <w:r w:rsidRPr="002B5618">
        <w:rPr>
          <w:rFonts w:eastAsia="Segoe UI" w:cs="Times New Roman"/>
          <w:color w:val="000000" w:themeColor="text1"/>
        </w:rPr>
        <w:t>Nutrient Loading Effects of Integrated Multitrophic Aquaculture Systems</w:t>
      </w:r>
    </w:p>
    <w:p w14:paraId="3EEB3FB3" w14:textId="1D76B044" w:rsidR="7398A19F" w:rsidRPr="002B5618" w:rsidRDefault="002B5618" w:rsidP="7398A19F">
      <w:pPr>
        <w:spacing w:line="480" w:lineRule="auto"/>
        <w:jc w:val="center"/>
        <w:rPr>
          <w:rFonts w:eastAsia="Segoe UI" w:cs="Times New Roman"/>
          <w:color w:val="000000" w:themeColor="text1"/>
        </w:rPr>
      </w:pPr>
      <w:r>
        <w:rPr>
          <w:rFonts w:eastAsia="Segoe UI" w:cs="Times New Roman"/>
          <w:color w:val="000000" w:themeColor="text1"/>
        </w:rPr>
        <w:t>Ander Pierce</w:t>
      </w:r>
    </w:p>
    <w:p w14:paraId="3880667B" w14:textId="191826E8" w:rsidR="4B0845AA" w:rsidRPr="002B5618" w:rsidRDefault="4B0845AA" w:rsidP="00A965CB">
      <w:pPr>
        <w:jc w:val="both"/>
        <w:rPr>
          <w:rFonts w:eastAsia="Segoe UI" w:cs="Times New Roman"/>
        </w:rPr>
      </w:pPr>
      <w:commentRangeStart w:id="0"/>
      <w:r w:rsidRPr="002B5618">
        <w:rPr>
          <w:rFonts w:eastAsia="Segoe UI" w:cs="Times New Roman"/>
        </w:rPr>
        <w:t xml:space="preserve">Integrated multitrophic aquaculture systems are systems in which organisms of multiple trophic levels are cultivated </w:t>
      </w:r>
      <w:r w:rsidR="711B358F" w:rsidRPr="002B5618">
        <w:rPr>
          <w:rFonts w:eastAsia="Segoe UI" w:cs="Times New Roman"/>
        </w:rPr>
        <w:t>simultaneously</w:t>
      </w:r>
      <w:r w:rsidRPr="002B5618">
        <w:rPr>
          <w:rFonts w:eastAsia="Segoe UI" w:cs="Times New Roman"/>
        </w:rPr>
        <w:t xml:space="preserve">. </w:t>
      </w:r>
      <w:r w:rsidR="149A4C20" w:rsidRPr="002B5618">
        <w:rPr>
          <w:rFonts w:eastAsia="Segoe UI" w:cs="Times New Roman"/>
        </w:rPr>
        <w:t xml:space="preserve">Here, we analyze the nutrient loading effect of an integrated multitrophic system in which sablefish are cultivated alongside blue mussels to determine environmental impacts associated with nitrogen and phosphorus loading </w:t>
      </w:r>
      <w:r w:rsidR="14F4F19C" w:rsidRPr="002B5618">
        <w:rPr>
          <w:rFonts w:eastAsia="Segoe UI" w:cs="Times New Roman"/>
        </w:rPr>
        <w:t xml:space="preserve">due to addition of fish feed to the system. </w:t>
      </w:r>
      <w:r w:rsidR="32EC4966" w:rsidRPr="002B5618">
        <w:rPr>
          <w:rFonts w:eastAsia="Segoe UI" w:cs="Times New Roman"/>
        </w:rPr>
        <w:t>U</w:t>
      </w:r>
      <w:r w:rsidR="14F4F19C" w:rsidRPr="002B5618">
        <w:rPr>
          <w:rFonts w:eastAsia="Segoe UI" w:cs="Times New Roman"/>
        </w:rPr>
        <w:t xml:space="preserve">nder conservative scenarios where the feed conversion ratio of sablefish is higher than expected and growth rate of nutrient-extracting mussels lower than expected, </w:t>
      </w:r>
      <w:r w:rsidR="4E454CA7" w:rsidRPr="002B5618">
        <w:rPr>
          <w:rFonts w:eastAsia="Segoe UI" w:cs="Times New Roman"/>
        </w:rPr>
        <w:t xml:space="preserve">we find that cultivated mussels can totally mitigate nutrient loading of sablefish, in an IMTA system. These findings are consistent with other literature on the bio extractive properties of </w:t>
      </w:r>
      <w:r w:rsidR="24EE4D09" w:rsidRPr="002B5618">
        <w:rPr>
          <w:rFonts w:eastAsia="Segoe UI" w:cs="Times New Roman"/>
        </w:rPr>
        <w:t>shellfish and</w:t>
      </w:r>
      <w:r w:rsidR="4E454CA7" w:rsidRPr="002B5618">
        <w:rPr>
          <w:rFonts w:eastAsia="Segoe UI" w:cs="Times New Roman"/>
        </w:rPr>
        <w:t xml:space="preserve"> may be valuable to pol</w:t>
      </w:r>
      <w:r w:rsidR="1159A252" w:rsidRPr="002B5618">
        <w:rPr>
          <w:rFonts w:eastAsia="Segoe UI" w:cs="Times New Roman"/>
        </w:rPr>
        <w:t xml:space="preserve">icymakers in determining nutrient-loading impact of IMTA operations in coastal or offshore waters. </w:t>
      </w:r>
      <w:commentRangeEnd w:id="0"/>
      <w:r w:rsidR="0004798F" w:rsidRPr="002B5618">
        <w:rPr>
          <w:rStyle w:val="CommentReference"/>
          <w:rFonts w:cs="Times New Roman"/>
          <w:sz w:val="24"/>
          <w:szCs w:val="24"/>
        </w:rPr>
        <w:commentReference w:id="0"/>
      </w:r>
    </w:p>
    <w:p w14:paraId="4CEE49FD" w14:textId="77777777" w:rsidR="00702264" w:rsidRPr="002B5618" w:rsidRDefault="00702264" w:rsidP="00702264">
      <w:pPr>
        <w:rPr>
          <w:rFonts w:cs="Times New Roman"/>
        </w:rPr>
      </w:pPr>
    </w:p>
    <w:p w14:paraId="68074B8A" w14:textId="77777777" w:rsidR="00A41714" w:rsidRPr="002B5618" w:rsidRDefault="00A41714" w:rsidP="00702264">
      <w:pPr>
        <w:rPr>
          <w:rFonts w:cs="Times New Roman"/>
        </w:rPr>
      </w:pPr>
    </w:p>
    <w:p w14:paraId="792C25F7" w14:textId="77777777" w:rsidR="00A41714" w:rsidRPr="002B5618" w:rsidRDefault="00A41714" w:rsidP="00702264">
      <w:pPr>
        <w:rPr>
          <w:rFonts w:cs="Times New Roman"/>
        </w:rPr>
      </w:pPr>
    </w:p>
    <w:p w14:paraId="3DAE9D16" w14:textId="77777777" w:rsidR="00A41714" w:rsidRPr="002B5618" w:rsidRDefault="00A41714" w:rsidP="00702264">
      <w:pPr>
        <w:rPr>
          <w:rFonts w:cs="Times New Roman"/>
        </w:rPr>
        <w:sectPr w:rsidR="00A41714" w:rsidRPr="002B5618" w:rsidSect="002B5618">
          <w:footerReference w:type="default" r:id="rId12"/>
          <w:pgSz w:w="12240" w:h="15840"/>
          <w:pgMar w:top="1440" w:right="1440" w:bottom="1440" w:left="1440" w:header="720" w:footer="720" w:gutter="0"/>
          <w:cols w:space="720"/>
          <w:titlePg/>
          <w:docGrid w:linePitch="360"/>
        </w:sectPr>
      </w:pPr>
    </w:p>
    <w:sdt>
      <w:sdtPr>
        <w:rPr>
          <w:rFonts w:eastAsiaTheme="minorEastAsia" w:cs="Times New Roman"/>
          <w:sz w:val="24"/>
          <w:szCs w:val="24"/>
          <w:lang w:eastAsia="ja-JP"/>
        </w:rPr>
        <w:id w:val="861483796"/>
        <w:docPartObj>
          <w:docPartGallery w:val="Table of Contents"/>
          <w:docPartUnique/>
        </w:docPartObj>
      </w:sdtPr>
      <w:sdtEndPr>
        <w:rPr>
          <w:b/>
          <w:bCs/>
          <w:noProof/>
        </w:rPr>
      </w:sdtEndPr>
      <w:sdtContent>
        <w:p w14:paraId="356C8922" w14:textId="20027771" w:rsidR="00A41714" w:rsidRPr="002B5618" w:rsidRDefault="00A41714" w:rsidP="002B5618">
          <w:pPr>
            <w:pStyle w:val="TOCHeading"/>
            <w:rPr>
              <w:rStyle w:val="Heading1Char"/>
            </w:rPr>
          </w:pPr>
          <w:r w:rsidRPr="002B5618">
            <w:rPr>
              <w:rStyle w:val="Heading1Char"/>
            </w:rPr>
            <w:t>Table of Contents</w:t>
          </w:r>
        </w:p>
        <w:p w14:paraId="4FFE49E6" w14:textId="10451B67" w:rsidR="007513D6" w:rsidRDefault="00A41714">
          <w:pPr>
            <w:pStyle w:val="TOC1"/>
            <w:tabs>
              <w:tab w:val="right" w:leader="dot" w:pos="9350"/>
            </w:tabs>
            <w:rPr>
              <w:noProof/>
            </w:rPr>
          </w:pPr>
          <w:r w:rsidRPr="002B5618">
            <w:rPr>
              <w:rFonts w:cs="Times New Roman"/>
            </w:rPr>
            <w:fldChar w:fldCharType="begin"/>
          </w:r>
          <w:r w:rsidRPr="002B5618">
            <w:rPr>
              <w:rFonts w:cs="Times New Roman"/>
            </w:rPr>
            <w:instrText xml:space="preserve"> TOC \o "1-3" \h \z \u </w:instrText>
          </w:r>
          <w:r w:rsidRPr="002B5618">
            <w:rPr>
              <w:rFonts w:cs="Times New Roman"/>
            </w:rPr>
            <w:fldChar w:fldCharType="separate"/>
          </w:r>
          <w:hyperlink w:anchor="_Toc169883037" w:history="1">
            <w:r w:rsidR="007513D6" w:rsidRPr="00235B88">
              <w:rPr>
                <w:rStyle w:val="Hyperlink"/>
                <w:noProof/>
              </w:rPr>
              <w:t>List of Figures</w:t>
            </w:r>
            <w:r w:rsidR="007513D6">
              <w:rPr>
                <w:noProof/>
                <w:webHidden/>
              </w:rPr>
              <w:tab/>
            </w:r>
            <w:r w:rsidR="007513D6">
              <w:rPr>
                <w:noProof/>
                <w:webHidden/>
              </w:rPr>
              <w:fldChar w:fldCharType="begin"/>
            </w:r>
            <w:r w:rsidR="007513D6">
              <w:rPr>
                <w:noProof/>
                <w:webHidden/>
              </w:rPr>
              <w:instrText xml:space="preserve"> PAGEREF _Toc169883037 \h </w:instrText>
            </w:r>
            <w:r w:rsidR="007513D6">
              <w:rPr>
                <w:noProof/>
                <w:webHidden/>
              </w:rPr>
            </w:r>
            <w:r w:rsidR="007513D6">
              <w:rPr>
                <w:noProof/>
                <w:webHidden/>
              </w:rPr>
              <w:fldChar w:fldCharType="separate"/>
            </w:r>
            <w:r w:rsidR="00F11A87">
              <w:rPr>
                <w:noProof/>
                <w:webHidden/>
              </w:rPr>
              <w:t>v</w:t>
            </w:r>
            <w:r w:rsidR="007513D6">
              <w:rPr>
                <w:noProof/>
                <w:webHidden/>
              </w:rPr>
              <w:fldChar w:fldCharType="end"/>
            </w:r>
          </w:hyperlink>
        </w:p>
        <w:p w14:paraId="6965CD1A" w14:textId="21B821F6" w:rsidR="007513D6" w:rsidRDefault="007513D6">
          <w:pPr>
            <w:pStyle w:val="TOC1"/>
            <w:tabs>
              <w:tab w:val="right" w:leader="dot" w:pos="9350"/>
            </w:tabs>
            <w:rPr>
              <w:noProof/>
            </w:rPr>
          </w:pPr>
          <w:hyperlink w:anchor="_Toc169883038" w:history="1">
            <w:r w:rsidRPr="00235B88">
              <w:rPr>
                <w:rStyle w:val="Hyperlink"/>
                <w:noProof/>
              </w:rPr>
              <w:t>List of Tables</w:t>
            </w:r>
            <w:r>
              <w:rPr>
                <w:noProof/>
                <w:webHidden/>
              </w:rPr>
              <w:tab/>
            </w:r>
            <w:r>
              <w:rPr>
                <w:noProof/>
                <w:webHidden/>
              </w:rPr>
              <w:fldChar w:fldCharType="begin"/>
            </w:r>
            <w:r>
              <w:rPr>
                <w:noProof/>
                <w:webHidden/>
              </w:rPr>
              <w:instrText xml:space="preserve"> PAGEREF _Toc169883038 \h </w:instrText>
            </w:r>
            <w:r>
              <w:rPr>
                <w:noProof/>
                <w:webHidden/>
              </w:rPr>
            </w:r>
            <w:r>
              <w:rPr>
                <w:noProof/>
                <w:webHidden/>
              </w:rPr>
              <w:fldChar w:fldCharType="separate"/>
            </w:r>
            <w:r w:rsidR="00F11A87">
              <w:rPr>
                <w:noProof/>
                <w:webHidden/>
              </w:rPr>
              <w:t>vi</w:t>
            </w:r>
            <w:r>
              <w:rPr>
                <w:noProof/>
                <w:webHidden/>
              </w:rPr>
              <w:fldChar w:fldCharType="end"/>
            </w:r>
          </w:hyperlink>
        </w:p>
        <w:p w14:paraId="017A4267" w14:textId="6182FD5F" w:rsidR="007513D6" w:rsidRDefault="007513D6">
          <w:pPr>
            <w:pStyle w:val="TOC1"/>
            <w:tabs>
              <w:tab w:val="right" w:leader="dot" w:pos="9350"/>
            </w:tabs>
            <w:rPr>
              <w:noProof/>
            </w:rPr>
          </w:pPr>
          <w:hyperlink w:anchor="_Toc169883039" w:history="1">
            <w:r w:rsidRPr="00235B88">
              <w:rPr>
                <w:rStyle w:val="Hyperlink"/>
                <w:noProof/>
              </w:rPr>
              <w:t>Acknowledgments</w:t>
            </w:r>
            <w:r>
              <w:rPr>
                <w:noProof/>
                <w:webHidden/>
              </w:rPr>
              <w:tab/>
            </w:r>
            <w:r>
              <w:rPr>
                <w:noProof/>
                <w:webHidden/>
              </w:rPr>
              <w:fldChar w:fldCharType="begin"/>
            </w:r>
            <w:r>
              <w:rPr>
                <w:noProof/>
                <w:webHidden/>
              </w:rPr>
              <w:instrText xml:space="preserve"> PAGEREF _Toc169883039 \h </w:instrText>
            </w:r>
            <w:r>
              <w:rPr>
                <w:noProof/>
                <w:webHidden/>
              </w:rPr>
            </w:r>
            <w:r>
              <w:rPr>
                <w:noProof/>
                <w:webHidden/>
              </w:rPr>
              <w:fldChar w:fldCharType="separate"/>
            </w:r>
            <w:r w:rsidR="00F11A87">
              <w:rPr>
                <w:noProof/>
                <w:webHidden/>
              </w:rPr>
              <w:t>vii</w:t>
            </w:r>
            <w:r>
              <w:rPr>
                <w:noProof/>
                <w:webHidden/>
              </w:rPr>
              <w:fldChar w:fldCharType="end"/>
            </w:r>
          </w:hyperlink>
        </w:p>
        <w:p w14:paraId="4A5228BB" w14:textId="02104346" w:rsidR="007513D6" w:rsidRDefault="007513D6">
          <w:pPr>
            <w:pStyle w:val="TOC1"/>
            <w:tabs>
              <w:tab w:val="right" w:leader="dot" w:pos="9350"/>
            </w:tabs>
            <w:rPr>
              <w:noProof/>
            </w:rPr>
          </w:pPr>
          <w:hyperlink w:anchor="_Toc169883040" w:history="1">
            <w:r w:rsidRPr="00235B88">
              <w:rPr>
                <w:rStyle w:val="Hyperlink"/>
                <w:noProof/>
              </w:rPr>
              <w:t>Introduction: Sea Proteins and the Growing Human Population</w:t>
            </w:r>
            <w:r>
              <w:rPr>
                <w:noProof/>
                <w:webHidden/>
              </w:rPr>
              <w:tab/>
            </w:r>
            <w:r>
              <w:rPr>
                <w:noProof/>
                <w:webHidden/>
              </w:rPr>
              <w:fldChar w:fldCharType="begin"/>
            </w:r>
            <w:r>
              <w:rPr>
                <w:noProof/>
                <w:webHidden/>
              </w:rPr>
              <w:instrText xml:space="preserve"> PAGEREF _Toc169883040 \h </w:instrText>
            </w:r>
            <w:r>
              <w:rPr>
                <w:noProof/>
                <w:webHidden/>
              </w:rPr>
            </w:r>
            <w:r>
              <w:rPr>
                <w:noProof/>
                <w:webHidden/>
              </w:rPr>
              <w:fldChar w:fldCharType="separate"/>
            </w:r>
            <w:r w:rsidR="00F11A87">
              <w:rPr>
                <w:noProof/>
                <w:webHidden/>
              </w:rPr>
              <w:t>1</w:t>
            </w:r>
            <w:r>
              <w:rPr>
                <w:noProof/>
                <w:webHidden/>
              </w:rPr>
              <w:fldChar w:fldCharType="end"/>
            </w:r>
          </w:hyperlink>
        </w:p>
        <w:p w14:paraId="4CF17A6E" w14:textId="02958E56" w:rsidR="007513D6" w:rsidRDefault="007513D6">
          <w:pPr>
            <w:pStyle w:val="TOC1"/>
            <w:tabs>
              <w:tab w:val="right" w:leader="dot" w:pos="9350"/>
            </w:tabs>
            <w:rPr>
              <w:noProof/>
            </w:rPr>
          </w:pPr>
          <w:hyperlink w:anchor="_Toc169883041" w:history="1">
            <w:r w:rsidRPr="00235B88">
              <w:rPr>
                <w:rStyle w:val="Hyperlink"/>
                <w:noProof/>
              </w:rPr>
              <w:t>Literature Review</w:t>
            </w:r>
            <w:r>
              <w:rPr>
                <w:noProof/>
                <w:webHidden/>
              </w:rPr>
              <w:tab/>
            </w:r>
            <w:r>
              <w:rPr>
                <w:noProof/>
                <w:webHidden/>
              </w:rPr>
              <w:fldChar w:fldCharType="begin"/>
            </w:r>
            <w:r>
              <w:rPr>
                <w:noProof/>
                <w:webHidden/>
              </w:rPr>
              <w:instrText xml:space="preserve"> PAGEREF _Toc169883041 \h </w:instrText>
            </w:r>
            <w:r>
              <w:rPr>
                <w:noProof/>
                <w:webHidden/>
              </w:rPr>
            </w:r>
            <w:r>
              <w:rPr>
                <w:noProof/>
                <w:webHidden/>
              </w:rPr>
              <w:fldChar w:fldCharType="separate"/>
            </w:r>
            <w:r w:rsidR="00F11A87">
              <w:rPr>
                <w:noProof/>
                <w:webHidden/>
              </w:rPr>
              <w:t>3</w:t>
            </w:r>
            <w:r>
              <w:rPr>
                <w:noProof/>
                <w:webHidden/>
              </w:rPr>
              <w:fldChar w:fldCharType="end"/>
            </w:r>
          </w:hyperlink>
        </w:p>
        <w:p w14:paraId="66F2B3DD" w14:textId="23A9B8A2"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42" w:history="1">
            <w:r w:rsidRPr="00235B88">
              <w:rPr>
                <w:rStyle w:val="Hyperlink"/>
                <w:noProof/>
              </w:rPr>
              <w:t>Considerations for Conduction Shellfish Aquaculture – A Roadmap of the Topic</w:t>
            </w:r>
            <w:r>
              <w:rPr>
                <w:noProof/>
                <w:webHidden/>
              </w:rPr>
              <w:tab/>
            </w:r>
            <w:r>
              <w:rPr>
                <w:noProof/>
                <w:webHidden/>
              </w:rPr>
              <w:fldChar w:fldCharType="begin"/>
            </w:r>
            <w:r>
              <w:rPr>
                <w:noProof/>
                <w:webHidden/>
              </w:rPr>
              <w:instrText xml:space="preserve"> PAGEREF _Toc169883042 \h </w:instrText>
            </w:r>
            <w:r>
              <w:rPr>
                <w:noProof/>
                <w:webHidden/>
              </w:rPr>
            </w:r>
            <w:r>
              <w:rPr>
                <w:noProof/>
                <w:webHidden/>
              </w:rPr>
              <w:fldChar w:fldCharType="separate"/>
            </w:r>
            <w:r w:rsidR="00F11A87">
              <w:rPr>
                <w:noProof/>
                <w:webHidden/>
              </w:rPr>
              <w:t>3</w:t>
            </w:r>
            <w:r>
              <w:rPr>
                <w:noProof/>
                <w:webHidden/>
              </w:rPr>
              <w:fldChar w:fldCharType="end"/>
            </w:r>
          </w:hyperlink>
        </w:p>
        <w:p w14:paraId="07EB0054" w14:textId="09F16FDD"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43" w:history="1">
            <w:r w:rsidRPr="00235B88">
              <w:rPr>
                <w:rStyle w:val="Hyperlink"/>
                <w:noProof/>
              </w:rPr>
              <w:t>Integrated Multitrophic Aquaculture</w:t>
            </w:r>
            <w:r>
              <w:rPr>
                <w:noProof/>
                <w:webHidden/>
              </w:rPr>
              <w:tab/>
            </w:r>
            <w:r>
              <w:rPr>
                <w:noProof/>
                <w:webHidden/>
              </w:rPr>
              <w:fldChar w:fldCharType="begin"/>
            </w:r>
            <w:r>
              <w:rPr>
                <w:noProof/>
                <w:webHidden/>
              </w:rPr>
              <w:instrText xml:space="preserve"> PAGEREF _Toc169883043 \h </w:instrText>
            </w:r>
            <w:r>
              <w:rPr>
                <w:noProof/>
                <w:webHidden/>
              </w:rPr>
            </w:r>
            <w:r>
              <w:rPr>
                <w:noProof/>
                <w:webHidden/>
              </w:rPr>
              <w:fldChar w:fldCharType="separate"/>
            </w:r>
            <w:r w:rsidR="00F11A87">
              <w:rPr>
                <w:noProof/>
                <w:webHidden/>
              </w:rPr>
              <w:t>4</w:t>
            </w:r>
            <w:r>
              <w:rPr>
                <w:noProof/>
                <w:webHidden/>
              </w:rPr>
              <w:fldChar w:fldCharType="end"/>
            </w:r>
          </w:hyperlink>
        </w:p>
        <w:p w14:paraId="5D783E3A" w14:textId="26A89AE4"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44" w:history="1">
            <w:r w:rsidRPr="00235B88">
              <w:rPr>
                <w:rStyle w:val="Hyperlink"/>
                <w:noProof/>
              </w:rPr>
              <w:t>The Scope of This Thesis</w:t>
            </w:r>
            <w:r>
              <w:rPr>
                <w:noProof/>
                <w:webHidden/>
              </w:rPr>
              <w:tab/>
            </w:r>
            <w:r>
              <w:rPr>
                <w:noProof/>
                <w:webHidden/>
              </w:rPr>
              <w:fldChar w:fldCharType="begin"/>
            </w:r>
            <w:r>
              <w:rPr>
                <w:noProof/>
                <w:webHidden/>
              </w:rPr>
              <w:instrText xml:space="preserve"> PAGEREF _Toc169883044 \h </w:instrText>
            </w:r>
            <w:r>
              <w:rPr>
                <w:noProof/>
                <w:webHidden/>
              </w:rPr>
            </w:r>
            <w:r>
              <w:rPr>
                <w:noProof/>
                <w:webHidden/>
              </w:rPr>
              <w:fldChar w:fldCharType="separate"/>
            </w:r>
            <w:r w:rsidR="00F11A87">
              <w:rPr>
                <w:noProof/>
                <w:webHidden/>
              </w:rPr>
              <w:t>8</w:t>
            </w:r>
            <w:r>
              <w:rPr>
                <w:noProof/>
                <w:webHidden/>
              </w:rPr>
              <w:fldChar w:fldCharType="end"/>
            </w:r>
          </w:hyperlink>
        </w:p>
        <w:p w14:paraId="68F81B3F" w14:textId="2FC91116"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45" w:history="1">
            <w:r w:rsidRPr="00235B88">
              <w:rPr>
                <w:rStyle w:val="Hyperlink"/>
                <w:noProof/>
              </w:rPr>
              <w:t>The Profitability of Aquacultural Operations and the Benefits of IMTA Operations</w:t>
            </w:r>
            <w:r>
              <w:rPr>
                <w:noProof/>
                <w:webHidden/>
              </w:rPr>
              <w:tab/>
            </w:r>
            <w:r>
              <w:rPr>
                <w:noProof/>
                <w:webHidden/>
              </w:rPr>
              <w:fldChar w:fldCharType="begin"/>
            </w:r>
            <w:r>
              <w:rPr>
                <w:noProof/>
                <w:webHidden/>
              </w:rPr>
              <w:instrText xml:space="preserve"> PAGEREF _Toc169883045 \h </w:instrText>
            </w:r>
            <w:r>
              <w:rPr>
                <w:noProof/>
                <w:webHidden/>
              </w:rPr>
            </w:r>
            <w:r>
              <w:rPr>
                <w:noProof/>
                <w:webHidden/>
              </w:rPr>
              <w:fldChar w:fldCharType="separate"/>
            </w:r>
            <w:r w:rsidR="00F11A87">
              <w:rPr>
                <w:noProof/>
                <w:webHidden/>
              </w:rPr>
              <w:t>9</w:t>
            </w:r>
            <w:r>
              <w:rPr>
                <w:noProof/>
                <w:webHidden/>
              </w:rPr>
              <w:fldChar w:fldCharType="end"/>
            </w:r>
          </w:hyperlink>
        </w:p>
        <w:p w14:paraId="113A3A79" w14:textId="7B4F82E9"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46" w:history="1">
            <w:r w:rsidRPr="00235B88">
              <w:rPr>
                <w:rStyle w:val="Hyperlink"/>
                <w:noProof/>
              </w:rPr>
              <w:t>Siting Aquaculture - Riverine, Coastal, and Offshore Aquacultural Operations</w:t>
            </w:r>
            <w:r>
              <w:rPr>
                <w:noProof/>
                <w:webHidden/>
              </w:rPr>
              <w:tab/>
            </w:r>
            <w:r>
              <w:rPr>
                <w:noProof/>
                <w:webHidden/>
              </w:rPr>
              <w:fldChar w:fldCharType="begin"/>
            </w:r>
            <w:r>
              <w:rPr>
                <w:noProof/>
                <w:webHidden/>
              </w:rPr>
              <w:instrText xml:space="preserve"> PAGEREF _Toc169883046 \h </w:instrText>
            </w:r>
            <w:r>
              <w:rPr>
                <w:noProof/>
                <w:webHidden/>
              </w:rPr>
            </w:r>
            <w:r>
              <w:rPr>
                <w:noProof/>
                <w:webHidden/>
              </w:rPr>
              <w:fldChar w:fldCharType="separate"/>
            </w:r>
            <w:r w:rsidR="00F11A87">
              <w:rPr>
                <w:noProof/>
                <w:webHidden/>
              </w:rPr>
              <w:t>13</w:t>
            </w:r>
            <w:r>
              <w:rPr>
                <w:noProof/>
                <w:webHidden/>
              </w:rPr>
              <w:fldChar w:fldCharType="end"/>
            </w:r>
          </w:hyperlink>
        </w:p>
        <w:p w14:paraId="01E1EDBB" w14:textId="18234854"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47" w:history="1">
            <w:r w:rsidRPr="00235B88">
              <w:rPr>
                <w:rStyle w:val="Hyperlink"/>
                <w:rFonts w:eastAsia="Segoe UI"/>
                <w:noProof/>
              </w:rPr>
              <w:t>Environmental Impacts and Sustainability of Integrated Multitrophic Aquaculture Systems</w:t>
            </w:r>
            <w:r>
              <w:rPr>
                <w:noProof/>
                <w:webHidden/>
              </w:rPr>
              <w:tab/>
            </w:r>
            <w:r>
              <w:rPr>
                <w:noProof/>
                <w:webHidden/>
              </w:rPr>
              <w:fldChar w:fldCharType="begin"/>
            </w:r>
            <w:r>
              <w:rPr>
                <w:noProof/>
                <w:webHidden/>
              </w:rPr>
              <w:instrText xml:space="preserve"> PAGEREF _Toc169883047 \h </w:instrText>
            </w:r>
            <w:r>
              <w:rPr>
                <w:noProof/>
                <w:webHidden/>
              </w:rPr>
            </w:r>
            <w:r>
              <w:rPr>
                <w:noProof/>
                <w:webHidden/>
              </w:rPr>
              <w:fldChar w:fldCharType="separate"/>
            </w:r>
            <w:r w:rsidR="00F11A87">
              <w:rPr>
                <w:noProof/>
                <w:webHidden/>
              </w:rPr>
              <w:t>15</w:t>
            </w:r>
            <w:r>
              <w:rPr>
                <w:noProof/>
                <w:webHidden/>
              </w:rPr>
              <w:fldChar w:fldCharType="end"/>
            </w:r>
          </w:hyperlink>
        </w:p>
        <w:p w14:paraId="5369D422" w14:textId="6B5ED717"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48" w:history="1">
            <w:r w:rsidRPr="00235B88">
              <w:rPr>
                <w:rStyle w:val="Hyperlink"/>
                <w:noProof/>
              </w:rPr>
              <w:t>Regulatory History &amp; Modern State of Fin Fish Aquaculture Regulatory Feasibility in WA State</w:t>
            </w:r>
            <w:r>
              <w:rPr>
                <w:noProof/>
                <w:webHidden/>
              </w:rPr>
              <w:tab/>
            </w:r>
            <w:r>
              <w:rPr>
                <w:noProof/>
                <w:webHidden/>
              </w:rPr>
              <w:fldChar w:fldCharType="begin"/>
            </w:r>
            <w:r>
              <w:rPr>
                <w:noProof/>
                <w:webHidden/>
              </w:rPr>
              <w:instrText xml:space="preserve"> PAGEREF _Toc169883048 \h </w:instrText>
            </w:r>
            <w:r>
              <w:rPr>
                <w:noProof/>
                <w:webHidden/>
              </w:rPr>
            </w:r>
            <w:r>
              <w:rPr>
                <w:noProof/>
                <w:webHidden/>
              </w:rPr>
              <w:fldChar w:fldCharType="separate"/>
            </w:r>
            <w:r w:rsidR="00F11A87">
              <w:rPr>
                <w:noProof/>
                <w:webHidden/>
              </w:rPr>
              <w:t>19</w:t>
            </w:r>
            <w:r>
              <w:rPr>
                <w:noProof/>
                <w:webHidden/>
              </w:rPr>
              <w:fldChar w:fldCharType="end"/>
            </w:r>
          </w:hyperlink>
        </w:p>
        <w:p w14:paraId="1DFBF4D9" w14:textId="1AD228F0" w:rsidR="007513D6" w:rsidRDefault="007513D6">
          <w:pPr>
            <w:pStyle w:val="TOC1"/>
            <w:tabs>
              <w:tab w:val="right" w:leader="dot" w:pos="9350"/>
            </w:tabs>
            <w:rPr>
              <w:noProof/>
            </w:rPr>
          </w:pPr>
          <w:hyperlink w:anchor="_Toc169883049" w:history="1">
            <w:r w:rsidRPr="00235B88">
              <w:rPr>
                <w:rStyle w:val="Hyperlink"/>
                <w:noProof/>
              </w:rPr>
              <w:t>Methods:</w:t>
            </w:r>
            <w:r>
              <w:rPr>
                <w:noProof/>
                <w:webHidden/>
              </w:rPr>
              <w:tab/>
            </w:r>
            <w:r>
              <w:rPr>
                <w:noProof/>
                <w:webHidden/>
              </w:rPr>
              <w:fldChar w:fldCharType="begin"/>
            </w:r>
            <w:r>
              <w:rPr>
                <w:noProof/>
                <w:webHidden/>
              </w:rPr>
              <w:instrText xml:space="preserve"> PAGEREF _Toc169883049 \h </w:instrText>
            </w:r>
            <w:r>
              <w:rPr>
                <w:noProof/>
                <w:webHidden/>
              </w:rPr>
            </w:r>
            <w:r>
              <w:rPr>
                <w:noProof/>
                <w:webHidden/>
              </w:rPr>
              <w:fldChar w:fldCharType="separate"/>
            </w:r>
            <w:r w:rsidR="00F11A87">
              <w:rPr>
                <w:noProof/>
                <w:webHidden/>
              </w:rPr>
              <w:t>27</w:t>
            </w:r>
            <w:r>
              <w:rPr>
                <w:noProof/>
                <w:webHidden/>
              </w:rPr>
              <w:fldChar w:fldCharType="end"/>
            </w:r>
          </w:hyperlink>
        </w:p>
        <w:p w14:paraId="65ECE0CD" w14:textId="481461D4"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50" w:history="1">
            <w:r w:rsidRPr="00235B88">
              <w:rPr>
                <w:rStyle w:val="Hyperlink"/>
                <w:noProof/>
              </w:rPr>
              <w:t>Nutrient Loading Modelling and Model Parameterization:</w:t>
            </w:r>
            <w:r>
              <w:rPr>
                <w:noProof/>
                <w:webHidden/>
              </w:rPr>
              <w:tab/>
            </w:r>
            <w:r>
              <w:rPr>
                <w:noProof/>
                <w:webHidden/>
              </w:rPr>
              <w:fldChar w:fldCharType="begin"/>
            </w:r>
            <w:r>
              <w:rPr>
                <w:noProof/>
                <w:webHidden/>
              </w:rPr>
              <w:instrText xml:space="preserve"> PAGEREF _Toc169883050 \h </w:instrText>
            </w:r>
            <w:r>
              <w:rPr>
                <w:noProof/>
                <w:webHidden/>
              </w:rPr>
            </w:r>
            <w:r>
              <w:rPr>
                <w:noProof/>
                <w:webHidden/>
              </w:rPr>
              <w:fldChar w:fldCharType="separate"/>
            </w:r>
            <w:r w:rsidR="00F11A87">
              <w:rPr>
                <w:noProof/>
                <w:webHidden/>
              </w:rPr>
              <w:t>27</w:t>
            </w:r>
            <w:r>
              <w:rPr>
                <w:noProof/>
                <w:webHidden/>
              </w:rPr>
              <w:fldChar w:fldCharType="end"/>
            </w:r>
          </w:hyperlink>
        </w:p>
        <w:p w14:paraId="4B790C9C" w14:textId="1D2F09D4"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51" w:history="1">
            <w:r w:rsidRPr="00235B88">
              <w:rPr>
                <w:rStyle w:val="Hyperlink"/>
                <w:noProof/>
              </w:rPr>
              <w:t>Model Construction:</w:t>
            </w:r>
            <w:r>
              <w:rPr>
                <w:noProof/>
                <w:webHidden/>
              </w:rPr>
              <w:tab/>
            </w:r>
            <w:r>
              <w:rPr>
                <w:noProof/>
                <w:webHidden/>
              </w:rPr>
              <w:fldChar w:fldCharType="begin"/>
            </w:r>
            <w:r>
              <w:rPr>
                <w:noProof/>
                <w:webHidden/>
              </w:rPr>
              <w:instrText xml:space="preserve"> PAGEREF _Toc169883051 \h </w:instrText>
            </w:r>
            <w:r>
              <w:rPr>
                <w:noProof/>
                <w:webHidden/>
              </w:rPr>
            </w:r>
            <w:r>
              <w:rPr>
                <w:noProof/>
                <w:webHidden/>
              </w:rPr>
              <w:fldChar w:fldCharType="separate"/>
            </w:r>
            <w:r w:rsidR="00F11A87">
              <w:rPr>
                <w:noProof/>
                <w:webHidden/>
              </w:rPr>
              <w:t>32</w:t>
            </w:r>
            <w:r>
              <w:rPr>
                <w:noProof/>
                <w:webHidden/>
              </w:rPr>
              <w:fldChar w:fldCharType="end"/>
            </w:r>
          </w:hyperlink>
        </w:p>
        <w:p w14:paraId="7DE5AB56" w14:textId="6EB2FC0E" w:rsidR="007513D6" w:rsidRDefault="007513D6">
          <w:pPr>
            <w:pStyle w:val="TOC3"/>
            <w:tabs>
              <w:tab w:val="right" w:leader="dot" w:pos="9350"/>
            </w:tabs>
            <w:rPr>
              <w:rFonts w:asciiTheme="minorHAnsi" w:hAnsiTheme="minorHAnsi"/>
              <w:noProof/>
              <w:kern w:val="2"/>
              <w:sz w:val="22"/>
              <w:szCs w:val="22"/>
              <w:lang w:eastAsia="en-US"/>
              <w14:ligatures w14:val="standardContextual"/>
            </w:rPr>
          </w:pPr>
          <w:hyperlink w:anchor="_Toc169883052" w:history="1">
            <w:r w:rsidRPr="00235B88">
              <w:rPr>
                <w:rStyle w:val="Hyperlink"/>
                <w:noProof/>
              </w:rPr>
              <w:t>Finfish Model:</w:t>
            </w:r>
            <w:r>
              <w:rPr>
                <w:noProof/>
                <w:webHidden/>
              </w:rPr>
              <w:tab/>
            </w:r>
            <w:r>
              <w:rPr>
                <w:noProof/>
                <w:webHidden/>
              </w:rPr>
              <w:fldChar w:fldCharType="begin"/>
            </w:r>
            <w:r>
              <w:rPr>
                <w:noProof/>
                <w:webHidden/>
              </w:rPr>
              <w:instrText xml:space="preserve"> PAGEREF _Toc169883052 \h </w:instrText>
            </w:r>
            <w:r>
              <w:rPr>
                <w:noProof/>
                <w:webHidden/>
              </w:rPr>
            </w:r>
            <w:r>
              <w:rPr>
                <w:noProof/>
                <w:webHidden/>
              </w:rPr>
              <w:fldChar w:fldCharType="separate"/>
            </w:r>
            <w:r w:rsidR="00F11A87">
              <w:rPr>
                <w:noProof/>
                <w:webHidden/>
              </w:rPr>
              <w:t>32</w:t>
            </w:r>
            <w:r>
              <w:rPr>
                <w:noProof/>
                <w:webHidden/>
              </w:rPr>
              <w:fldChar w:fldCharType="end"/>
            </w:r>
          </w:hyperlink>
        </w:p>
        <w:p w14:paraId="6EEB0D4E" w14:textId="3DF24FAB" w:rsidR="007513D6" w:rsidRDefault="007513D6">
          <w:pPr>
            <w:pStyle w:val="TOC3"/>
            <w:tabs>
              <w:tab w:val="right" w:leader="dot" w:pos="9350"/>
            </w:tabs>
            <w:rPr>
              <w:rFonts w:asciiTheme="minorHAnsi" w:hAnsiTheme="minorHAnsi"/>
              <w:noProof/>
              <w:kern w:val="2"/>
              <w:sz w:val="22"/>
              <w:szCs w:val="22"/>
              <w:lang w:eastAsia="en-US"/>
              <w14:ligatures w14:val="standardContextual"/>
            </w:rPr>
          </w:pPr>
          <w:hyperlink w:anchor="_Toc169883053" w:history="1">
            <w:r w:rsidRPr="00235B88">
              <w:rPr>
                <w:rStyle w:val="Hyperlink"/>
                <w:rFonts w:cs="Times New Roman"/>
                <w:noProof/>
              </w:rPr>
              <w:t>Shellfish Model:</w:t>
            </w:r>
            <w:r>
              <w:rPr>
                <w:noProof/>
                <w:webHidden/>
              </w:rPr>
              <w:tab/>
            </w:r>
            <w:r>
              <w:rPr>
                <w:noProof/>
                <w:webHidden/>
              </w:rPr>
              <w:fldChar w:fldCharType="begin"/>
            </w:r>
            <w:r>
              <w:rPr>
                <w:noProof/>
                <w:webHidden/>
              </w:rPr>
              <w:instrText xml:space="preserve"> PAGEREF _Toc169883053 \h </w:instrText>
            </w:r>
            <w:r>
              <w:rPr>
                <w:noProof/>
                <w:webHidden/>
              </w:rPr>
            </w:r>
            <w:r>
              <w:rPr>
                <w:noProof/>
                <w:webHidden/>
              </w:rPr>
              <w:fldChar w:fldCharType="separate"/>
            </w:r>
            <w:r w:rsidR="00F11A87">
              <w:rPr>
                <w:noProof/>
                <w:webHidden/>
              </w:rPr>
              <w:t>35</w:t>
            </w:r>
            <w:r>
              <w:rPr>
                <w:noProof/>
                <w:webHidden/>
              </w:rPr>
              <w:fldChar w:fldCharType="end"/>
            </w:r>
          </w:hyperlink>
        </w:p>
        <w:p w14:paraId="4A6A6E55" w14:textId="28C2B360" w:rsidR="007513D6" w:rsidRDefault="007513D6">
          <w:pPr>
            <w:pStyle w:val="TOC1"/>
            <w:tabs>
              <w:tab w:val="right" w:leader="dot" w:pos="9350"/>
            </w:tabs>
            <w:rPr>
              <w:noProof/>
            </w:rPr>
          </w:pPr>
          <w:hyperlink w:anchor="_Toc169883054" w:history="1">
            <w:r w:rsidRPr="00235B88">
              <w:rPr>
                <w:rStyle w:val="Hyperlink"/>
                <w:rFonts w:eastAsia="Segoe UI"/>
                <w:noProof/>
              </w:rPr>
              <w:t>Results:</w:t>
            </w:r>
            <w:r>
              <w:rPr>
                <w:noProof/>
                <w:webHidden/>
              </w:rPr>
              <w:tab/>
            </w:r>
            <w:r>
              <w:rPr>
                <w:noProof/>
                <w:webHidden/>
              </w:rPr>
              <w:fldChar w:fldCharType="begin"/>
            </w:r>
            <w:r>
              <w:rPr>
                <w:noProof/>
                <w:webHidden/>
              </w:rPr>
              <w:instrText xml:space="preserve"> PAGEREF _Toc169883054 \h </w:instrText>
            </w:r>
            <w:r>
              <w:rPr>
                <w:noProof/>
                <w:webHidden/>
              </w:rPr>
            </w:r>
            <w:r>
              <w:rPr>
                <w:noProof/>
                <w:webHidden/>
              </w:rPr>
              <w:fldChar w:fldCharType="separate"/>
            </w:r>
            <w:r w:rsidR="00F11A87">
              <w:rPr>
                <w:noProof/>
                <w:webHidden/>
              </w:rPr>
              <w:t>38</w:t>
            </w:r>
            <w:r>
              <w:rPr>
                <w:noProof/>
                <w:webHidden/>
              </w:rPr>
              <w:fldChar w:fldCharType="end"/>
            </w:r>
          </w:hyperlink>
        </w:p>
        <w:p w14:paraId="70179C9A" w14:textId="4720A183" w:rsidR="007513D6" w:rsidRDefault="007513D6">
          <w:pPr>
            <w:pStyle w:val="TOC1"/>
            <w:tabs>
              <w:tab w:val="right" w:leader="dot" w:pos="9350"/>
            </w:tabs>
            <w:rPr>
              <w:noProof/>
            </w:rPr>
          </w:pPr>
          <w:hyperlink w:anchor="_Toc169883055" w:history="1">
            <w:r w:rsidRPr="00235B88">
              <w:rPr>
                <w:rStyle w:val="Hyperlink"/>
                <w:noProof/>
              </w:rPr>
              <w:t>Discussion</w:t>
            </w:r>
            <w:r>
              <w:rPr>
                <w:noProof/>
                <w:webHidden/>
              </w:rPr>
              <w:tab/>
            </w:r>
            <w:r>
              <w:rPr>
                <w:noProof/>
                <w:webHidden/>
              </w:rPr>
              <w:fldChar w:fldCharType="begin"/>
            </w:r>
            <w:r>
              <w:rPr>
                <w:noProof/>
                <w:webHidden/>
              </w:rPr>
              <w:instrText xml:space="preserve"> PAGEREF _Toc169883055 \h </w:instrText>
            </w:r>
            <w:r>
              <w:rPr>
                <w:noProof/>
                <w:webHidden/>
              </w:rPr>
            </w:r>
            <w:r>
              <w:rPr>
                <w:noProof/>
                <w:webHidden/>
              </w:rPr>
              <w:fldChar w:fldCharType="separate"/>
            </w:r>
            <w:r w:rsidR="00F11A87">
              <w:rPr>
                <w:noProof/>
                <w:webHidden/>
              </w:rPr>
              <w:t>39</w:t>
            </w:r>
            <w:r>
              <w:rPr>
                <w:noProof/>
                <w:webHidden/>
              </w:rPr>
              <w:fldChar w:fldCharType="end"/>
            </w:r>
          </w:hyperlink>
        </w:p>
        <w:p w14:paraId="54DFA519" w14:textId="55B310A0"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56" w:history="1">
            <w:r w:rsidRPr="00235B88">
              <w:rPr>
                <w:rStyle w:val="Hyperlink"/>
                <w:rFonts w:eastAsia="Segoe UI"/>
                <w:noProof/>
              </w:rPr>
              <w:t>Exogenous Opportunities</w:t>
            </w:r>
            <w:r>
              <w:rPr>
                <w:noProof/>
                <w:webHidden/>
              </w:rPr>
              <w:tab/>
            </w:r>
            <w:r>
              <w:rPr>
                <w:noProof/>
                <w:webHidden/>
              </w:rPr>
              <w:fldChar w:fldCharType="begin"/>
            </w:r>
            <w:r>
              <w:rPr>
                <w:noProof/>
                <w:webHidden/>
              </w:rPr>
              <w:instrText xml:space="preserve"> PAGEREF _Toc169883056 \h </w:instrText>
            </w:r>
            <w:r>
              <w:rPr>
                <w:noProof/>
                <w:webHidden/>
              </w:rPr>
            </w:r>
            <w:r>
              <w:rPr>
                <w:noProof/>
                <w:webHidden/>
              </w:rPr>
              <w:fldChar w:fldCharType="separate"/>
            </w:r>
            <w:r w:rsidR="00F11A87">
              <w:rPr>
                <w:noProof/>
                <w:webHidden/>
              </w:rPr>
              <w:t>39</w:t>
            </w:r>
            <w:r>
              <w:rPr>
                <w:noProof/>
                <w:webHidden/>
              </w:rPr>
              <w:fldChar w:fldCharType="end"/>
            </w:r>
          </w:hyperlink>
        </w:p>
        <w:p w14:paraId="22CD9251" w14:textId="5BFB6483"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57" w:history="1">
            <w:r w:rsidRPr="00235B88">
              <w:rPr>
                <w:rStyle w:val="Hyperlink"/>
                <w:rFonts w:eastAsia="Segoe UI"/>
                <w:noProof/>
              </w:rPr>
              <w:t>Best Practices for Conducting IMTA Operations</w:t>
            </w:r>
            <w:r>
              <w:rPr>
                <w:noProof/>
                <w:webHidden/>
              </w:rPr>
              <w:tab/>
            </w:r>
            <w:r>
              <w:rPr>
                <w:noProof/>
                <w:webHidden/>
              </w:rPr>
              <w:fldChar w:fldCharType="begin"/>
            </w:r>
            <w:r>
              <w:rPr>
                <w:noProof/>
                <w:webHidden/>
              </w:rPr>
              <w:instrText xml:space="preserve"> PAGEREF _Toc169883057 \h </w:instrText>
            </w:r>
            <w:r>
              <w:rPr>
                <w:noProof/>
                <w:webHidden/>
              </w:rPr>
            </w:r>
            <w:r>
              <w:rPr>
                <w:noProof/>
                <w:webHidden/>
              </w:rPr>
              <w:fldChar w:fldCharType="separate"/>
            </w:r>
            <w:r w:rsidR="00F11A87">
              <w:rPr>
                <w:noProof/>
                <w:webHidden/>
              </w:rPr>
              <w:t>40</w:t>
            </w:r>
            <w:r>
              <w:rPr>
                <w:noProof/>
                <w:webHidden/>
              </w:rPr>
              <w:fldChar w:fldCharType="end"/>
            </w:r>
          </w:hyperlink>
        </w:p>
        <w:p w14:paraId="4372E5EC" w14:textId="37E283CB" w:rsidR="007513D6" w:rsidRDefault="007513D6">
          <w:pPr>
            <w:pStyle w:val="TOC2"/>
            <w:tabs>
              <w:tab w:val="right" w:leader="dot" w:pos="9350"/>
            </w:tabs>
            <w:rPr>
              <w:rFonts w:asciiTheme="minorHAnsi" w:hAnsiTheme="minorHAnsi"/>
              <w:noProof/>
              <w:kern w:val="2"/>
              <w:sz w:val="22"/>
              <w:szCs w:val="22"/>
              <w:lang w:eastAsia="en-US"/>
              <w14:ligatures w14:val="standardContextual"/>
            </w:rPr>
          </w:pPr>
          <w:hyperlink w:anchor="_Toc169883058" w:history="1">
            <w:r w:rsidRPr="00235B88">
              <w:rPr>
                <w:rStyle w:val="Hyperlink"/>
                <w:noProof/>
              </w:rPr>
              <w:t>Limitations:</w:t>
            </w:r>
            <w:r>
              <w:rPr>
                <w:noProof/>
                <w:webHidden/>
              </w:rPr>
              <w:tab/>
            </w:r>
            <w:r>
              <w:rPr>
                <w:noProof/>
                <w:webHidden/>
              </w:rPr>
              <w:fldChar w:fldCharType="begin"/>
            </w:r>
            <w:r>
              <w:rPr>
                <w:noProof/>
                <w:webHidden/>
              </w:rPr>
              <w:instrText xml:space="preserve"> PAGEREF _Toc169883058 \h </w:instrText>
            </w:r>
            <w:r>
              <w:rPr>
                <w:noProof/>
                <w:webHidden/>
              </w:rPr>
            </w:r>
            <w:r>
              <w:rPr>
                <w:noProof/>
                <w:webHidden/>
              </w:rPr>
              <w:fldChar w:fldCharType="separate"/>
            </w:r>
            <w:r w:rsidR="00F11A87">
              <w:rPr>
                <w:noProof/>
                <w:webHidden/>
              </w:rPr>
              <w:t>42</w:t>
            </w:r>
            <w:r>
              <w:rPr>
                <w:noProof/>
                <w:webHidden/>
              </w:rPr>
              <w:fldChar w:fldCharType="end"/>
            </w:r>
          </w:hyperlink>
        </w:p>
        <w:p w14:paraId="29EB66ED" w14:textId="3EDA15F7" w:rsidR="007513D6" w:rsidRDefault="007513D6">
          <w:pPr>
            <w:pStyle w:val="TOC1"/>
            <w:tabs>
              <w:tab w:val="right" w:leader="dot" w:pos="9350"/>
            </w:tabs>
            <w:rPr>
              <w:noProof/>
            </w:rPr>
          </w:pPr>
          <w:hyperlink w:anchor="_Toc169883059" w:history="1">
            <w:r w:rsidRPr="00235B88">
              <w:rPr>
                <w:rStyle w:val="Hyperlink"/>
                <w:noProof/>
              </w:rPr>
              <w:t>Conclusion:</w:t>
            </w:r>
            <w:r>
              <w:rPr>
                <w:noProof/>
                <w:webHidden/>
              </w:rPr>
              <w:tab/>
            </w:r>
            <w:r>
              <w:rPr>
                <w:noProof/>
                <w:webHidden/>
              </w:rPr>
              <w:fldChar w:fldCharType="begin"/>
            </w:r>
            <w:r>
              <w:rPr>
                <w:noProof/>
                <w:webHidden/>
              </w:rPr>
              <w:instrText xml:space="preserve"> PAGEREF _Toc169883059 \h </w:instrText>
            </w:r>
            <w:r>
              <w:rPr>
                <w:noProof/>
                <w:webHidden/>
              </w:rPr>
            </w:r>
            <w:r>
              <w:rPr>
                <w:noProof/>
                <w:webHidden/>
              </w:rPr>
              <w:fldChar w:fldCharType="separate"/>
            </w:r>
            <w:r w:rsidR="00F11A87">
              <w:rPr>
                <w:noProof/>
                <w:webHidden/>
              </w:rPr>
              <w:t>44</w:t>
            </w:r>
            <w:r>
              <w:rPr>
                <w:noProof/>
                <w:webHidden/>
              </w:rPr>
              <w:fldChar w:fldCharType="end"/>
            </w:r>
          </w:hyperlink>
        </w:p>
        <w:p w14:paraId="46D863EB" w14:textId="69B80DFA" w:rsidR="007513D6" w:rsidRDefault="007513D6">
          <w:pPr>
            <w:pStyle w:val="TOC1"/>
            <w:tabs>
              <w:tab w:val="right" w:leader="dot" w:pos="9350"/>
            </w:tabs>
            <w:rPr>
              <w:noProof/>
            </w:rPr>
          </w:pPr>
          <w:hyperlink w:anchor="_Toc169883060" w:history="1">
            <w:r w:rsidRPr="00235B88">
              <w:rPr>
                <w:rStyle w:val="Hyperlink"/>
                <w:noProof/>
              </w:rPr>
              <w:t>Reference:</w:t>
            </w:r>
            <w:r>
              <w:rPr>
                <w:noProof/>
                <w:webHidden/>
              </w:rPr>
              <w:tab/>
            </w:r>
            <w:r>
              <w:rPr>
                <w:noProof/>
                <w:webHidden/>
              </w:rPr>
              <w:fldChar w:fldCharType="begin"/>
            </w:r>
            <w:r>
              <w:rPr>
                <w:noProof/>
                <w:webHidden/>
              </w:rPr>
              <w:instrText xml:space="preserve"> PAGEREF _Toc169883060 \h </w:instrText>
            </w:r>
            <w:r>
              <w:rPr>
                <w:noProof/>
                <w:webHidden/>
              </w:rPr>
            </w:r>
            <w:r>
              <w:rPr>
                <w:noProof/>
                <w:webHidden/>
              </w:rPr>
              <w:fldChar w:fldCharType="separate"/>
            </w:r>
            <w:r w:rsidR="00F11A87">
              <w:rPr>
                <w:noProof/>
                <w:webHidden/>
              </w:rPr>
              <w:t>45</w:t>
            </w:r>
            <w:r>
              <w:rPr>
                <w:noProof/>
                <w:webHidden/>
              </w:rPr>
              <w:fldChar w:fldCharType="end"/>
            </w:r>
          </w:hyperlink>
        </w:p>
        <w:p w14:paraId="767E15B2" w14:textId="0AD2C549" w:rsidR="007513D6" w:rsidRDefault="007513D6">
          <w:pPr>
            <w:pStyle w:val="TOC1"/>
            <w:tabs>
              <w:tab w:val="right" w:leader="dot" w:pos="9350"/>
            </w:tabs>
            <w:rPr>
              <w:noProof/>
            </w:rPr>
          </w:pPr>
          <w:hyperlink w:anchor="_Toc169883061" w:history="1">
            <w:r w:rsidRPr="00235B88">
              <w:rPr>
                <w:rStyle w:val="Hyperlink"/>
                <w:noProof/>
              </w:rPr>
              <w:t>Appendix 1 – Results of Model Scenarios:</w:t>
            </w:r>
            <w:r>
              <w:rPr>
                <w:noProof/>
                <w:webHidden/>
              </w:rPr>
              <w:tab/>
            </w:r>
            <w:r>
              <w:rPr>
                <w:noProof/>
                <w:webHidden/>
              </w:rPr>
              <w:fldChar w:fldCharType="begin"/>
            </w:r>
            <w:r>
              <w:rPr>
                <w:noProof/>
                <w:webHidden/>
              </w:rPr>
              <w:instrText xml:space="preserve"> PAGEREF _Toc169883061 \h </w:instrText>
            </w:r>
            <w:r>
              <w:rPr>
                <w:noProof/>
                <w:webHidden/>
              </w:rPr>
            </w:r>
            <w:r>
              <w:rPr>
                <w:noProof/>
                <w:webHidden/>
              </w:rPr>
              <w:fldChar w:fldCharType="separate"/>
            </w:r>
            <w:r w:rsidR="00F11A87">
              <w:rPr>
                <w:noProof/>
                <w:webHidden/>
              </w:rPr>
              <w:t>55</w:t>
            </w:r>
            <w:r>
              <w:rPr>
                <w:noProof/>
                <w:webHidden/>
              </w:rPr>
              <w:fldChar w:fldCharType="end"/>
            </w:r>
          </w:hyperlink>
        </w:p>
        <w:p w14:paraId="5E133A02" w14:textId="0AFD0B68" w:rsidR="007513D6" w:rsidRDefault="007513D6">
          <w:pPr>
            <w:pStyle w:val="TOC1"/>
            <w:tabs>
              <w:tab w:val="right" w:leader="dot" w:pos="9350"/>
            </w:tabs>
            <w:rPr>
              <w:noProof/>
            </w:rPr>
          </w:pPr>
          <w:hyperlink w:anchor="_Toc169883062" w:history="1">
            <w:r w:rsidRPr="00235B88">
              <w:rPr>
                <w:rStyle w:val="Hyperlink"/>
                <w:rFonts w:eastAsia="Segoe UI"/>
                <w:noProof/>
              </w:rPr>
              <w:t>Appendix 2 - R Code:</w:t>
            </w:r>
            <w:r>
              <w:rPr>
                <w:noProof/>
                <w:webHidden/>
              </w:rPr>
              <w:tab/>
            </w:r>
            <w:r>
              <w:rPr>
                <w:noProof/>
                <w:webHidden/>
              </w:rPr>
              <w:fldChar w:fldCharType="begin"/>
            </w:r>
            <w:r>
              <w:rPr>
                <w:noProof/>
                <w:webHidden/>
              </w:rPr>
              <w:instrText xml:space="preserve"> PAGEREF _Toc169883062 \h </w:instrText>
            </w:r>
            <w:r>
              <w:rPr>
                <w:noProof/>
                <w:webHidden/>
              </w:rPr>
            </w:r>
            <w:r>
              <w:rPr>
                <w:noProof/>
                <w:webHidden/>
              </w:rPr>
              <w:fldChar w:fldCharType="separate"/>
            </w:r>
            <w:r w:rsidR="00F11A87">
              <w:rPr>
                <w:noProof/>
                <w:webHidden/>
              </w:rPr>
              <w:t>57</w:t>
            </w:r>
            <w:r>
              <w:rPr>
                <w:noProof/>
                <w:webHidden/>
              </w:rPr>
              <w:fldChar w:fldCharType="end"/>
            </w:r>
          </w:hyperlink>
        </w:p>
        <w:p w14:paraId="08A1E708" w14:textId="22A551BE" w:rsidR="7398A19F" w:rsidRPr="002B5618" w:rsidRDefault="00A41714" w:rsidP="00102830">
          <w:pPr>
            <w:rPr>
              <w:rFonts w:cs="Times New Roman"/>
            </w:rPr>
          </w:pPr>
          <w:r w:rsidRPr="002B5618">
            <w:rPr>
              <w:rFonts w:cs="Times New Roman"/>
              <w:b/>
              <w:bCs/>
              <w:noProof/>
            </w:rPr>
            <w:fldChar w:fldCharType="end"/>
          </w:r>
        </w:p>
      </w:sdtContent>
    </w:sdt>
    <w:p w14:paraId="1DA3DB9B" w14:textId="77777777" w:rsidR="002B5618" w:rsidRDefault="002B5618">
      <w:pPr>
        <w:rPr>
          <w:rFonts w:eastAsiaTheme="majorEastAsia" w:cs="Times New Roman"/>
          <w:color w:val="0F4761" w:themeColor="accent1" w:themeShade="BF"/>
        </w:rPr>
      </w:pPr>
      <w:bookmarkStart w:id="1" w:name="_Toc167987669"/>
      <w:bookmarkStart w:id="2" w:name="_Toc167989100"/>
      <w:r>
        <w:rPr>
          <w:rFonts w:cs="Times New Roman"/>
        </w:rPr>
        <w:br w:type="page"/>
      </w:r>
    </w:p>
    <w:p w14:paraId="78E23A6F" w14:textId="5B3F1209" w:rsidR="0080127E" w:rsidRPr="002B5618" w:rsidRDefault="00905CAF" w:rsidP="002B5618">
      <w:pPr>
        <w:pStyle w:val="Heading1"/>
      </w:pPr>
      <w:bookmarkStart w:id="3" w:name="_Toc169883037"/>
      <w:r w:rsidRPr="002B5618">
        <w:lastRenderedPageBreak/>
        <w:t>List</w:t>
      </w:r>
      <w:r w:rsidR="0080127E" w:rsidRPr="002B5618">
        <w:t xml:space="preserve"> of Figures</w:t>
      </w:r>
      <w:bookmarkEnd w:id="1"/>
      <w:bookmarkEnd w:id="2"/>
      <w:bookmarkEnd w:id="3"/>
    </w:p>
    <w:p w14:paraId="415931E3" w14:textId="642FF1C9" w:rsidR="007513D6" w:rsidRDefault="009D0F1D" w:rsidP="007513D6">
      <w:pPr>
        <w:pStyle w:val="TableofFigures"/>
        <w:tabs>
          <w:tab w:val="right" w:leader="dot" w:pos="9350"/>
        </w:tabs>
        <w:spacing w:line="480" w:lineRule="auto"/>
        <w:rPr>
          <w:rFonts w:asciiTheme="minorHAnsi" w:hAnsiTheme="minorHAnsi"/>
          <w:noProof/>
          <w:kern w:val="2"/>
          <w:sz w:val="22"/>
          <w:szCs w:val="22"/>
          <w:lang w:eastAsia="en-US"/>
          <w14:ligatures w14:val="standardContextual"/>
        </w:rPr>
      </w:pPr>
      <w:r w:rsidRPr="002B5618">
        <w:rPr>
          <w:rFonts w:cs="Times New Roman"/>
        </w:rPr>
        <w:fldChar w:fldCharType="begin"/>
      </w:r>
      <w:r w:rsidRPr="002B5618">
        <w:rPr>
          <w:rFonts w:cs="Times New Roman"/>
        </w:rPr>
        <w:instrText xml:space="preserve"> TOC \h \z \c "Figure" </w:instrText>
      </w:r>
      <w:r w:rsidRPr="002B5618">
        <w:rPr>
          <w:rFonts w:cs="Times New Roman"/>
        </w:rPr>
        <w:fldChar w:fldCharType="separate"/>
      </w:r>
      <w:hyperlink w:anchor="_Toc169883063" w:history="1">
        <w:r w:rsidR="007513D6" w:rsidRPr="00C60BC9">
          <w:rPr>
            <w:rStyle w:val="Hyperlink"/>
            <w:b/>
            <w:bCs/>
            <w:noProof/>
          </w:rPr>
          <w:t>Figure 1</w:t>
        </w:r>
        <w:r w:rsidR="007513D6" w:rsidRPr="00C60BC9">
          <w:rPr>
            <w:rStyle w:val="Hyperlink"/>
            <w:noProof/>
          </w:rPr>
          <w:t>. What is IMTA?</w:t>
        </w:r>
        <w:r w:rsidR="007513D6">
          <w:rPr>
            <w:noProof/>
            <w:webHidden/>
          </w:rPr>
          <w:tab/>
        </w:r>
        <w:r w:rsidR="007513D6">
          <w:rPr>
            <w:noProof/>
            <w:webHidden/>
          </w:rPr>
          <w:fldChar w:fldCharType="begin"/>
        </w:r>
        <w:r w:rsidR="007513D6">
          <w:rPr>
            <w:noProof/>
            <w:webHidden/>
          </w:rPr>
          <w:instrText xml:space="preserve"> PAGEREF _Toc169883063 \h </w:instrText>
        </w:r>
        <w:r w:rsidR="007513D6">
          <w:rPr>
            <w:noProof/>
            <w:webHidden/>
          </w:rPr>
        </w:r>
        <w:r w:rsidR="007513D6">
          <w:rPr>
            <w:noProof/>
            <w:webHidden/>
          </w:rPr>
          <w:fldChar w:fldCharType="separate"/>
        </w:r>
        <w:r w:rsidR="00F11A87">
          <w:rPr>
            <w:noProof/>
            <w:webHidden/>
          </w:rPr>
          <w:t>4</w:t>
        </w:r>
        <w:r w:rsidR="007513D6">
          <w:rPr>
            <w:noProof/>
            <w:webHidden/>
          </w:rPr>
          <w:fldChar w:fldCharType="end"/>
        </w:r>
      </w:hyperlink>
    </w:p>
    <w:p w14:paraId="15DB95E1" w14:textId="38B23484" w:rsidR="007513D6" w:rsidRDefault="007513D6">
      <w:pPr>
        <w:pStyle w:val="TableofFigures"/>
        <w:tabs>
          <w:tab w:val="right" w:leader="dot" w:pos="9350"/>
        </w:tabs>
        <w:rPr>
          <w:rFonts w:asciiTheme="minorHAnsi" w:hAnsiTheme="minorHAnsi"/>
          <w:noProof/>
          <w:kern w:val="2"/>
          <w:sz w:val="22"/>
          <w:szCs w:val="22"/>
          <w:lang w:eastAsia="en-US"/>
          <w14:ligatures w14:val="standardContextual"/>
        </w:rPr>
      </w:pPr>
      <w:hyperlink w:anchor="_Toc169883064" w:history="1">
        <w:r w:rsidRPr="00C60BC9">
          <w:rPr>
            <w:rStyle w:val="Hyperlink"/>
            <w:b/>
            <w:bCs/>
            <w:noProof/>
          </w:rPr>
          <w:t>Figure 2.</w:t>
        </w:r>
        <w:r w:rsidRPr="00C60BC9">
          <w:rPr>
            <w:rStyle w:val="Hyperlink"/>
            <w:noProof/>
          </w:rPr>
          <w:t xml:space="preserve"> Diagram of an IMTA Operation</w:t>
        </w:r>
        <w:r>
          <w:rPr>
            <w:noProof/>
            <w:webHidden/>
          </w:rPr>
          <w:tab/>
        </w:r>
        <w:r>
          <w:rPr>
            <w:noProof/>
            <w:webHidden/>
          </w:rPr>
          <w:fldChar w:fldCharType="begin"/>
        </w:r>
        <w:r>
          <w:rPr>
            <w:noProof/>
            <w:webHidden/>
          </w:rPr>
          <w:instrText xml:space="preserve"> PAGEREF _Toc169883064 \h </w:instrText>
        </w:r>
        <w:r>
          <w:rPr>
            <w:noProof/>
            <w:webHidden/>
          </w:rPr>
        </w:r>
        <w:r>
          <w:rPr>
            <w:noProof/>
            <w:webHidden/>
          </w:rPr>
          <w:fldChar w:fldCharType="separate"/>
        </w:r>
        <w:r w:rsidR="00F11A87">
          <w:rPr>
            <w:noProof/>
            <w:webHidden/>
          </w:rPr>
          <w:t>6</w:t>
        </w:r>
        <w:r>
          <w:rPr>
            <w:noProof/>
            <w:webHidden/>
          </w:rPr>
          <w:fldChar w:fldCharType="end"/>
        </w:r>
      </w:hyperlink>
    </w:p>
    <w:p w14:paraId="6A91AEB9" w14:textId="241185FF" w:rsidR="008D14CD" w:rsidRPr="002B5618" w:rsidRDefault="009D0F1D" w:rsidP="008D14CD">
      <w:pPr>
        <w:pStyle w:val="Heading3"/>
        <w:rPr>
          <w:rFonts w:cs="Times New Roman"/>
          <w:szCs w:val="24"/>
        </w:rPr>
      </w:pPr>
      <w:r w:rsidRPr="002B5618">
        <w:rPr>
          <w:rFonts w:cs="Times New Roman"/>
          <w:szCs w:val="24"/>
        </w:rPr>
        <w:fldChar w:fldCharType="end"/>
      </w:r>
    </w:p>
    <w:p w14:paraId="0FED840E" w14:textId="77777777" w:rsidR="008D14CD" w:rsidRPr="002B5618" w:rsidRDefault="008D14CD">
      <w:pPr>
        <w:rPr>
          <w:rFonts w:eastAsiaTheme="majorEastAsia" w:cs="Times New Roman"/>
          <w:color w:val="0F4761" w:themeColor="accent1" w:themeShade="BF"/>
        </w:rPr>
      </w:pPr>
      <w:r w:rsidRPr="002B5618">
        <w:rPr>
          <w:rFonts w:cs="Times New Roman"/>
        </w:rPr>
        <w:br w:type="page"/>
      </w:r>
    </w:p>
    <w:p w14:paraId="013228BF" w14:textId="35807CD4" w:rsidR="001418D9" w:rsidRPr="002B5618" w:rsidRDefault="001418D9" w:rsidP="002B5618">
      <w:pPr>
        <w:pStyle w:val="Heading1"/>
      </w:pPr>
      <w:bookmarkStart w:id="4" w:name="_Toc167987670"/>
      <w:bookmarkStart w:id="5" w:name="_Toc167989101"/>
      <w:bookmarkStart w:id="6" w:name="_Toc169883038"/>
      <w:r w:rsidRPr="002B5618">
        <w:lastRenderedPageBreak/>
        <w:t>List of Tables</w:t>
      </w:r>
      <w:bookmarkEnd w:id="4"/>
      <w:bookmarkEnd w:id="5"/>
      <w:bookmarkEnd w:id="6"/>
    </w:p>
    <w:p w14:paraId="0EE77AE9" w14:textId="2DE1726E" w:rsidR="007513D6" w:rsidRDefault="008D14CD" w:rsidP="007513D6">
      <w:pPr>
        <w:pStyle w:val="TableofFigures"/>
        <w:tabs>
          <w:tab w:val="right" w:leader="dot" w:pos="9350"/>
        </w:tabs>
        <w:spacing w:line="480" w:lineRule="auto"/>
        <w:rPr>
          <w:rFonts w:asciiTheme="minorHAnsi" w:hAnsiTheme="minorHAnsi"/>
          <w:noProof/>
          <w:kern w:val="2"/>
          <w:sz w:val="22"/>
          <w:szCs w:val="22"/>
          <w:lang w:eastAsia="en-US"/>
          <w14:ligatures w14:val="standardContextual"/>
        </w:rPr>
      </w:pPr>
      <w:r w:rsidRPr="002B5618">
        <w:rPr>
          <w:rFonts w:cs="Times New Roman"/>
        </w:rPr>
        <w:fldChar w:fldCharType="begin"/>
      </w:r>
      <w:r w:rsidRPr="002B5618">
        <w:rPr>
          <w:rFonts w:cs="Times New Roman"/>
        </w:rPr>
        <w:instrText xml:space="preserve"> TOC \h \z \c "Table" </w:instrText>
      </w:r>
      <w:r w:rsidRPr="002B5618">
        <w:rPr>
          <w:rFonts w:cs="Times New Roman"/>
        </w:rPr>
        <w:fldChar w:fldCharType="separate"/>
      </w:r>
      <w:hyperlink w:anchor="_Toc169883068" w:history="1">
        <w:r w:rsidR="007513D6" w:rsidRPr="00824028">
          <w:rPr>
            <w:rStyle w:val="Hyperlink"/>
            <w:b/>
            <w:bCs/>
            <w:noProof/>
          </w:rPr>
          <w:t>Table 1.</w:t>
        </w:r>
        <w:r w:rsidR="007513D6" w:rsidRPr="00824028">
          <w:rPr>
            <w:rStyle w:val="Hyperlink"/>
            <w:noProof/>
          </w:rPr>
          <w:t xml:space="preserve"> Oyster Monoculture and IMTA Scenarios in Sanggou Bay</w:t>
        </w:r>
        <w:r w:rsidR="007513D6">
          <w:rPr>
            <w:noProof/>
            <w:webHidden/>
          </w:rPr>
          <w:tab/>
        </w:r>
        <w:r w:rsidR="007513D6">
          <w:rPr>
            <w:noProof/>
            <w:webHidden/>
          </w:rPr>
          <w:fldChar w:fldCharType="begin"/>
        </w:r>
        <w:r w:rsidR="007513D6">
          <w:rPr>
            <w:noProof/>
            <w:webHidden/>
          </w:rPr>
          <w:instrText xml:space="preserve"> PAGEREF _Toc169883068 \h </w:instrText>
        </w:r>
        <w:r w:rsidR="007513D6">
          <w:rPr>
            <w:noProof/>
            <w:webHidden/>
          </w:rPr>
        </w:r>
        <w:r w:rsidR="007513D6">
          <w:rPr>
            <w:noProof/>
            <w:webHidden/>
          </w:rPr>
          <w:fldChar w:fldCharType="separate"/>
        </w:r>
        <w:r w:rsidR="00F11A87">
          <w:rPr>
            <w:noProof/>
            <w:webHidden/>
          </w:rPr>
          <w:t>7</w:t>
        </w:r>
        <w:r w:rsidR="007513D6">
          <w:rPr>
            <w:noProof/>
            <w:webHidden/>
          </w:rPr>
          <w:fldChar w:fldCharType="end"/>
        </w:r>
      </w:hyperlink>
    </w:p>
    <w:p w14:paraId="6162FCDC" w14:textId="50B2BA47" w:rsidR="007513D6" w:rsidRDefault="007513D6">
      <w:pPr>
        <w:pStyle w:val="TableofFigures"/>
        <w:tabs>
          <w:tab w:val="right" w:leader="dot" w:pos="9350"/>
        </w:tabs>
        <w:rPr>
          <w:rFonts w:asciiTheme="minorHAnsi" w:hAnsiTheme="minorHAnsi"/>
          <w:noProof/>
          <w:kern w:val="2"/>
          <w:sz w:val="22"/>
          <w:szCs w:val="22"/>
          <w:lang w:eastAsia="en-US"/>
          <w14:ligatures w14:val="standardContextual"/>
        </w:rPr>
      </w:pPr>
      <w:hyperlink w:anchor="_Toc169883069" w:history="1">
        <w:r w:rsidRPr="00824028">
          <w:rPr>
            <w:rStyle w:val="Hyperlink"/>
            <w:b/>
            <w:bCs/>
            <w:noProof/>
          </w:rPr>
          <w:t>Table 2.</w:t>
        </w:r>
        <w:r w:rsidRPr="00824028">
          <w:rPr>
            <w:rStyle w:val="Hyperlink"/>
            <w:noProof/>
          </w:rPr>
          <w:t xml:space="preserve"> Advantages and Disadvantages of Offshore Aquaculture</w:t>
        </w:r>
        <w:r>
          <w:rPr>
            <w:noProof/>
            <w:webHidden/>
          </w:rPr>
          <w:tab/>
        </w:r>
        <w:r>
          <w:rPr>
            <w:noProof/>
            <w:webHidden/>
          </w:rPr>
          <w:fldChar w:fldCharType="begin"/>
        </w:r>
        <w:r>
          <w:rPr>
            <w:noProof/>
            <w:webHidden/>
          </w:rPr>
          <w:instrText xml:space="preserve"> PAGEREF _Toc169883069 \h </w:instrText>
        </w:r>
        <w:r>
          <w:rPr>
            <w:noProof/>
            <w:webHidden/>
          </w:rPr>
        </w:r>
        <w:r>
          <w:rPr>
            <w:noProof/>
            <w:webHidden/>
          </w:rPr>
          <w:fldChar w:fldCharType="separate"/>
        </w:r>
        <w:r w:rsidR="00F11A87">
          <w:rPr>
            <w:noProof/>
            <w:webHidden/>
          </w:rPr>
          <w:t>14</w:t>
        </w:r>
        <w:r>
          <w:rPr>
            <w:noProof/>
            <w:webHidden/>
          </w:rPr>
          <w:fldChar w:fldCharType="end"/>
        </w:r>
      </w:hyperlink>
    </w:p>
    <w:p w14:paraId="68B0FFB3" w14:textId="2D8B67F4" w:rsidR="001418D9" w:rsidRPr="002B5618" w:rsidRDefault="008D14CD" w:rsidP="7398A19F">
      <w:pPr>
        <w:pStyle w:val="Heading3"/>
        <w:rPr>
          <w:rFonts w:cs="Times New Roman"/>
          <w:szCs w:val="24"/>
        </w:rPr>
      </w:pPr>
      <w:r w:rsidRPr="002B5618">
        <w:rPr>
          <w:rFonts w:cs="Times New Roman"/>
          <w:szCs w:val="24"/>
        </w:rPr>
        <w:fldChar w:fldCharType="end"/>
      </w:r>
    </w:p>
    <w:p w14:paraId="0214C75E" w14:textId="77777777" w:rsidR="001418D9" w:rsidRPr="002B5618" w:rsidRDefault="001418D9" w:rsidP="7398A19F">
      <w:pPr>
        <w:pStyle w:val="Heading3"/>
        <w:rPr>
          <w:rFonts w:cs="Times New Roman"/>
          <w:szCs w:val="24"/>
        </w:rPr>
      </w:pPr>
    </w:p>
    <w:p w14:paraId="611C0259" w14:textId="77777777" w:rsidR="001418D9" w:rsidRPr="002B5618" w:rsidRDefault="001418D9" w:rsidP="7398A19F">
      <w:pPr>
        <w:pStyle w:val="Heading3"/>
        <w:rPr>
          <w:rFonts w:cs="Times New Roman"/>
          <w:szCs w:val="24"/>
        </w:rPr>
      </w:pPr>
    </w:p>
    <w:p w14:paraId="43958FFB" w14:textId="77777777" w:rsidR="001418D9" w:rsidRPr="002B5618" w:rsidRDefault="001418D9" w:rsidP="7398A19F">
      <w:pPr>
        <w:pStyle w:val="Heading3"/>
        <w:rPr>
          <w:rFonts w:cs="Times New Roman"/>
          <w:szCs w:val="24"/>
        </w:rPr>
      </w:pPr>
    </w:p>
    <w:p w14:paraId="260D39DA" w14:textId="77777777" w:rsidR="001418D9" w:rsidRPr="002B5618" w:rsidRDefault="001418D9" w:rsidP="7398A19F">
      <w:pPr>
        <w:pStyle w:val="Heading3"/>
        <w:rPr>
          <w:rFonts w:cs="Times New Roman"/>
          <w:szCs w:val="24"/>
        </w:rPr>
      </w:pPr>
    </w:p>
    <w:p w14:paraId="66BAFDB7" w14:textId="77777777" w:rsidR="001418D9" w:rsidRPr="002B5618" w:rsidRDefault="001418D9" w:rsidP="7398A19F">
      <w:pPr>
        <w:pStyle w:val="Heading3"/>
        <w:rPr>
          <w:rFonts w:cs="Times New Roman"/>
          <w:szCs w:val="24"/>
        </w:rPr>
      </w:pPr>
    </w:p>
    <w:p w14:paraId="0985B9FA" w14:textId="732F4E50" w:rsidR="008D14CD" w:rsidRPr="002B5618" w:rsidRDefault="008D14CD">
      <w:pPr>
        <w:rPr>
          <w:rFonts w:eastAsiaTheme="majorEastAsia" w:cs="Times New Roman"/>
          <w:color w:val="0F4761" w:themeColor="accent1" w:themeShade="BF"/>
        </w:rPr>
      </w:pPr>
      <w:r w:rsidRPr="002B5618">
        <w:rPr>
          <w:rFonts w:cs="Times New Roman"/>
        </w:rPr>
        <w:br w:type="page"/>
      </w:r>
    </w:p>
    <w:p w14:paraId="3DDDC6D3" w14:textId="69628DBA" w:rsidR="001418D9" w:rsidRPr="002B5618" w:rsidRDefault="001418D9" w:rsidP="002B5618">
      <w:pPr>
        <w:pStyle w:val="Heading1"/>
      </w:pPr>
      <w:bookmarkStart w:id="7" w:name="_Toc167987671"/>
      <w:bookmarkStart w:id="8" w:name="_Toc167989102"/>
      <w:bookmarkStart w:id="9" w:name="_Toc169883039"/>
      <w:r w:rsidRPr="002B5618">
        <w:lastRenderedPageBreak/>
        <w:t>Acknowledgments</w:t>
      </w:r>
      <w:bookmarkEnd w:id="7"/>
      <w:bookmarkEnd w:id="8"/>
      <w:bookmarkEnd w:id="9"/>
    </w:p>
    <w:p w14:paraId="4D3A0289" w14:textId="77777777" w:rsidR="001418D9" w:rsidRPr="002B5618" w:rsidRDefault="001418D9" w:rsidP="001418D9">
      <w:pPr>
        <w:rPr>
          <w:rFonts w:cs="Times New Roman"/>
        </w:rPr>
      </w:pPr>
    </w:p>
    <w:p w14:paraId="61030692" w14:textId="2466AA06" w:rsidR="001418D9" w:rsidRPr="002B5618" w:rsidRDefault="004E2D46" w:rsidP="001418D9">
      <w:pPr>
        <w:rPr>
          <w:rFonts w:cs="Times New Roman"/>
        </w:rPr>
      </w:pPr>
      <w:r w:rsidRPr="002B5618">
        <w:rPr>
          <w:rFonts w:cs="Times New Roman"/>
        </w:rPr>
        <w:t xml:space="preserve">Thank you </w:t>
      </w:r>
      <w:r w:rsidR="001E34CD" w:rsidRPr="002B5618">
        <w:rPr>
          <w:rFonts w:cs="Times New Roman"/>
        </w:rPr>
        <w:t xml:space="preserve">to </w:t>
      </w:r>
      <w:r w:rsidR="00264469" w:rsidRPr="002B5618">
        <w:rPr>
          <w:rFonts w:cs="Times New Roman"/>
        </w:rPr>
        <w:t xml:space="preserve">Ron Allen, CEO of the Jamestown S’Klallam Tribe for taking the time to talk with me about the regulatory history </w:t>
      </w:r>
      <w:r w:rsidR="00D8175A" w:rsidRPr="002B5618">
        <w:rPr>
          <w:rFonts w:cs="Times New Roman"/>
        </w:rPr>
        <w:t xml:space="preserve">of aquaculture in WA State, and Jamestown S’Klallam Tribe’s involvement in aquaculture. And many thanks </w:t>
      </w:r>
      <w:r w:rsidRPr="002B5618">
        <w:rPr>
          <w:rFonts w:cs="Times New Roman"/>
        </w:rPr>
        <w:t xml:space="preserve">to my thesis reader, Pauline Yu, whose </w:t>
      </w:r>
      <w:r w:rsidR="00D8175A" w:rsidRPr="002B5618">
        <w:rPr>
          <w:rFonts w:cs="Times New Roman"/>
        </w:rPr>
        <w:t>patience,</w:t>
      </w:r>
      <w:r w:rsidRPr="002B5618">
        <w:rPr>
          <w:rFonts w:cs="Times New Roman"/>
        </w:rPr>
        <w:t xml:space="preserve"> and insight made this project possible. </w:t>
      </w:r>
    </w:p>
    <w:p w14:paraId="03887FA0" w14:textId="77777777" w:rsidR="001418D9" w:rsidRPr="002B5618" w:rsidRDefault="001418D9" w:rsidP="001418D9">
      <w:pPr>
        <w:rPr>
          <w:rFonts w:cs="Times New Roman"/>
        </w:rPr>
      </w:pPr>
    </w:p>
    <w:p w14:paraId="33F42E10" w14:textId="77777777" w:rsidR="001418D9" w:rsidRPr="002B5618" w:rsidRDefault="001418D9" w:rsidP="001418D9">
      <w:pPr>
        <w:rPr>
          <w:rFonts w:cs="Times New Roman"/>
        </w:rPr>
      </w:pPr>
    </w:p>
    <w:p w14:paraId="11A4684A" w14:textId="77777777" w:rsidR="001418D9" w:rsidRPr="002B5618" w:rsidRDefault="001418D9" w:rsidP="001418D9">
      <w:pPr>
        <w:rPr>
          <w:rFonts w:cs="Times New Roman"/>
        </w:rPr>
      </w:pPr>
    </w:p>
    <w:p w14:paraId="4D7EC642" w14:textId="77777777" w:rsidR="001418D9" w:rsidRPr="002B5618" w:rsidRDefault="001418D9" w:rsidP="001418D9">
      <w:pPr>
        <w:rPr>
          <w:rFonts w:cs="Times New Roman"/>
        </w:rPr>
      </w:pPr>
    </w:p>
    <w:p w14:paraId="7CF50570" w14:textId="77777777" w:rsidR="001418D9" w:rsidRPr="002B5618" w:rsidRDefault="001418D9" w:rsidP="001418D9">
      <w:pPr>
        <w:rPr>
          <w:rFonts w:cs="Times New Roman"/>
        </w:rPr>
      </w:pPr>
    </w:p>
    <w:p w14:paraId="1EC7FA4C" w14:textId="77777777" w:rsidR="001418D9" w:rsidRPr="002B5618" w:rsidRDefault="001418D9" w:rsidP="001418D9">
      <w:pPr>
        <w:rPr>
          <w:rFonts w:cs="Times New Roman"/>
        </w:rPr>
      </w:pPr>
    </w:p>
    <w:p w14:paraId="5F9B2B71" w14:textId="77777777" w:rsidR="001418D9" w:rsidRPr="002B5618" w:rsidRDefault="001418D9" w:rsidP="001418D9">
      <w:pPr>
        <w:rPr>
          <w:rFonts w:cs="Times New Roman"/>
        </w:rPr>
      </w:pPr>
    </w:p>
    <w:p w14:paraId="15F69F7C" w14:textId="77777777" w:rsidR="001418D9" w:rsidRPr="002B5618" w:rsidRDefault="001418D9" w:rsidP="001418D9">
      <w:pPr>
        <w:rPr>
          <w:rFonts w:cs="Times New Roman"/>
        </w:rPr>
      </w:pPr>
    </w:p>
    <w:p w14:paraId="0F16CFA1" w14:textId="77777777" w:rsidR="001418D9" w:rsidRPr="002B5618" w:rsidRDefault="001418D9" w:rsidP="001418D9">
      <w:pPr>
        <w:rPr>
          <w:rFonts w:cs="Times New Roman"/>
        </w:rPr>
      </w:pPr>
    </w:p>
    <w:p w14:paraId="0F49C749" w14:textId="77777777" w:rsidR="001418D9" w:rsidRPr="002B5618" w:rsidRDefault="001418D9" w:rsidP="001418D9">
      <w:pPr>
        <w:rPr>
          <w:rFonts w:cs="Times New Roman"/>
        </w:rPr>
      </w:pPr>
    </w:p>
    <w:p w14:paraId="6809F057" w14:textId="77777777" w:rsidR="001418D9" w:rsidRPr="002B5618" w:rsidRDefault="001418D9" w:rsidP="001418D9">
      <w:pPr>
        <w:rPr>
          <w:rFonts w:cs="Times New Roman"/>
        </w:rPr>
      </w:pPr>
    </w:p>
    <w:p w14:paraId="636DF47A" w14:textId="77777777" w:rsidR="001418D9" w:rsidRPr="002B5618" w:rsidRDefault="001418D9" w:rsidP="001418D9">
      <w:pPr>
        <w:rPr>
          <w:rFonts w:cs="Times New Roman"/>
        </w:rPr>
      </w:pPr>
    </w:p>
    <w:p w14:paraId="3EF97547" w14:textId="61C21120" w:rsidR="006B0419" w:rsidRPr="002B5618" w:rsidRDefault="006B0419">
      <w:pPr>
        <w:rPr>
          <w:rFonts w:cs="Times New Roman"/>
        </w:rPr>
        <w:sectPr w:rsidR="006B0419" w:rsidRPr="002B5618" w:rsidSect="002B5618">
          <w:footerReference w:type="default" r:id="rId13"/>
          <w:footerReference w:type="first" r:id="rId14"/>
          <w:pgSz w:w="12240" w:h="15840"/>
          <w:pgMar w:top="1440" w:right="1440" w:bottom="1440" w:left="1440" w:header="720" w:footer="720" w:gutter="0"/>
          <w:pgNumType w:fmt="lowerRoman" w:start="4"/>
          <w:cols w:space="720"/>
          <w:titlePg/>
          <w:docGrid w:linePitch="360"/>
        </w:sectPr>
      </w:pPr>
    </w:p>
    <w:p w14:paraId="064F02A8" w14:textId="04C9696A" w:rsidR="638E28F0" w:rsidRPr="002B5618" w:rsidRDefault="638E28F0" w:rsidP="002B5618">
      <w:pPr>
        <w:pStyle w:val="Heading1"/>
        <w:rPr>
          <w:rFonts w:eastAsia="Segoe UI"/>
          <w:color w:val="000000" w:themeColor="text1"/>
        </w:rPr>
      </w:pPr>
      <w:bookmarkStart w:id="10" w:name="_Toc169883040"/>
      <w:r w:rsidRPr="002B5618">
        <w:lastRenderedPageBreak/>
        <w:t>Introduction: Sea Proteins and the Growing Human Population</w:t>
      </w:r>
      <w:bookmarkEnd w:id="10"/>
    </w:p>
    <w:p w14:paraId="291F1B07" w14:textId="6495F2F0"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The human species is growing in population at an impressive rate. </w:t>
      </w:r>
      <w:r w:rsidR="579683A5" w:rsidRPr="002B5618">
        <w:rPr>
          <w:rFonts w:eastAsia="Segoe UI" w:cs="Times New Roman"/>
          <w:color w:val="000000" w:themeColor="text1"/>
        </w:rPr>
        <w:t>The</w:t>
      </w:r>
      <w:r w:rsidR="6778AA46" w:rsidRPr="002B5618">
        <w:rPr>
          <w:rFonts w:eastAsia="Segoe UI" w:cs="Times New Roman"/>
          <w:color w:val="000000" w:themeColor="text1"/>
        </w:rPr>
        <w:t xml:space="preserve"> </w:t>
      </w:r>
      <w:r w:rsidR="579683A5" w:rsidRPr="002B5618">
        <w:rPr>
          <w:rFonts w:eastAsia="Segoe UI" w:cs="Times New Roman"/>
          <w:color w:val="000000" w:themeColor="text1"/>
        </w:rPr>
        <w:t>World Bank estimates that population will reach well over 10 billion people by 2050 (</w:t>
      </w:r>
      <w:r w:rsidR="20A3A792" w:rsidRPr="002B5618">
        <w:rPr>
          <w:rFonts w:eastAsia="Segoe UI" w:cs="Times New Roman"/>
          <w:color w:val="000000" w:themeColor="text1"/>
        </w:rPr>
        <w:t>World Bank 2019</w:t>
      </w:r>
      <w:r w:rsidR="579683A5" w:rsidRPr="002B5618">
        <w:rPr>
          <w:rFonts w:eastAsia="Segoe UI" w:cs="Times New Roman"/>
          <w:color w:val="000000" w:themeColor="text1"/>
        </w:rPr>
        <w:t xml:space="preserve">), </w:t>
      </w:r>
      <w:r w:rsidR="02B2B301" w:rsidRPr="002B5618">
        <w:rPr>
          <w:rFonts w:eastAsia="Segoe UI" w:cs="Times New Roman"/>
          <w:color w:val="000000" w:themeColor="text1"/>
        </w:rPr>
        <w:t>d</w:t>
      </w:r>
      <w:r w:rsidRPr="002B5618">
        <w:rPr>
          <w:rFonts w:eastAsia="Segoe UI" w:cs="Times New Roman"/>
          <w:color w:val="000000" w:themeColor="text1"/>
        </w:rPr>
        <w:t xml:space="preserve">ifferent people process the growth of our species in different ways. It may induce alarm in individuals who are sensitive to the state of the environment and cognizant of the number of resources people, especially those in the developed world, use. For economists, a steadily growing population is often associated with a strong economy (National Bureau of Economic Research, 2016), and there can be concern for the economies of nations with aging populations structures. Nationalists and the military minded might argue that a nation’s manpower is ultimately determined by the population of that nation, along with their will to fight. Individuals may celebrate the expansion of their species on philosophical or religious grounds, even to the detriment of individual health (Schenker, 2000). Futurists, such as Isaac Arthur (Isaac Arthur 2020), take an approach of extreme optimism, discussing the near future technologies and socioecological systems which could lay the groundwork for an Earth capable of sustaining a population of hundreds or thousands of billions of humans. </w:t>
      </w:r>
    </w:p>
    <w:p w14:paraId="3FAA6D0A" w14:textId="415781D5"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Fears about the capacity of earth to support human life can also lead to genocidal and xenophobic ideologies, discussed by Christopher Parenti (</w:t>
      </w:r>
      <w:commentRangeStart w:id="11"/>
      <w:commentRangeEnd w:id="11"/>
      <w:r w:rsidR="0004798F" w:rsidRPr="002B5618">
        <w:rPr>
          <w:rStyle w:val="CommentReference"/>
          <w:rFonts w:cs="Times New Roman"/>
          <w:sz w:val="24"/>
          <w:szCs w:val="24"/>
        </w:rPr>
        <w:commentReference w:id="11"/>
      </w:r>
      <w:r w:rsidRPr="002B5618">
        <w:rPr>
          <w:rFonts w:eastAsia="Segoe UI" w:cs="Times New Roman"/>
          <w:color w:val="000000" w:themeColor="text1"/>
        </w:rPr>
        <w:t xml:space="preserve">2012) as the ‘Politics of the Armed Lifeboat’, in which nationalists of rich nations must defend their productive lands from migration with increasingly militarized borders. In this ideology a rich nation is an armed lifeboat, and nationalists conceptualize themselves as the armed oarsman, tasked with slaying the drowning around them to prevent them from climbing aboard and capsizing the boat. </w:t>
      </w:r>
    </w:p>
    <w:p w14:paraId="47BBFD5C" w14:textId="28D4572F"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lastRenderedPageBreak/>
        <w:t xml:space="preserve">At the core of the discussion on population growth are questions of scarcity and environmental sustainability. Can we provide for our growing population? And can we do so without degrading our environment to a point that we find unbearable or incompatible with life? The United Nations 2022 State of World Fisheries and Aquaculture goes some way towards answering these questions, and echoes many of the points of previous World Fisheries UN reports. Human consumption of seafood has more than doubled since the sixties, and continues to rise, with growing productivity of aquaculture meeting much of this growing demand (United Nations, 2022). The UN extolls the success in aquacultural expansion and productivity, while warning that such growth must be sustainable, stating that “Sustainable aquacultural development remains critical to supply the growing demand for aquatic foods”. </w:t>
      </w:r>
    </w:p>
    <w:p w14:paraId="2050EE21" w14:textId="2AC7ED45" w:rsidR="00EA0FE4"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This literature review presents a collection of literature on sustainable aquaculture, taking specific interest in integrated multitrophic aquacultural (IMTA) systems. Aquaculture produced roughly 49% of the 195 million tons of captured and grown non-algae seafoods in 2020. With over a third of wild fisheries overharvested beyond biological capacity (UN 2022, page 18/266), aquaculture offers an immensely productive and potentially sustainable way of alleviating pressures on wild fisheries.</w:t>
      </w:r>
    </w:p>
    <w:p w14:paraId="5F3CBB21" w14:textId="77777777" w:rsidR="000677C6" w:rsidRPr="002B5618" w:rsidRDefault="000677C6" w:rsidP="002B5618">
      <w:pPr>
        <w:spacing w:line="480" w:lineRule="auto"/>
        <w:rPr>
          <w:rFonts w:eastAsia="Segoe UI" w:cs="Times New Roman"/>
          <w:color w:val="000000" w:themeColor="text1"/>
        </w:rPr>
      </w:pPr>
    </w:p>
    <w:p w14:paraId="6DDC0FA6" w14:textId="00C43B52" w:rsidR="00B80591" w:rsidRPr="002B5618" w:rsidRDefault="00B80591">
      <w:pPr>
        <w:rPr>
          <w:rFonts w:eastAsia="Segoe UI" w:cs="Times New Roman"/>
          <w:color w:val="000000" w:themeColor="text1"/>
        </w:rPr>
      </w:pPr>
      <w:r w:rsidRPr="002B5618">
        <w:rPr>
          <w:rFonts w:eastAsia="Segoe UI" w:cs="Times New Roman"/>
          <w:color w:val="000000" w:themeColor="text1"/>
        </w:rPr>
        <w:br w:type="page"/>
      </w:r>
    </w:p>
    <w:p w14:paraId="72AB9D5F" w14:textId="39B32C4D" w:rsidR="000677C6" w:rsidRPr="002B5618" w:rsidRDefault="000677C6" w:rsidP="002B5618">
      <w:pPr>
        <w:pStyle w:val="Heading1"/>
      </w:pPr>
      <w:bookmarkStart w:id="12" w:name="_Toc169883041"/>
      <w:r w:rsidRPr="002B5618">
        <w:lastRenderedPageBreak/>
        <w:t>Literature Review</w:t>
      </w:r>
      <w:bookmarkEnd w:id="12"/>
    </w:p>
    <w:p w14:paraId="5DCCD4DB" w14:textId="6B749601" w:rsidR="638E28F0" w:rsidRPr="002B5618" w:rsidRDefault="638E28F0" w:rsidP="002B5618">
      <w:pPr>
        <w:pStyle w:val="Heading2"/>
        <w:rPr>
          <w:rFonts w:eastAsia="Segoe UI"/>
        </w:rPr>
      </w:pPr>
      <w:bookmarkStart w:id="13" w:name="_Toc169883042"/>
      <w:r w:rsidRPr="002B5618">
        <w:t>Considerations for Conduction Shellfish Aquaculture – A Roadmap of the Topic</w:t>
      </w:r>
      <w:bookmarkEnd w:id="13"/>
    </w:p>
    <w:p w14:paraId="169C1EDD" w14:textId="6296C94D"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About 71% of the surface of the earth is covered in water (USGS.GOV, 2019). The topic of aquaculture is similarly massive.  Aquacultural operations can take place in rivers, along coasts, in the open ocean; even on land in tanks or pools (Ferreira</w:t>
      </w:r>
      <w:r w:rsidR="00602D0B" w:rsidRPr="002B5618">
        <w:rPr>
          <w:rFonts w:eastAsia="Segoe UI" w:cs="Times New Roman"/>
          <w:color w:val="000000" w:themeColor="text1"/>
        </w:rPr>
        <w:t xml:space="preserve"> et </w:t>
      </w:r>
      <w:r w:rsidRPr="002B5618">
        <w:rPr>
          <w:rFonts w:eastAsia="Segoe UI" w:cs="Times New Roman"/>
          <w:color w:val="000000" w:themeColor="text1"/>
        </w:rPr>
        <w:t>al., 2018). Aquacultural operations grow kelp, shellfish, crabs, mammals, alligators, finfish, algae, or any profitable combination of organisms to support the growing needs and desires of the human species.</w:t>
      </w:r>
    </w:p>
    <w:p w14:paraId="0B1818CB" w14:textId="54DD9E47"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This literature review explores the topics of profitability and environmental sustainability with equal vigor. A private operation cannot exist if it is not profitable (though government assistance can alter the profitability of operations), and it cannot continue to meet the needs of the human species into the future if it is not sustainable. Often, there is a trade-off between profitability and environmental sustainability, however, there are happy coincidences in which a more sustainable design can be more profitable. </w:t>
      </w:r>
    </w:p>
    <w:p w14:paraId="10B04FCA" w14:textId="2FC45A9D"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One such coincidence is Integrated Multitrophic Aquaculture (IMTA) Systems. These systems leverage complementary species to form intentional closed loop ecologies which generate multiple profitable species which are routinely harvested to perpetuate the operation. </w:t>
      </w:r>
      <w:commentRangeStart w:id="14"/>
      <w:commentRangeStart w:id="15"/>
      <w:r w:rsidRPr="002B5618">
        <w:rPr>
          <w:rFonts w:eastAsia="Segoe UI" w:cs="Times New Roman"/>
          <w:color w:val="000000" w:themeColor="text1"/>
        </w:rPr>
        <w:t xml:space="preserve">Shumway </w:t>
      </w:r>
      <w:r w:rsidR="00157F31" w:rsidRPr="002B5618">
        <w:rPr>
          <w:rFonts w:eastAsia="Segoe UI" w:cs="Times New Roman"/>
          <w:color w:val="000000" w:themeColor="text1"/>
        </w:rPr>
        <w:t xml:space="preserve">(2011) </w:t>
      </w:r>
      <w:r w:rsidRPr="002B5618">
        <w:rPr>
          <w:rFonts w:eastAsia="Segoe UI" w:cs="Times New Roman"/>
          <w:color w:val="000000" w:themeColor="text1"/>
        </w:rPr>
        <w:t xml:space="preserve">speaks highly of them throughout her excellent publication </w:t>
      </w:r>
      <w:r w:rsidRPr="002B5618">
        <w:rPr>
          <w:rFonts w:eastAsia="Segoe UI" w:cs="Times New Roman"/>
          <w:color w:val="000000" w:themeColor="text1"/>
          <w:u w:val="single"/>
        </w:rPr>
        <w:t>Shellfish Aquaculture and the Environment</w:t>
      </w:r>
      <w:r w:rsidRPr="002B5618">
        <w:rPr>
          <w:rFonts w:eastAsia="Segoe UI" w:cs="Times New Roman"/>
          <w:color w:val="000000" w:themeColor="text1"/>
        </w:rPr>
        <w:t xml:space="preserve">, </w:t>
      </w:r>
      <w:proofErr w:type="gramStart"/>
      <w:r w:rsidRPr="002B5618">
        <w:rPr>
          <w:rFonts w:eastAsia="Segoe UI" w:cs="Times New Roman"/>
          <w:color w:val="000000" w:themeColor="text1"/>
        </w:rPr>
        <w:t>Klinger</w:t>
      </w:r>
      <w:proofErr w:type="gramEnd"/>
      <w:r w:rsidRPr="002B5618">
        <w:rPr>
          <w:rFonts w:eastAsia="Segoe UI" w:cs="Times New Roman"/>
          <w:color w:val="000000" w:themeColor="text1"/>
        </w:rPr>
        <w:t xml:space="preserve"> and Naylor </w:t>
      </w:r>
      <w:r w:rsidR="00157F31" w:rsidRPr="002B5618">
        <w:rPr>
          <w:rFonts w:eastAsia="Segoe UI" w:cs="Times New Roman"/>
          <w:color w:val="000000" w:themeColor="text1"/>
        </w:rPr>
        <w:t xml:space="preserve">(2012) </w:t>
      </w:r>
      <w:r w:rsidRPr="002B5618">
        <w:rPr>
          <w:rFonts w:eastAsia="Segoe UI" w:cs="Times New Roman"/>
          <w:color w:val="000000" w:themeColor="text1"/>
        </w:rPr>
        <w:t>note their potential for reducing marine nutrient loading,</w:t>
      </w:r>
      <w:commentRangeEnd w:id="14"/>
      <w:r w:rsidR="00A27C00" w:rsidRPr="002B5618">
        <w:rPr>
          <w:rStyle w:val="CommentReference"/>
          <w:rFonts w:cs="Times New Roman"/>
          <w:sz w:val="24"/>
          <w:szCs w:val="24"/>
        </w:rPr>
        <w:commentReference w:id="14"/>
      </w:r>
      <w:commentRangeEnd w:id="15"/>
      <w:r w:rsidR="00157F31" w:rsidRPr="002B5618">
        <w:rPr>
          <w:rStyle w:val="CommentReference"/>
          <w:rFonts w:cs="Times New Roman"/>
          <w:sz w:val="24"/>
          <w:szCs w:val="24"/>
        </w:rPr>
        <w:commentReference w:id="15"/>
      </w:r>
      <w:r w:rsidRPr="002B5618">
        <w:rPr>
          <w:rFonts w:eastAsia="Segoe UI" w:cs="Times New Roman"/>
          <w:color w:val="000000" w:themeColor="text1"/>
        </w:rPr>
        <w:t xml:space="preserve"> and we will cover IMTA systems in more depth in the coming section.</w:t>
      </w:r>
    </w:p>
    <w:p w14:paraId="5BFDCB73" w14:textId="76990B19" w:rsidR="638E28F0" w:rsidRPr="002B5618" w:rsidRDefault="377CEC8D" w:rsidP="7398A19F">
      <w:pPr>
        <w:spacing w:line="480" w:lineRule="auto"/>
        <w:rPr>
          <w:rFonts w:eastAsia="Segoe UI" w:cs="Times New Roman"/>
          <w:color w:val="000000" w:themeColor="text1"/>
        </w:rPr>
      </w:pPr>
      <w:r w:rsidRPr="002B5618">
        <w:rPr>
          <w:rFonts w:eastAsia="Segoe UI" w:cs="Times New Roman"/>
          <w:color w:val="000000" w:themeColor="text1"/>
        </w:rPr>
        <w:t>While this thesis will not directly assess the profitability of an IMTA operation</w:t>
      </w:r>
      <w:r w:rsidR="638E28F0" w:rsidRPr="002B5618">
        <w:rPr>
          <w:rFonts w:eastAsia="Segoe UI" w:cs="Times New Roman"/>
          <w:color w:val="000000" w:themeColor="text1"/>
        </w:rPr>
        <w:t xml:space="preserve">, we will more </w:t>
      </w:r>
      <w:r w:rsidR="0552B916" w:rsidRPr="002B5618">
        <w:rPr>
          <w:rFonts w:eastAsia="Segoe UI" w:cs="Times New Roman"/>
          <w:color w:val="000000" w:themeColor="text1"/>
        </w:rPr>
        <w:t xml:space="preserve">briefly </w:t>
      </w:r>
      <w:r w:rsidR="638E28F0" w:rsidRPr="002B5618">
        <w:rPr>
          <w:rFonts w:eastAsia="Segoe UI" w:cs="Times New Roman"/>
          <w:color w:val="000000" w:themeColor="text1"/>
        </w:rPr>
        <w:t xml:space="preserve">explore literature pertaining to the profitability of aquacultural operations, making particular use of the United States Department of Commerce’s excellent 2008 compilation </w:t>
      </w:r>
      <w:r w:rsidR="638E28F0" w:rsidRPr="002B5618">
        <w:rPr>
          <w:rFonts w:eastAsia="Segoe UI" w:cs="Times New Roman"/>
          <w:color w:val="000000" w:themeColor="text1"/>
        </w:rPr>
        <w:lastRenderedPageBreak/>
        <w:t>Offshore Aquaculture in the United States: Economic Considerations, Implications, and Opportunities, produced by Anderson and peer researchers and edited by Michael Rubino.</w:t>
      </w:r>
    </w:p>
    <w:p w14:paraId="53A30539" w14:textId="1C8C6071" w:rsidR="638E28F0" w:rsidRPr="002B5618" w:rsidRDefault="638E28F0" w:rsidP="002B5618">
      <w:pPr>
        <w:pStyle w:val="Heading2"/>
        <w:rPr>
          <w:rFonts w:eastAsia="Segoe UI"/>
        </w:rPr>
      </w:pPr>
      <w:bookmarkStart w:id="16" w:name="_Toc169883043"/>
      <w:r w:rsidRPr="002B5618">
        <w:t>Integrated Multitrophic Aquaculture</w:t>
      </w:r>
      <w:bookmarkEnd w:id="16"/>
    </w:p>
    <w:p w14:paraId="18CA5EE4" w14:textId="684BAFE5" w:rsidR="009D0F1D" w:rsidRPr="002B5618" w:rsidRDefault="638E28F0" w:rsidP="002B5618">
      <w:pPr>
        <w:spacing w:line="480" w:lineRule="auto"/>
        <w:ind w:firstLine="720"/>
        <w:rPr>
          <w:rFonts w:eastAsia="Segoe UI" w:cs="Times New Roman"/>
          <w:color w:val="000000" w:themeColor="text1"/>
        </w:rPr>
      </w:pPr>
      <w:r w:rsidRPr="002B5618">
        <w:rPr>
          <w:rFonts w:eastAsia="Segoe UI" w:cs="Times New Roman"/>
          <w:color w:val="000000" w:themeColor="text1"/>
        </w:rPr>
        <w:t>Integrated multitrophic aquaculture (IMTA) systems cultivate economically valuable species at multiple trophic levels in one aquaculture operation, lower trophic species, such as bivalve filter feeders or kelp, convert the wastes generated by high trophic species into profitable biomass (Troell</w:t>
      </w:r>
      <w:r w:rsidR="00602D0B" w:rsidRPr="002B5618">
        <w:rPr>
          <w:rFonts w:eastAsia="Segoe UI" w:cs="Times New Roman"/>
          <w:color w:val="000000" w:themeColor="text1"/>
        </w:rPr>
        <w:t xml:space="preserve"> et </w:t>
      </w:r>
      <w:r w:rsidRPr="002B5618">
        <w:rPr>
          <w:rFonts w:eastAsia="Segoe UI" w:cs="Times New Roman"/>
          <w:color w:val="000000" w:themeColor="text1"/>
        </w:rPr>
        <w:t>al., 2009, Shumway 2011, Klinger &amp; Naylor 2012).</w:t>
      </w:r>
    </w:p>
    <w:p w14:paraId="056C50CE" w14:textId="6B6034C2" w:rsidR="002B5618" w:rsidRDefault="002B5618" w:rsidP="002B5618">
      <w:bookmarkStart w:id="17" w:name="_Toc169883063"/>
      <w:r w:rsidRPr="002B5618">
        <w:rPr>
          <w:b/>
          <w:bCs/>
        </w:rPr>
        <w:t xml:space="preserve">Figure </w:t>
      </w:r>
      <w:r w:rsidRPr="002B5618">
        <w:rPr>
          <w:b/>
          <w:bCs/>
        </w:rPr>
        <w:fldChar w:fldCharType="begin"/>
      </w:r>
      <w:r w:rsidRPr="002B5618">
        <w:rPr>
          <w:b/>
          <w:bCs/>
        </w:rPr>
        <w:instrText xml:space="preserve"> SEQ Figure \* ARABIC </w:instrText>
      </w:r>
      <w:r w:rsidRPr="002B5618">
        <w:rPr>
          <w:b/>
          <w:bCs/>
        </w:rPr>
        <w:fldChar w:fldCharType="separate"/>
      </w:r>
      <w:r w:rsidR="00F11A87">
        <w:rPr>
          <w:b/>
          <w:bCs/>
          <w:noProof/>
        </w:rPr>
        <w:t>1</w:t>
      </w:r>
      <w:r w:rsidRPr="002B5618">
        <w:rPr>
          <w:b/>
          <w:bCs/>
        </w:rPr>
        <w:fldChar w:fldCharType="end"/>
      </w:r>
      <w:r>
        <w:t xml:space="preserve">. </w:t>
      </w:r>
      <w:r w:rsidRPr="002B5618">
        <w:rPr>
          <w:color w:val="FFFFFF" w:themeColor="background1"/>
        </w:rPr>
        <w:t>What is IMTA?</w:t>
      </w:r>
      <w:bookmarkEnd w:id="17"/>
    </w:p>
    <w:p w14:paraId="1004D0A8" w14:textId="14477E8F" w:rsidR="002B5618" w:rsidRPr="002B5618" w:rsidRDefault="002B5618" w:rsidP="009D0F1D">
      <w:pPr>
        <w:spacing w:line="480" w:lineRule="auto"/>
        <w:rPr>
          <w:rFonts w:eastAsia="Segoe UI" w:cs="Times New Roman"/>
          <w:i/>
          <w:iCs/>
          <w:color w:val="000000" w:themeColor="text1"/>
        </w:rPr>
      </w:pPr>
      <w:r w:rsidRPr="002B5618">
        <w:rPr>
          <w:rFonts w:eastAsia="Segoe UI" w:cs="Times New Roman"/>
          <w:i/>
          <w:iCs/>
          <w:color w:val="000000" w:themeColor="text1"/>
        </w:rPr>
        <w:t>What is IMTA?</w:t>
      </w:r>
    </w:p>
    <w:p w14:paraId="08703422" w14:textId="77777777" w:rsidR="009475D2" w:rsidRPr="002B5618" w:rsidRDefault="00096525" w:rsidP="009475D2">
      <w:pPr>
        <w:keepNext/>
        <w:spacing w:line="480" w:lineRule="auto"/>
        <w:rPr>
          <w:rFonts w:cs="Times New Roman"/>
        </w:rPr>
      </w:pPr>
      <w:r w:rsidRPr="002B5618">
        <w:rPr>
          <w:rFonts w:eastAsia="Segoe UI" w:cs="Times New Roman"/>
          <w:color w:val="000000" w:themeColor="text1"/>
        </w:rPr>
        <w:t xml:space="preserve">        </w:t>
      </w:r>
      <w:r w:rsidRPr="002B5618">
        <w:rPr>
          <w:rFonts w:eastAsia="Segoe UI" w:cs="Times New Roman"/>
          <w:color w:val="000000" w:themeColor="text1"/>
        </w:rPr>
        <w:tab/>
      </w:r>
      <w:r w:rsidRPr="002B5618">
        <w:rPr>
          <w:rFonts w:eastAsia="Segoe UI" w:cs="Times New Roman"/>
          <w:color w:val="000000" w:themeColor="text1"/>
        </w:rPr>
        <w:tab/>
      </w:r>
      <w:r w:rsidR="638E28F0" w:rsidRPr="002B5618">
        <w:rPr>
          <w:rFonts w:cs="Times New Roman"/>
          <w:noProof/>
        </w:rPr>
        <w:drawing>
          <wp:inline distT="0" distB="0" distL="0" distR="0" wp14:anchorId="7347361F" wp14:editId="57300FBD">
            <wp:extent cx="2943225" cy="3590925"/>
            <wp:effectExtent l="0" t="0" r="0" b="0"/>
            <wp:docPr id="1056334418" name="Picture 105633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43225" cy="3590925"/>
                    </a:xfrm>
                    <a:prstGeom prst="rect">
                      <a:avLst/>
                    </a:prstGeom>
                  </pic:spPr>
                </pic:pic>
              </a:graphicData>
            </a:graphic>
          </wp:inline>
        </w:drawing>
      </w:r>
    </w:p>
    <w:p w14:paraId="1C2021AD" w14:textId="5B736AF0" w:rsidR="009475D2" w:rsidRPr="002B5618" w:rsidRDefault="002B5618" w:rsidP="00E70434">
      <w:pPr>
        <w:pStyle w:val="Caption"/>
        <w:rPr>
          <w:rFonts w:cs="Times New Roman"/>
          <w:i w:val="0"/>
          <w:iCs w:val="0"/>
          <w:color w:val="auto"/>
          <w:sz w:val="24"/>
          <w:szCs w:val="24"/>
        </w:rPr>
      </w:pPr>
      <w:r w:rsidRPr="002B5618">
        <w:rPr>
          <w:rFonts w:cs="Times New Roman"/>
          <w:color w:val="auto"/>
          <w:sz w:val="24"/>
          <w:szCs w:val="24"/>
        </w:rPr>
        <w:t>Note</w:t>
      </w:r>
      <w:r w:rsidRPr="002B5618">
        <w:rPr>
          <w:rFonts w:cs="Times New Roman"/>
          <w:i w:val="0"/>
          <w:iCs w:val="0"/>
          <w:color w:val="auto"/>
          <w:sz w:val="24"/>
          <w:szCs w:val="24"/>
        </w:rPr>
        <w:t>.</w:t>
      </w:r>
      <w:r w:rsidR="009475D2" w:rsidRPr="002B5618">
        <w:rPr>
          <w:rFonts w:cs="Times New Roman"/>
          <w:i w:val="0"/>
          <w:iCs w:val="0"/>
          <w:color w:val="auto"/>
          <w:sz w:val="24"/>
          <w:szCs w:val="24"/>
        </w:rPr>
        <w:t xml:space="preserve"> Lower trophic organisms eat higher trophic organisms' waste, mitigating eutrophication while improving yield. Images of sablefish and pacific blue mussel taken from NOAA (2018).</w:t>
      </w:r>
    </w:p>
    <w:p w14:paraId="5BF87933" w14:textId="1D2B61DD" w:rsidR="638E28F0" w:rsidRPr="002B5618" w:rsidRDefault="638E28F0" w:rsidP="7398A19F">
      <w:pPr>
        <w:spacing w:line="480" w:lineRule="auto"/>
        <w:jc w:val="center"/>
        <w:rPr>
          <w:rFonts w:eastAsia="Segoe UI" w:cs="Times New Roman"/>
          <w:color w:val="000000" w:themeColor="text1"/>
        </w:rPr>
      </w:pPr>
    </w:p>
    <w:p w14:paraId="5832276A" w14:textId="55F52EB5" w:rsidR="00E70434" w:rsidRPr="002B5618" w:rsidRDefault="638E28F0" w:rsidP="00E70434">
      <w:pPr>
        <w:keepNext/>
        <w:spacing w:line="480" w:lineRule="auto"/>
        <w:ind w:firstLine="720"/>
        <w:rPr>
          <w:rFonts w:eastAsia="Segoe UI" w:cs="Times New Roman"/>
          <w:color w:val="000000" w:themeColor="text1"/>
        </w:rPr>
      </w:pPr>
      <w:r w:rsidRPr="002B5618">
        <w:rPr>
          <w:rFonts w:eastAsia="Segoe UI" w:cs="Times New Roman"/>
          <w:color w:val="000000" w:themeColor="text1"/>
        </w:rPr>
        <w:lastRenderedPageBreak/>
        <w:t>Eutrophication is the term for the depletion of oxygen from water, usually caused by algae and bacteria in response to nutrient loading which increases the carrying capacity of these species. Without oxygen fish, bivalves, and sometimes even primary producers suffocate, damaging local ecologies and eliminating the usefulness of the waters for aquaculture without remediation (National Ocean and Atmospheric Association, 2022). By turning the waste stream of finfish into productive biomass, farmers may increase their economic returns on investments in fish food while mitigating or eliminating the potentially eutrophying and water-quality degrading effects of finfish-waste nutrient loading. Helfman and peer researchers note that finfish absorb only one tenth to half (depending on species and conditions) of the nitrogen and phosphorous in fish feed (Helfman</w:t>
      </w:r>
      <w:r w:rsidR="00602D0B" w:rsidRPr="002B5618">
        <w:rPr>
          <w:rFonts w:eastAsia="Segoe UI" w:cs="Times New Roman"/>
          <w:color w:val="000000" w:themeColor="text1"/>
        </w:rPr>
        <w:t xml:space="preserve"> et </w:t>
      </w:r>
      <w:r w:rsidRPr="002B5618">
        <w:rPr>
          <w:rFonts w:eastAsia="Segoe UI" w:cs="Times New Roman"/>
          <w:color w:val="000000" w:themeColor="text1"/>
        </w:rPr>
        <w:t xml:space="preserve">al., 2009). The surplus </w:t>
      </w:r>
      <w:r w:rsidR="319A884B" w:rsidRPr="002B5618">
        <w:rPr>
          <w:rFonts w:eastAsia="Segoe UI" w:cs="Times New Roman"/>
          <w:color w:val="000000" w:themeColor="text1"/>
        </w:rPr>
        <w:t>nitrogen</w:t>
      </w:r>
      <w:r w:rsidRPr="002B5618">
        <w:rPr>
          <w:rFonts w:eastAsia="Segoe UI" w:cs="Times New Roman"/>
          <w:color w:val="000000" w:themeColor="text1"/>
        </w:rPr>
        <w:t xml:space="preserve"> and phosphorous being lost to the surrounding waters as pollution. Shellfish, and </w:t>
      </w:r>
      <w:bookmarkStart w:id="18" w:name="_Int_w0OKReib"/>
      <w:r w:rsidRPr="002B5618">
        <w:rPr>
          <w:rFonts w:eastAsia="Segoe UI" w:cs="Times New Roman"/>
          <w:color w:val="000000" w:themeColor="text1"/>
        </w:rPr>
        <w:t>seaweeds</w:t>
      </w:r>
      <w:bookmarkEnd w:id="18"/>
      <w:r w:rsidRPr="002B5618">
        <w:rPr>
          <w:rFonts w:eastAsia="Segoe UI" w:cs="Times New Roman"/>
          <w:color w:val="000000" w:themeColor="text1"/>
        </w:rPr>
        <w:t>, meanwhile, can be grown to capture this fish waste. Shellfish remove phytoplankton and detritus from water, which can reduce the turbidity of water and allow light to penetrate greater depths, additionally, by eating organic matter there is less opportunity for bacteria to</w:t>
      </w:r>
      <w:r w:rsidR="00E70434" w:rsidRPr="002B5618">
        <w:rPr>
          <w:rFonts w:eastAsia="Segoe UI" w:cs="Times New Roman"/>
          <w:color w:val="000000" w:themeColor="text1"/>
        </w:rPr>
        <w:t xml:space="preserve"> m</w:t>
      </w:r>
      <w:r w:rsidRPr="002B5618">
        <w:rPr>
          <w:rFonts w:eastAsia="Segoe UI" w:cs="Times New Roman"/>
          <w:color w:val="000000" w:themeColor="text1"/>
        </w:rPr>
        <w:t>etabolize floating organic detritus, which can help prevent the emergence of eutrophication and hypoxic conditions.</w:t>
      </w:r>
    </w:p>
    <w:p w14:paraId="3A0DB224" w14:textId="77777777" w:rsidR="00E70434" w:rsidRPr="002B5618" w:rsidRDefault="00E70434">
      <w:pPr>
        <w:rPr>
          <w:rFonts w:eastAsia="Segoe UI" w:cs="Times New Roman"/>
          <w:color w:val="000000" w:themeColor="text1"/>
        </w:rPr>
      </w:pPr>
      <w:r w:rsidRPr="002B5618">
        <w:rPr>
          <w:rFonts w:eastAsia="Segoe UI" w:cs="Times New Roman"/>
          <w:color w:val="000000" w:themeColor="text1"/>
        </w:rPr>
        <w:br w:type="page"/>
      </w:r>
    </w:p>
    <w:p w14:paraId="2EFAD47D" w14:textId="2FFE48B6" w:rsidR="007513D6" w:rsidRDefault="007513D6" w:rsidP="007513D6">
      <w:bookmarkStart w:id="19" w:name="_Toc169883064"/>
      <w:r w:rsidRPr="007513D6">
        <w:rPr>
          <w:b/>
          <w:bCs/>
        </w:rPr>
        <w:lastRenderedPageBreak/>
        <w:t xml:space="preserve">Figure </w:t>
      </w:r>
      <w:r w:rsidRPr="007513D6">
        <w:rPr>
          <w:b/>
          <w:bCs/>
        </w:rPr>
        <w:fldChar w:fldCharType="begin"/>
      </w:r>
      <w:r w:rsidRPr="007513D6">
        <w:rPr>
          <w:b/>
          <w:bCs/>
        </w:rPr>
        <w:instrText xml:space="preserve"> SEQ Figure \* ARABIC </w:instrText>
      </w:r>
      <w:r w:rsidRPr="007513D6">
        <w:rPr>
          <w:b/>
          <w:bCs/>
        </w:rPr>
        <w:fldChar w:fldCharType="separate"/>
      </w:r>
      <w:r w:rsidR="00F11A87">
        <w:rPr>
          <w:b/>
          <w:bCs/>
          <w:noProof/>
        </w:rPr>
        <w:t>2</w:t>
      </w:r>
      <w:r w:rsidRPr="007513D6">
        <w:rPr>
          <w:b/>
          <w:bCs/>
        </w:rPr>
        <w:fldChar w:fldCharType="end"/>
      </w:r>
      <w:r w:rsidRPr="007513D6">
        <w:rPr>
          <w:b/>
          <w:bCs/>
        </w:rPr>
        <w:t>.</w:t>
      </w:r>
      <w:r>
        <w:t xml:space="preserve"> </w:t>
      </w:r>
      <w:r w:rsidRPr="007513D6">
        <w:rPr>
          <w:color w:val="FFFFFF" w:themeColor="background1"/>
        </w:rPr>
        <w:t>Diagram of an IMTA Operation</w:t>
      </w:r>
      <w:bookmarkEnd w:id="19"/>
    </w:p>
    <w:p w14:paraId="7DD20114" w14:textId="507CD032" w:rsidR="002B5618" w:rsidRPr="007513D6" w:rsidRDefault="007513D6" w:rsidP="00E70434">
      <w:pPr>
        <w:keepNext/>
        <w:spacing w:line="480" w:lineRule="auto"/>
        <w:rPr>
          <w:rFonts w:eastAsia="Segoe UI" w:cs="Times New Roman"/>
          <w:i/>
          <w:iCs/>
          <w:color w:val="000000" w:themeColor="text1"/>
        </w:rPr>
      </w:pPr>
      <w:r w:rsidRPr="007513D6">
        <w:rPr>
          <w:rFonts w:eastAsia="Segoe UI" w:cs="Times New Roman"/>
          <w:i/>
          <w:iCs/>
          <w:color w:val="000000" w:themeColor="text1"/>
        </w:rPr>
        <w:t>Diagram of an IMTA Operation</w:t>
      </w:r>
    </w:p>
    <w:p w14:paraId="5E4F8E1A" w14:textId="0CA139A6" w:rsidR="00E70434" w:rsidRPr="002B5618" w:rsidRDefault="638E28F0" w:rsidP="00E70434">
      <w:pPr>
        <w:keepNext/>
        <w:spacing w:line="480" w:lineRule="auto"/>
        <w:ind w:firstLine="720"/>
        <w:rPr>
          <w:rFonts w:cs="Times New Roman"/>
        </w:rPr>
      </w:pPr>
      <w:r w:rsidRPr="002B5618">
        <w:rPr>
          <w:rFonts w:cs="Times New Roman"/>
          <w:noProof/>
        </w:rPr>
        <w:drawing>
          <wp:inline distT="0" distB="0" distL="0" distR="0" wp14:anchorId="3F480EE7" wp14:editId="0716BA27">
            <wp:extent cx="4572000" cy="2686050"/>
            <wp:effectExtent l="0" t="0" r="0" b="0"/>
            <wp:docPr id="1332520685" name="Picture 133252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686050"/>
                    </a:xfrm>
                    <a:prstGeom prst="rect">
                      <a:avLst/>
                    </a:prstGeom>
                  </pic:spPr>
                </pic:pic>
              </a:graphicData>
            </a:graphic>
          </wp:inline>
        </w:drawing>
      </w:r>
    </w:p>
    <w:p w14:paraId="32126E0F" w14:textId="3846A426" w:rsidR="638E28F0" w:rsidRPr="002B5618" w:rsidRDefault="002B5618" w:rsidP="00E70434">
      <w:pPr>
        <w:pStyle w:val="Caption"/>
        <w:rPr>
          <w:rFonts w:cs="Times New Roman"/>
          <w:i w:val="0"/>
          <w:iCs w:val="0"/>
          <w:noProof/>
          <w:color w:val="auto"/>
          <w:sz w:val="24"/>
          <w:szCs w:val="24"/>
        </w:rPr>
      </w:pPr>
      <w:r w:rsidRPr="002B5618">
        <w:rPr>
          <w:rFonts w:cs="Times New Roman"/>
          <w:color w:val="auto"/>
          <w:sz w:val="24"/>
          <w:szCs w:val="24"/>
        </w:rPr>
        <w:t>Note</w:t>
      </w:r>
      <w:r w:rsidRPr="002B5618">
        <w:rPr>
          <w:rFonts w:cs="Times New Roman"/>
          <w:i w:val="0"/>
          <w:iCs w:val="0"/>
          <w:color w:val="auto"/>
          <w:sz w:val="24"/>
          <w:szCs w:val="24"/>
        </w:rPr>
        <w:t xml:space="preserve">. </w:t>
      </w:r>
      <w:r w:rsidR="00E70434" w:rsidRPr="002B5618">
        <w:rPr>
          <w:rFonts w:cs="Times New Roman"/>
          <w:i w:val="0"/>
          <w:iCs w:val="0"/>
          <w:color w:val="auto"/>
          <w:sz w:val="24"/>
          <w:szCs w:val="24"/>
        </w:rPr>
        <w:t xml:space="preserve">Image of an IMTA operation, taken from a US Aquaculture Foundation </w:t>
      </w:r>
      <w:proofErr w:type="gramStart"/>
      <w:r w:rsidR="00E70434" w:rsidRPr="002B5618">
        <w:rPr>
          <w:rFonts w:cs="Times New Roman"/>
          <w:i w:val="0"/>
          <w:iCs w:val="0"/>
          <w:color w:val="auto"/>
          <w:sz w:val="24"/>
          <w:szCs w:val="24"/>
        </w:rPr>
        <w:t xml:space="preserve">Video </w:t>
      </w:r>
      <w:r w:rsidR="00E70434" w:rsidRPr="002B5618">
        <w:rPr>
          <w:rFonts w:cs="Times New Roman"/>
          <w:i w:val="0"/>
          <w:iCs w:val="0"/>
          <w:noProof/>
          <w:color w:val="auto"/>
          <w:sz w:val="24"/>
          <w:szCs w:val="24"/>
        </w:rPr>
        <w:t xml:space="preserve"> (</w:t>
      </w:r>
      <w:proofErr w:type="gramEnd"/>
      <w:r w:rsidR="00E70434" w:rsidRPr="002B5618">
        <w:rPr>
          <w:rFonts w:cs="Times New Roman"/>
          <w:i w:val="0"/>
          <w:iCs w:val="0"/>
          <w:noProof/>
          <w:color w:val="auto"/>
          <w:sz w:val="24"/>
          <w:szCs w:val="24"/>
        </w:rPr>
        <w:t>Chambers et al., 2023), produced with the support of NOAA and New Hamphsire University's School of Marine Science and Ocean Engineering.</w:t>
      </w:r>
    </w:p>
    <w:p w14:paraId="185E84EB" w14:textId="77777777" w:rsidR="00E70434" w:rsidRPr="002B5618" w:rsidRDefault="00E70434" w:rsidP="00E70434">
      <w:pPr>
        <w:rPr>
          <w:rFonts w:cs="Times New Roman"/>
        </w:rPr>
      </w:pPr>
    </w:p>
    <w:p w14:paraId="43DA346F" w14:textId="568E2236"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Shumway speaks positively about the profitability of IMTA systems, and her affirmations are echoed by Amir</w:t>
      </w:r>
      <w:r w:rsidR="00602D0B" w:rsidRPr="002B5618">
        <w:rPr>
          <w:rFonts w:eastAsia="Segoe UI" w:cs="Times New Roman"/>
          <w:color w:val="000000" w:themeColor="text1"/>
        </w:rPr>
        <w:t xml:space="preserve"> et </w:t>
      </w:r>
      <w:r w:rsidRPr="002B5618">
        <w:rPr>
          <w:rFonts w:eastAsia="Segoe UI" w:cs="Times New Roman"/>
          <w:color w:val="000000" w:themeColor="text1"/>
        </w:rPr>
        <w:t>al. 2008, Troell</w:t>
      </w:r>
      <w:r w:rsidR="00602D0B" w:rsidRPr="002B5618">
        <w:rPr>
          <w:rFonts w:eastAsia="Segoe UI" w:cs="Times New Roman"/>
          <w:color w:val="000000" w:themeColor="text1"/>
        </w:rPr>
        <w:t xml:space="preserve"> et </w:t>
      </w:r>
      <w:r w:rsidRPr="002B5618">
        <w:rPr>
          <w:rFonts w:eastAsia="Segoe UI" w:cs="Times New Roman"/>
          <w:color w:val="000000" w:themeColor="text1"/>
        </w:rPr>
        <w:t>al., 2009, Klinger &amp; Naylor 2012; and Rubino</w:t>
      </w:r>
      <w:r w:rsidR="00602D0B" w:rsidRPr="002B5618">
        <w:rPr>
          <w:rFonts w:eastAsia="Segoe UI" w:cs="Times New Roman"/>
          <w:color w:val="000000" w:themeColor="text1"/>
        </w:rPr>
        <w:t xml:space="preserve"> et </w:t>
      </w:r>
      <w:r w:rsidRPr="002B5618">
        <w:rPr>
          <w:rFonts w:eastAsia="Segoe UI" w:cs="Times New Roman"/>
          <w:color w:val="000000" w:themeColor="text1"/>
        </w:rPr>
        <w:t xml:space="preserve">al., in passing. She notes that fish, shellfish, and seaweed are all marketable, and that the fish waste nourishes the shellfish, increasing their biomass. </w:t>
      </w:r>
      <w:r w:rsidR="00E70434" w:rsidRPr="002B5618">
        <w:rPr>
          <w:rFonts w:eastAsia="Segoe UI" w:cs="Times New Roman"/>
          <w:color w:val="000000" w:themeColor="text1"/>
        </w:rPr>
        <w:t>table</w:t>
      </w:r>
      <w:commentRangeStart w:id="20"/>
      <w:r w:rsidRPr="002B5618">
        <w:rPr>
          <w:rFonts w:eastAsia="Segoe UI" w:cs="Times New Roman"/>
          <w:color w:val="000000" w:themeColor="text1"/>
        </w:rPr>
        <w:t xml:space="preserve"> 1</w:t>
      </w:r>
      <w:commentRangeEnd w:id="20"/>
      <w:r w:rsidR="00A27C00" w:rsidRPr="002B5618">
        <w:rPr>
          <w:rStyle w:val="CommentReference"/>
          <w:rFonts w:cs="Times New Roman"/>
          <w:sz w:val="24"/>
          <w:szCs w:val="24"/>
        </w:rPr>
        <w:commentReference w:id="20"/>
      </w:r>
      <w:r w:rsidRPr="002B5618">
        <w:rPr>
          <w:rFonts w:eastAsia="Segoe UI" w:cs="Times New Roman"/>
          <w:color w:val="000000" w:themeColor="text1"/>
        </w:rPr>
        <w:t xml:space="preserve"> shows the dramatically increased profitability of an IMTA operation, compared to an aquaculture operation which exclusively produces shellfish.</w:t>
      </w:r>
    </w:p>
    <w:p w14:paraId="6BA4DEDD" w14:textId="77777777" w:rsidR="00E70434" w:rsidRPr="002B5618" w:rsidRDefault="00E70434" w:rsidP="7398A19F">
      <w:pPr>
        <w:spacing w:line="480" w:lineRule="auto"/>
        <w:ind w:firstLine="720"/>
        <w:rPr>
          <w:rFonts w:eastAsia="Segoe UI" w:cs="Times New Roman"/>
          <w:color w:val="000000" w:themeColor="text1"/>
        </w:rPr>
      </w:pPr>
    </w:p>
    <w:p w14:paraId="313F8613" w14:textId="4404A74C" w:rsidR="007513D6" w:rsidRDefault="007513D6">
      <w:pPr>
        <w:rPr>
          <w:rFonts w:eastAsia="Segoe UI" w:cs="Times New Roman"/>
          <w:color w:val="000000" w:themeColor="text1"/>
        </w:rPr>
      </w:pPr>
      <w:r>
        <w:rPr>
          <w:rFonts w:eastAsia="Segoe UI" w:cs="Times New Roman"/>
          <w:color w:val="000000" w:themeColor="text1"/>
        </w:rPr>
        <w:br w:type="page"/>
      </w:r>
    </w:p>
    <w:p w14:paraId="05A2F642" w14:textId="2A635243" w:rsidR="007513D6" w:rsidRDefault="007513D6" w:rsidP="007513D6">
      <w:bookmarkStart w:id="21" w:name="_Toc169883068"/>
      <w:r w:rsidRPr="007513D6">
        <w:rPr>
          <w:b/>
          <w:bCs/>
        </w:rPr>
        <w:lastRenderedPageBreak/>
        <w:t xml:space="preserve">Table </w:t>
      </w:r>
      <w:r w:rsidRPr="007513D6">
        <w:rPr>
          <w:b/>
          <w:bCs/>
        </w:rPr>
        <w:fldChar w:fldCharType="begin"/>
      </w:r>
      <w:r w:rsidRPr="007513D6">
        <w:rPr>
          <w:b/>
          <w:bCs/>
        </w:rPr>
        <w:instrText xml:space="preserve"> SEQ Table \* ARABIC </w:instrText>
      </w:r>
      <w:r w:rsidRPr="007513D6">
        <w:rPr>
          <w:b/>
          <w:bCs/>
        </w:rPr>
        <w:fldChar w:fldCharType="separate"/>
      </w:r>
      <w:r w:rsidR="00F11A87">
        <w:rPr>
          <w:b/>
          <w:bCs/>
          <w:noProof/>
        </w:rPr>
        <w:t>1</w:t>
      </w:r>
      <w:r w:rsidRPr="007513D6">
        <w:rPr>
          <w:b/>
          <w:bCs/>
        </w:rPr>
        <w:fldChar w:fldCharType="end"/>
      </w:r>
      <w:r w:rsidRPr="007513D6">
        <w:rPr>
          <w:b/>
          <w:bCs/>
        </w:rPr>
        <w:t>.</w:t>
      </w:r>
      <w:r>
        <w:t xml:space="preserve"> </w:t>
      </w:r>
      <w:r w:rsidRPr="007513D6">
        <w:rPr>
          <w:color w:val="FFFFFF" w:themeColor="background1"/>
        </w:rPr>
        <w:t xml:space="preserve">Oyster Monoculture and IMTA Scenarios in </w:t>
      </w:r>
      <w:proofErr w:type="spellStart"/>
      <w:r w:rsidRPr="007513D6">
        <w:rPr>
          <w:color w:val="FFFFFF" w:themeColor="background1"/>
        </w:rPr>
        <w:t>Sanggou</w:t>
      </w:r>
      <w:proofErr w:type="spellEnd"/>
      <w:r w:rsidRPr="007513D6">
        <w:rPr>
          <w:color w:val="FFFFFF" w:themeColor="background1"/>
        </w:rPr>
        <w:t xml:space="preserve"> Bay</w:t>
      </w:r>
      <w:bookmarkEnd w:id="21"/>
    </w:p>
    <w:p w14:paraId="72DFBDBE" w14:textId="5DA07C1C" w:rsidR="007513D6" w:rsidRPr="007513D6" w:rsidRDefault="007513D6" w:rsidP="007E2B8D">
      <w:pPr>
        <w:spacing w:line="480" w:lineRule="auto"/>
        <w:rPr>
          <w:rFonts w:cs="Times New Roman"/>
          <w:i/>
          <w:iCs/>
          <w:noProof/>
        </w:rPr>
      </w:pPr>
      <w:r w:rsidRPr="007513D6">
        <w:rPr>
          <w:rFonts w:eastAsia="Segoe UI" w:cs="Times New Roman"/>
          <w:i/>
          <w:iCs/>
          <w:color w:val="000000" w:themeColor="text1"/>
        </w:rPr>
        <w:t xml:space="preserve">Oyster Monoculture and IMTA Scenarios in </w:t>
      </w:r>
      <w:proofErr w:type="spellStart"/>
      <w:r w:rsidRPr="007513D6">
        <w:rPr>
          <w:rFonts w:eastAsia="Segoe UI" w:cs="Times New Roman"/>
          <w:i/>
          <w:iCs/>
          <w:color w:val="000000" w:themeColor="text1"/>
        </w:rPr>
        <w:t>Sanggou</w:t>
      </w:r>
      <w:proofErr w:type="spellEnd"/>
      <w:r w:rsidRPr="007513D6">
        <w:rPr>
          <w:rFonts w:eastAsia="Segoe UI" w:cs="Times New Roman"/>
          <w:i/>
          <w:iCs/>
          <w:color w:val="000000" w:themeColor="text1"/>
        </w:rPr>
        <w:t xml:space="preserve"> Bay</w:t>
      </w:r>
    </w:p>
    <w:p w14:paraId="20FC4E80" w14:textId="42A2C743" w:rsidR="00E70434" w:rsidRPr="002B5618" w:rsidRDefault="00E70434" w:rsidP="00E70434">
      <w:pPr>
        <w:pStyle w:val="Caption"/>
        <w:keepNext/>
        <w:jc w:val="center"/>
        <w:rPr>
          <w:rFonts w:cs="Times New Roman"/>
          <w:sz w:val="24"/>
          <w:szCs w:val="24"/>
        </w:rPr>
      </w:pPr>
      <w:r w:rsidRPr="002B5618">
        <w:rPr>
          <w:rFonts w:cs="Times New Roman"/>
          <w:noProof/>
          <w:sz w:val="24"/>
          <w:szCs w:val="24"/>
        </w:rPr>
        <w:drawing>
          <wp:inline distT="0" distB="0" distL="0" distR="0" wp14:anchorId="27A12FDC" wp14:editId="2BC1BE00">
            <wp:extent cx="4572000" cy="2234242"/>
            <wp:effectExtent l="0" t="0" r="0" b="0"/>
            <wp:docPr id="510284564" name="Picture 51028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b="28920"/>
                    <a:stretch/>
                  </pic:blipFill>
                  <pic:spPr bwMode="auto">
                    <a:xfrm>
                      <a:off x="0" y="0"/>
                      <a:ext cx="4572000" cy="2234242"/>
                    </a:xfrm>
                    <a:prstGeom prst="rect">
                      <a:avLst/>
                    </a:prstGeom>
                    <a:ln>
                      <a:noFill/>
                    </a:ln>
                    <a:extLst>
                      <a:ext uri="{53640926-AAD7-44D8-BBD7-CCE9431645EC}">
                        <a14:shadowObscured xmlns:a14="http://schemas.microsoft.com/office/drawing/2010/main"/>
                      </a:ext>
                    </a:extLst>
                  </pic:spPr>
                </pic:pic>
              </a:graphicData>
            </a:graphic>
          </wp:inline>
        </w:drawing>
      </w:r>
    </w:p>
    <w:p w14:paraId="6DB5B69D" w14:textId="37E7A4B4" w:rsidR="00E70434" w:rsidRPr="007513D6" w:rsidRDefault="007513D6" w:rsidP="00E70434">
      <w:pPr>
        <w:pStyle w:val="Caption"/>
        <w:keepNext/>
        <w:rPr>
          <w:rFonts w:cs="Times New Roman"/>
          <w:i w:val="0"/>
          <w:iCs w:val="0"/>
          <w:color w:val="auto"/>
          <w:sz w:val="24"/>
          <w:szCs w:val="24"/>
        </w:rPr>
      </w:pPr>
      <w:r w:rsidRPr="007513D6">
        <w:rPr>
          <w:rFonts w:cs="Times New Roman"/>
          <w:color w:val="auto"/>
          <w:sz w:val="24"/>
          <w:szCs w:val="24"/>
        </w:rPr>
        <w:t>Note.</w:t>
      </w:r>
      <w:r w:rsidRPr="007513D6">
        <w:rPr>
          <w:rFonts w:cs="Times New Roman"/>
          <w:i w:val="0"/>
          <w:iCs w:val="0"/>
          <w:color w:val="auto"/>
          <w:sz w:val="24"/>
          <w:szCs w:val="24"/>
        </w:rPr>
        <w:t xml:space="preserve"> </w:t>
      </w:r>
      <w:r w:rsidR="00E70434" w:rsidRPr="007513D6">
        <w:rPr>
          <w:rFonts w:cs="Times New Roman"/>
          <w:i w:val="0"/>
          <w:iCs w:val="0"/>
          <w:color w:val="auto"/>
          <w:sz w:val="24"/>
          <w:szCs w:val="24"/>
        </w:rPr>
        <w:t xml:space="preserve">Table taken from page 17 of Sandra E. Shumway’s </w:t>
      </w:r>
      <w:r w:rsidR="00E70434" w:rsidRPr="007513D6">
        <w:rPr>
          <w:rFonts w:cs="Times New Roman"/>
          <w:i w:val="0"/>
          <w:iCs w:val="0"/>
          <w:color w:val="auto"/>
          <w:sz w:val="24"/>
          <w:szCs w:val="24"/>
          <w:u w:val="single"/>
        </w:rPr>
        <w:t>Shellfish Aquaculture and the Environment</w:t>
      </w:r>
      <w:r w:rsidR="00E70434" w:rsidRPr="007513D6">
        <w:rPr>
          <w:rFonts w:cs="Times New Roman"/>
          <w:i w:val="0"/>
          <w:iCs w:val="0"/>
          <w:color w:val="auto"/>
          <w:sz w:val="24"/>
          <w:szCs w:val="24"/>
        </w:rPr>
        <w:t xml:space="preserve"> (2011).</w:t>
      </w:r>
    </w:p>
    <w:p w14:paraId="23D47A43" w14:textId="59F1437E" w:rsidR="007E2B8D" w:rsidRPr="002B5618" w:rsidRDefault="00C26471" w:rsidP="000677C6">
      <w:pPr>
        <w:spacing w:line="480" w:lineRule="auto"/>
        <w:jc w:val="center"/>
        <w:rPr>
          <w:rFonts w:eastAsia="Segoe UI" w:cs="Times New Roman"/>
          <w:color w:val="000000" w:themeColor="text1"/>
        </w:rPr>
      </w:pPr>
      <w:commentRangeStart w:id="22"/>
      <w:commentRangeEnd w:id="22"/>
      <w:r w:rsidRPr="002B5618">
        <w:rPr>
          <w:rStyle w:val="CommentReference"/>
          <w:rFonts w:cs="Times New Roman"/>
          <w:sz w:val="24"/>
          <w:szCs w:val="24"/>
        </w:rPr>
        <w:commentReference w:id="22"/>
      </w:r>
    </w:p>
    <w:p w14:paraId="17B72400" w14:textId="77777777" w:rsidR="007E2B8D" w:rsidRPr="002B5618" w:rsidRDefault="007E2B8D">
      <w:pPr>
        <w:rPr>
          <w:rFonts w:eastAsia="Segoe UI" w:cs="Times New Roman"/>
          <w:color w:val="000000" w:themeColor="text1"/>
        </w:rPr>
      </w:pPr>
      <w:r w:rsidRPr="002B5618">
        <w:rPr>
          <w:rFonts w:eastAsia="Segoe UI" w:cs="Times New Roman"/>
          <w:color w:val="000000" w:themeColor="text1"/>
        </w:rPr>
        <w:br w:type="page"/>
      </w:r>
    </w:p>
    <w:p w14:paraId="1F12F647" w14:textId="5CFBA4F3" w:rsidR="638E28F0" w:rsidRPr="002B5618" w:rsidRDefault="638E28F0" w:rsidP="007513D6">
      <w:pPr>
        <w:pStyle w:val="Heading2"/>
        <w:rPr>
          <w:rFonts w:eastAsia="Segoe UI"/>
        </w:rPr>
      </w:pPr>
      <w:bookmarkStart w:id="23" w:name="_Toc169883044"/>
      <w:r w:rsidRPr="002B5618">
        <w:lastRenderedPageBreak/>
        <w:t>The Scope of This Thesis</w:t>
      </w:r>
      <w:bookmarkEnd w:id="23"/>
      <w:r w:rsidRPr="002B5618">
        <w:t xml:space="preserve"> </w:t>
      </w:r>
    </w:p>
    <w:p w14:paraId="09126264" w14:textId="700201CA"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This thesis’ scope is to create a farm scale model (FSM) of an integrated multitrophic aquaculture operation in the Strait of Juan De Fuca. The farm scale model will consist of interrelated models for each species cultivated in the operation. All species will be marketable and palatable </w:t>
      </w:r>
      <w:proofErr w:type="gramStart"/>
      <w:r w:rsidRPr="002B5618">
        <w:rPr>
          <w:rFonts w:eastAsia="Segoe UI" w:cs="Times New Roman"/>
          <w:color w:val="000000" w:themeColor="text1"/>
        </w:rPr>
        <w:t>organisms</w:t>
      </w:r>
      <w:proofErr w:type="gramEnd"/>
      <w:r w:rsidRPr="002B5618">
        <w:rPr>
          <w:rFonts w:eastAsia="Segoe UI" w:cs="Times New Roman"/>
          <w:color w:val="000000" w:themeColor="text1"/>
        </w:rPr>
        <w:t xml:space="preserve"> native to the Strait of Juan de Fuca. Nutrient inflow-and-outflows will be modelled for each organism in the interest of assessing hypothetical water quality impacts of the cultivated species. To build these bioenergetic models, remote sensing, buoy, and other data will be collected to create physical and chemical site parameters for a hypothetical site for the operation. The models, which chart the weight of organisms within each species’ population, will be used to estimate the marketable yields of cultivated organisms, </w:t>
      </w:r>
      <w:r w:rsidR="7632FD82" w:rsidRPr="002B5618">
        <w:rPr>
          <w:rFonts w:eastAsia="Segoe UI" w:cs="Times New Roman"/>
          <w:color w:val="000000" w:themeColor="text1"/>
        </w:rPr>
        <w:t xml:space="preserve">providing a base from which </w:t>
      </w:r>
      <w:r w:rsidRPr="002B5618">
        <w:rPr>
          <w:rFonts w:eastAsia="Segoe UI" w:cs="Times New Roman"/>
          <w:color w:val="000000" w:themeColor="text1"/>
        </w:rPr>
        <w:t xml:space="preserve">a simple profitability model </w:t>
      </w:r>
      <w:r w:rsidR="20EE76A6" w:rsidRPr="002B5618">
        <w:rPr>
          <w:rFonts w:eastAsia="Segoe UI" w:cs="Times New Roman"/>
          <w:color w:val="000000" w:themeColor="text1"/>
        </w:rPr>
        <w:t xml:space="preserve">could </w:t>
      </w:r>
      <w:r w:rsidRPr="002B5618">
        <w:rPr>
          <w:rFonts w:eastAsia="Segoe UI" w:cs="Times New Roman"/>
          <w:color w:val="000000" w:themeColor="text1"/>
        </w:rPr>
        <w:t>be built based on a range of estimated and reasonable costs and market prices for the cultivated organisms. It is important to note that the market rate of seafood commodities is highly variable, and local species (such as sablefish, bull kelp, or pacific blue mussel) aren’t necessarily widely marketed, making cash flow models for large difficult to construct and heavily impacted by the operational model and local conditions.</w:t>
      </w:r>
      <w:r w:rsidR="08E28E8D" w:rsidRPr="002B5618">
        <w:rPr>
          <w:rFonts w:eastAsia="Segoe UI" w:cs="Times New Roman"/>
          <w:color w:val="000000" w:themeColor="text1"/>
        </w:rPr>
        <w:t xml:space="preserve"> As such, this thesis will focus exclusively on the nutrient loading and extraction of cultivated species, with an eye to providing data valuable to future analyses focused on assessing the profitability of such </w:t>
      </w:r>
      <w:r w:rsidR="3EE7A981" w:rsidRPr="002B5618">
        <w:rPr>
          <w:rFonts w:eastAsia="Segoe UI" w:cs="Times New Roman"/>
          <w:color w:val="000000" w:themeColor="text1"/>
        </w:rPr>
        <w:t>operations</w:t>
      </w:r>
      <w:r w:rsidR="08E28E8D" w:rsidRPr="002B5618">
        <w:rPr>
          <w:rFonts w:eastAsia="Segoe UI" w:cs="Times New Roman"/>
          <w:color w:val="000000" w:themeColor="text1"/>
        </w:rPr>
        <w:t>.</w:t>
      </w:r>
      <w:r w:rsidRPr="002B5618">
        <w:rPr>
          <w:rFonts w:eastAsia="Segoe UI" w:cs="Times New Roman"/>
          <w:color w:val="000000" w:themeColor="text1"/>
        </w:rPr>
        <w:t xml:space="preserve"> </w:t>
      </w:r>
    </w:p>
    <w:p w14:paraId="6AB5ABFD" w14:textId="3A6E150E" w:rsidR="638E28F0" w:rsidRPr="002B5618" w:rsidRDefault="07E15AA7" w:rsidP="7398A19F">
      <w:pPr>
        <w:spacing w:line="480" w:lineRule="auto"/>
        <w:ind w:firstLine="720"/>
        <w:rPr>
          <w:rFonts w:eastAsia="Segoe UI" w:cs="Times New Roman"/>
          <w:color w:val="000000" w:themeColor="text1"/>
        </w:rPr>
      </w:pPr>
      <w:r w:rsidRPr="002B5618">
        <w:rPr>
          <w:rFonts w:eastAsia="Segoe UI" w:cs="Times New Roman"/>
          <w:color w:val="000000" w:themeColor="text1"/>
        </w:rPr>
        <w:t>T</w:t>
      </w:r>
      <w:r w:rsidR="638E28F0" w:rsidRPr="002B5618">
        <w:rPr>
          <w:rFonts w:eastAsia="Segoe UI" w:cs="Times New Roman"/>
          <w:color w:val="000000" w:themeColor="text1"/>
        </w:rPr>
        <w:t>he work of Hartley</w:t>
      </w:r>
      <w:r w:rsidR="00602D0B" w:rsidRPr="002B5618">
        <w:rPr>
          <w:rFonts w:eastAsia="Segoe UI" w:cs="Times New Roman"/>
          <w:color w:val="000000" w:themeColor="text1"/>
        </w:rPr>
        <w:t xml:space="preserve"> et </w:t>
      </w:r>
      <w:r w:rsidR="00727B71" w:rsidRPr="002B5618">
        <w:rPr>
          <w:rFonts w:eastAsia="Segoe UI" w:cs="Times New Roman"/>
          <w:color w:val="000000" w:themeColor="text1"/>
        </w:rPr>
        <w:t>al., (202</w:t>
      </w:r>
      <w:r w:rsidR="00AE18A2" w:rsidRPr="002B5618">
        <w:rPr>
          <w:rFonts w:eastAsia="Segoe UI" w:cs="Times New Roman"/>
          <w:color w:val="000000" w:themeColor="text1"/>
        </w:rPr>
        <w:t>0</w:t>
      </w:r>
      <w:r w:rsidR="00727B71" w:rsidRPr="002B5618">
        <w:rPr>
          <w:rFonts w:eastAsia="Segoe UI" w:cs="Times New Roman"/>
          <w:color w:val="000000" w:themeColor="text1"/>
        </w:rPr>
        <w:t xml:space="preserve">) </w:t>
      </w:r>
      <w:r w:rsidR="638E28F0" w:rsidRPr="002B5618">
        <w:rPr>
          <w:rFonts w:eastAsia="Segoe UI" w:cs="Times New Roman"/>
          <w:color w:val="000000" w:themeColor="text1"/>
        </w:rPr>
        <w:t xml:space="preserve">in their 2020 NOAA Technical Memorandum, which developed a cash-flow simulation model to compare the </w:t>
      </w:r>
      <w:r w:rsidR="12E181DC" w:rsidRPr="002B5618">
        <w:rPr>
          <w:rFonts w:eastAsia="Segoe UI" w:cs="Times New Roman"/>
          <w:color w:val="000000" w:themeColor="text1"/>
        </w:rPr>
        <w:t>profitability</w:t>
      </w:r>
      <w:r w:rsidR="638E28F0" w:rsidRPr="002B5618">
        <w:rPr>
          <w:rFonts w:eastAsia="Segoe UI" w:cs="Times New Roman"/>
          <w:color w:val="000000" w:themeColor="text1"/>
        </w:rPr>
        <w:t xml:space="preserve"> of sablefish aquaculture operations which reared mixed-sex fish and those which exclusively reared the larger females, produced from breeding stocks of sexually </w:t>
      </w:r>
      <w:r w:rsidR="71C70C18" w:rsidRPr="002B5618">
        <w:rPr>
          <w:rFonts w:eastAsia="Segoe UI" w:cs="Times New Roman"/>
          <w:color w:val="000000" w:themeColor="text1"/>
        </w:rPr>
        <w:t>dimorphic</w:t>
      </w:r>
      <w:r w:rsidR="638E28F0" w:rsidRPr="002B5618">
        <w:rPr>
          <w:rFonts w:eastAsia="Segoe UI" w:cs="Times New Roman"/>
          <w:color w:val="000000" w:themeColor="text1"/>
        </w:rPr>
        <w:t xml:space="preserve"> (female to male) </w:t>
      </w:r>
      <w:r w:rsidR="069F3179" w:rsidRPr="002B5618">
        <w:rPr>
          <w:rFonts w:eastAsia="Segoe UI" w:cs="Times New Roman"/>
          <w:color w:val="000000" w:themeColor="text1"/>
        </w:rPr>
        <w:t>neo male</w:t>
      </w:r>
      <w:r w:rsidR="638E28F0" w:rsidRPr="002B5618">
        <w:rPr>
          <w:rFonts w:eastAsia="Segoe UI" w:cs="Times New Roman"/>
          <w:color w:val="000000" w:themeColor="text1"/>
        </w:rPr>
        <w:t xml:space="preserve"> fish</w:t>
      </w:r>
      <w:r w:rsidR="1AE76751" w:rsidRPr="002B5618">
        <w:rPr>
          <w:rFonts w:eastAsia="Segoe UI" w:cs="Times New Roman"/>
          <w:color w:val="000000" w:themeColor="text1"/>
        </w:rPr>
        <w:t xml:space="preserve"> is leveraged </w:t>
      </w:r>
      <w:r w:rsidR="1AE76751" w:rsidRPr="002B5618">
        <w:rPr>
          <w:rFonts w:eastAsia="Segoe UI" w:cs="Times New Roman"/>
          <w:color w:val="000000" w:themeColor="text1"/>
        </w:rPr>
        <w:lastRenderedPageBreak/>
        <w:t>in this thesis to help quantify the growth curve of sablefish of various sexes, their feed conversion rates, and their expected nutrient loading impact</w:t>
      </w:r>
      <w:r w:rsidR="638E28F0" w:rsidRPr="002B5618">
        <w:rPr>
          <w:rFonts w:eastAsia="Segoe UI" w:cs="Times New Roman"/>
          <w:color w:val="000000" w:themeColor="text1"/>
        </w:rPr>
        <w:t>.</w:t>
      </w:r>
    </w:p>
    <w:p w14:paraId="44201894" w14:textId="0BD27E11" w:rsidR="00B80591" w:rsidRPr="002B5618" w:rsidRDefault="638E28F0" w:rsidP="7398A19F">
      <w:pPr>
        <w:spacing w:line="480" w:lineRule="auto"/>
        <w:rPr>
          <w:rFonts w:eastAsia="Segoe UI" w:cs="Times New Roman"/>
          <w:color w:val="000000" w:themeColor="text1"/>
        </w:rPr>
      </w:pPr>
      <w:r w:rsidRPr="002B5618">
        <w:rPr>
          <w:rFonts w:eastAsia="Segoe UI" w:cs="Times New Roman"/>
          <w:color w:val="000000" w:themeColor="text1"/>
        </w:rPr>
        <w:t xml:space="preserve"> </w:t>
      </w:r>
      <w:r w:rsidRPr="002B5618">
        <w:rPr>
          <w:rFonts w:cs="Times New Roman"/>
        </w:rPr>
        <w:tab/>
      </w:r>
      <w:r w:rsidRPr="002B5618">
        <w:rPr>
          <w:rFonts w:eastAsia="Segoe UI" w:cs="Times New Roman"/>
          <w:color w:val="000000" w:themeColor="text1"/>
        </w:rPr>
        <w:t xml:space="preserve">An important step in completing any model is the adjustment, refinement, and validation of a model against real-world observed conditions. Unfortunately, raising at least </w:t>
      </w:r>
      <w:r w:rsidR="444D0BFF" w:rsidRPr="002B5618">
        <w:rPr>
          <w:rFonts w:eastAsia="Segoe UI" w:cs="Times New Roman"/>
          <w:color w:val="000000" w:themeColor="text1"/>
        </w:rPr>
        <w:t xml:space="preserve">two </w:t>
      </w:r>
      <w:r w:rsidRPr="002B5618">
        <w:rPr>
          <w:rFonts w:eastAsia="Segoe UI" w:cs="Times New Roman"/>
          <w:color w:val="000000" w:themeColor="text1"/>
        </w:rPr>
        <w:t xml:space="preserve">species of aquatic organisms in an IMTA aquacultural operation is an undertaking beyond the scope of this thesis, I have neither the capital to cultivate and observe these organisms in the numbers required to validate a model, nor the time to rear these organisms and tend to them as they mature and can be harvested. Because of these capital and time constraints, this thesis will thoroughly explore a hypothetical IMTA operation, and build models for the cultivated species within it while attempting to quantify </w:t>
      </w:r>
      <w:r w:rsidR="302F0EEA" w:rsidRPr="002B5618">
        <w:rPr>
          <w:rFonts w:eastAsia="Segoe UI" w:cs="Times New Roman"/>
          <w:color w:val="000000" w:themeColor="text1"/>
        </w:rPr>
        <w:t xml:space="preserve">nutrient loading and extraction </w:t>
      </w:r>
      <w:r w:rsidRPr="002B5618">
        <w:rPr>
          <w:rFonts w:eastAsia="Segoe UI" w:cs="Times New Roman"/>
          <w:color w:val="000000" w:themeColor="text1"/>
        </w:rPr>
        <w:t>from the IMTA operation but will stop short of validating the models</w:t>
      </w:r>
      <w:r w:rsidR="4B57AD7A" w:rsidRPr="002B5618">
        <w:rPr>
          <w:rFonts w:eastAsia="Segoe UI" w:cs="Times New Roman"/>
          <w:color w:val="000000" w:themeColor="text1"/>
        </w:rPr>
        <w:t xml:space="preserve"> through lab-based assessment of cultivated organisms</w:t>
      </w:r>
      <w:r w:rsidRPr="002B5618">
        <w:rPr>
          <w:rFonts w:eastAsia="Segoe UI" w:cs="Times New Roman"/>
          <w:color w:val="000000" w:themeColor="text1"/>
        </w:rPr>
        <w:t>. It will present a plausible hypothetical farm-scale IMTA operation model, ready to be adjusted and validated against real-world results if the capital and time necessary for such an undertaking become available.</w:t>
      </w:r>
    </w:p>
    <w:p w14:paraId="48AD83FF" w14:textId="109E05B3" w:rsidR="638E28F0" w:rsidRPr="002B5618" w:rsidRDefault="638E28F0" w:rsidP="007513D6">
      <w:pPr>
        <w:pStyle w:val="Heading2"/>
        <w:rPr>
          <w:rFonts w:eastAsia="Segoe UI"/>
        </w:rPr>
      </w:pPr>
      <w:bookmarkStart w:id="24" w:name="_Toc169883045"/>
      <w:r w:rsidRPr="002B5618">
        <w:t>The Profitability of Aquacultural Operations and the Benefits of IMTA Operations</w:t>
      </w:r>
      <w:bookmarkEnd w:id="24"/>
    </w:p>
    <w:p w14:paraId="7D954DDE" w14:textId="294B8689"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The profitability of aquacultural operations is discussed in depth in the United States Department of Commerce’s ‘Offshore Aquaculture Operations in the United States, Economic Considerations, Implications, and Opportunities’ </w:t>
      </w:r>
      <w:r w:rsidR="002E7AF7" w:rsidRPr="002B5618">
        <w:rPr>
          <w:rFonts w:eastAsia="Segoe UI" w:cs="Times New Roman"/>
          <w:color w:val="000000" w:themeColor="text1"/>
        </w:rPr>
        <w:t>edited volume</w:t>
      </w:r>
      <w:r w:rsidRPr="002B5618">
        <w:rPr>
          <w:rFonts w:eastAsia="Segoe UI" w:cs="Times New Roman"/>
          <w:color w:val="000000" w:themeColor="text1"/>
        </w:rPr>
        <w:t xml:space="preserve">, by Rubino </w:t>
      </w:r>
      <w:r w:rsidR="0045444A" w:rsidRPr="002B5618">
        <w:rPr>
          <w:rFonts w:eastAsia="Segoe UI" w:cs="Times New Roman"/>
          <w:color w:val="000000" w:themeColor="text1"/>
        </w:rPr>
        <w:t>et al.</w:t>
      </w:r>
      <w:r w:rsidR="00F32A66" w:rsidRPr="002B5618">
        <w:rPr>
          <w:rFonts w:eastAsia="Segoe UI" w:cs="Times New Roman"/>
          <w:color w:val="000000" w:themeColor="text1"/>
        </w:rPr>
        <w:t xml:space="preserve"> (2008)</w:t>
      </w:r>
      <w:r w:rsidR="0045444A" w:rsidRPr="002B5618">
        <w:rPr>
          <w:rFonts w:eastAsia="Segoe UI" w:cs="Times New Roman"/>
          <w:color w:val="000000" w:themeColor="text1"/>
        </w:rPr>
        <w:t>,</w:t>
      </w:r>
      <w:r w:rsidRPr="002B5618">
        <w:rPr>
          <w:rFonts w:eastAsia="Segoe UI" w:cs="Times New Roman"/>
          <w:color w:val="000000" w:themeColor="text1"/>
        </w:rPr>
        <w:t xml:space="preserve"> </w:t>
      </w:r>
      <w:r w:rsidR="25D8B271" w:rsidRPr="002B5618">
        <w:rPr>
          <w:rFonts w:eastAsia="Segoe UI" w:cs="Times New Roman"/>
          <w:color w:val="000000" w:themeColor="text1"/>
        </w:rPr>
        <w:t>While this literature collection emphasizes offshore aquacultural operations, the conceptual frameworks it describes for profitability are applicable to riverine and coastal operations.</w:t>
      </w:r>
    </w:p>
    <w:p w14:paraId="3D236FFC" w14:textId="751CD13C" w:rsidR="638E28F0" w:rsidRPr="002B5618" w:rsidRDefault="638E28F0" w:rsidP="7398A19F">
      <w:pPr>
        <w:spacing w:line="480" w:lineRule="auto"/>
        <w:ind w:firstLine="720"/>
        <w:rPr>
          <w:rFonts w:eastAsia="Segoe UI" w:cs="Times New Roman"/>
          <w:color w:val="000000" w:themeColor="text1"/>
        </w:rPr>
      </w:pPr>
      <w:commentRangeStart w:id="25"/>
      <w:r w:rsidRPr="002B5618">
        <w:rPr>
          <w:rFonts w:eastAsia="Segoe UI" w:cs="Times New Roman"/>
          <w:color w:val="000000" w:themeColor="text1"/>
        </w:rPr>
        <w:t>Knapp</w:t>
      </w:r>
      <w:commentRangeEnd w:id="25"/>
      <w:r w:rsidR="00A26987" w:rsidRPr="002B5618">
        <w:rPr>
          <w:rStyle w:val="CommentReference"/>
          <w:rFonts w:cs="Times New Roman"/>
          <w:sz w:val="24"/>
          <w:szCs w:val="24"/>
        </w:rPr>
        <w:commentReference w:id="25"/>
      </w:r>
      <w:r w:rsidR="0045444A" w:rsidRPr="002B5618">
        <w:rPr>
          <w:rFonts w:eastAsia="Segoe UI" w:cs="Times New Roman"/>
          <w:color w:val="000000" w:themeColor="text1"/>
        </w:rPr>
        <w:t>.</w:t>
      </w:r>
      <w:r w:rsidR="00F32A66" w:rsidRPr="002B5618">
        <w:rPr>
          <w:rFonts w:eastAsia="Segoe UI" w:cs="Times New Roman"/>
          <w:color w:val="000000" w:themeColor="text1"/>
        </w:rPr>
        <w:t xml:space="preserve"> (</w:t>
      </w:r>
      <w:r w:rsidR="00E84BD6" w:rsidRPr="002B5618">
        <w:rPr>
          <w:rFonts w:eastAsia="Segoe UI" w:cs="Times New Roman"/>
          <w:color w:val="000000" w:themeColor="text1"/>
        </w:rPr>
        <w:t xml:space="preserve">Rubino et al., </w:t>
      </w:r>
      <w:r w:rsidR="00F32A66" w:rsidRPr="002B5618">
        <w:rPr>
          <w:rFonts w:eastAsia="Segoe UI" w:cs="Times New Roman"/>
          <w:color w:val="000000" w:themeColor="text1"/>
        </w:rPr>
        <w:t>2008</w:t>
      </w:r>
      <w:r w:rsidR="00DC47A5" w:rsidRPr="002B5618">
        <w:rPr>
          <w:rFonts w:eastAsia="Segoe UI" w:cs="Times New Roman"/>
          <w:color w:val="000000" w:themeColor="text1"/>
        </w:rPr>
        <w:t>, Chapter 2, p</w:t>
      </w:r>
      <w:r w:rsidR="00AD3BAF" w:rsidRPr="002B5618">
        <w:rPr>
          <w:rFonts w:eastAsia="Segoe UI" w:cs="Times New Roman"/>
          <w:color w:val="000000" w:themeColor="text1"/>
        </w:rPr>
        <w:t>.</w:t>
      </w:r>
      <w:r w:rsidR="00DC47A5" w:rsidRPr="002B5618">
        <w:rPr>
          <w:rFonts w:eastAsia="Segoe UI" w:cs="Times New Roman"/>
          <w:color w:val="000000" w:themeColor="text1"/>
        </w:rPr>
        <w:t xml:space="preserve"> 15</w:t>
      </w:r>
      <w:r w:rsidR="00F32A66" w:rsidRPr="002B5618">
        <w:rPr>
          <w:rFonts w:eastAsia="Segoe UI" w:cs="Times New Roman"/>
          <w:color w:val="000000" w:themeColor="text1"/>
        </w:rPr>
        <w:t>)</w:t>
      </w:r>
      <w:r w:rsidRPr="002B5618">
        <w:rPr>
          <w:rFonts w:eastAsia="Segoe UI" w:cs="Times New Roman"/>
          <w:color w:val="000000" w:themeColor="text1"/>
        </w:rPr>
        <w:t xml:space="preserve">, in the same collection of literature, writes that as sites move offshore, costs of increase production along with exposure, and that costs </w:t>
      </w:r>
      <w:r w:rsidRPr="002B5618">
        <w:rPr>
          <w:rFonts w:eastAsia="Segoe UI" w:cs="Times New Roman"/>
          <w:color w:val="000000" w:themeColor="text1"/>
        </w:rPr>
        <w:lastRenderedPageBreak/>
        <w:t xml:space="preserve">continue to increase as aquacultural operation sites move from low exposure to high exposure sites. Knapp explains that </w:t>
      </w:r>
      <w:r w:rsidR="4B226B0D" w:rsidRPr="002B5618">
        <w:rPr>
          <w:rFonts w:eastAsia="Segoe UI" w:cs="Times New Roman"/>
          <w:color w:val="000000" w:themeColor="text1"/>
        </w:rPr>
        <w:t>most</w:t>
      </w:r>
      <w:r w:rsidRPr="002B5618">
        <w:rPr>
          <w:rFonts w:eastAsia="Segoe UI" w:cs="Times New Roman"/>
          <w:color w:val="000000" w:themeColor="text1"/>
        </w:rPr>
        <w:t xml:space="preserve"> offshore siting locations are highly exposed, with comparatively small areas of moderate and low exposure locations, and that together offshore siting locations vastly outnumber coastal and riverine siting locations.  Knapp argues that a conceptual framework for the profitability of aquacultural operations has the following premises:</w:t>
      </w:r>
    </w:p>
    <w:p w14:paraId="6FA8922E" w14:textId="50C9D616" w:rsidR="638E28F0" w:rsidRPr="002B5618" w:rsidRDefault="638E28F0" w:rsidP="001418D9">
      <w:pPr>
        <w:pStyle w:val="ListParagraph"/>
        <w:numPr>
          <w:ilvl w:val="0"/>
          <w:numId w:val="7"/>
        </w:numPr>
        <w:spacing w:line="480" w:lineRule="auto"/>
        <w:rPr>
          <w:rFonts w:eastAsia="Segoe UI" w:cs="Times New Roman"/>
          <w:color w:val="000000" w:themeColor="text1"/>
        </w:rPr>
      </w:pPr>
      <w:commentRangeStart w:id="26"/>
      <w:commentRangeStart w:id="27"/>
      <w:r w:rsidRPr="002B5618">
        <w:rPr>
          <w:rFonts w:eastAsia="Segoe UI" w:cs="Times New Roman"/>
          <w:color w:val="000000" w:themeColor="text1"/>
        </w:rPr>
        <w:t>An aquacultural operation is profitable so long as the marketable cohort of produced sea resources can be sold at sufficient prices to exceed operating costs.</w:t>
      </w:r>
    </w:p>
    <w:p w14:paraId="5AB49EB5" w14:textId="4964E0D1" w:rsidR="638E28F0" w:rsidRPr="002B5618" w:rsidRDefault="638E28F0" w:rsidP="001418D9">
      <w:pPr>
        <w:pStyle w:val="ListParagraph"/>
        <w:numPr>
          <w:ilvl w:val="0"/>
          <w:numId w:val="7"/>
        </w:numPr>
        <w:spacing w:line="480" w:lineRule="auto"/>
        <w:rPr>
          <w:rFonts w:eastAsia="Segoe UI" w:cs="Times New Roman"/>
          <w:color w:val="000000" w:themeColor="text1"/>
        </w:rPr>
      </w:pPr>
      <w:r w:rsidRPr="002B5618">
        <w:rPr>
          <w:rFonts w:eastAsia="Segoe UI" w:cs="Times New Roman"/>
          <w:color w:val="000000" w:themeColor="text1"/>
        </w:rPr>
        <w:t>The existence of lower cost operations doesn’t preclude the possibility of a higher cost operation being profitable, so long as there is sufficient demand leftover for the market to purchase produced product at a price necessary to ensure operational profitability.</w:t>
      </w:r>
    </w:p>
    <w:p w14:paraId="12F45EBE" w14:textId="4F218359" w:rsidR="638E28F0" w:rsidRPr="002B5618" w:rsidRDefault="638E28F0" w:rsidP="001418D9">
      <w:pPr>
        <w:pStyle w:val="ListParagraph"/>
        <w:numPr>
          <w:ilvl w:val="0"/>
          <w:numId w:val="7"/>
        </w:numPr>
        <w:spacing w:line="480" w:lineRule="auto"/>
        <w:rPr>
          <w:rFonts w:eastAsia="Segoe UI" w:cs="Times New Roman"/>
          <w:color w:val="000000" w:themeColor="text1"/>
        </w:rPr>
      </w:pPr>
      <w:r w:rsidRPr="002B5618">
        <w:rPr>
          <w:rFonts w:eastAsia="Segoe UI" w:cs="Times New Roman"/>
          <w:color w:val="000000" w:themeColor="text1"/>
        </w:rPr>
        <w:t>Higher cost offshore farms can be profitable and exist alongside lower cost coastal, riverine, or less exposed offshore farms so long as there is sufficient demand for the produce of higher cost farms to be sold at a profitable price.</w:t>
      </w:r>
      <w:commentRangeEnd w:id="26"/>
      <w:r w:rsidR="00C26471" w:rsidRPr="002B5618">
        <w:rPr>
          <w:rStyle w:val="CommentReference"/>
          <w:rFonts w:cs="Times New Roman"/>
          <w:sz w:val="24"/>
          <w:szCs w:val="24"/>
        </w:rPr>
        <w:commentReference w:id="26"/>
      </w:r>
      <w:commentRangeEnd w:id="27"/>
      <w:r w:rsidR="00BD19A4" w:rsidRPr="002B5618">
        <w:rPr>
          <w:rStyle w:val="CommentReference"/>
          <w:rFonts w:cs="Times New Roman"/>
          <w:sz w:val="24"/>
          <w:szCs w:val="24"/>
        </w:rPr>
        <w:commentReference w:id="27"/>
      </w:r>
    </w:p>
    <w:p w14:paraId="16308C64" w14:textId="78789287"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Knapp’s conclusions are valuable from the perspective of US aquaculturists, who must compete in a global market against domestic operations as well as enterprises operating in foreign nations where operational costs may be substantially lower.  The rising demand for sea proteins, the existence of niche markets which are attracted to high quality domestic product, the skilled </w:t>
      </w:r>
      <w:r w:rsidR="1C7D517E" w:rsidRPr="002B5618">
        <w:rPr>
          <w:rFonts w:eastAsia="Segoe UI" w:cs="Times New Roman"/>
          <w:color w:val="000000" w:themeColor="text1"/>
        </w:rPr>
        <w:t>labor force</w:t>
      </w:r>
      <w:r w:rsidRPr="002B5618">
        <w:rPr>
          <w:rFonts w:eastAsia="Segoe UI" w:cs="Times New Roman"/>
          <w:color w:val="000000" w:themeColor="text1"/>
        </w:rPr>
        <w:t xml:space="preserve"> of the USA, the US’s massive Economic Exclusion Zone (EEZ) and the USA’s technological advancement are all tailwinds propelling US aquaculturists forwards </w:t>
      </w:r>
      <w:r w:rsidR="0009138B" w:rsidRPr="002B5618">
        <w:rPr>
          <w:rFonts w:eastAsia="Segoe UI" w:cs="Times New Roman"/>
          <w:color w:val="000000" w:themeColor="text1"/>
        </w:rPr>
        <w:t>(</w:t>
      </w:r>
      <w:r w:rsidRPr="002B5618">
        <w:rPr>
          <w:rFonts w:eastAsia="Segoe UI" w:cs="Times New Roman"/>
          <w:color w:val="000000" w:themeColor="text1"/>
        </w:rPr>
        <w:t>Rubino</w:t>
      </w:r>
      <w:r w:rsidR="00602D0B" w:rsidRPr="002B5618">
        <w:rPr>
          <w:rFonts w:eastAsia="Segoe UI" w:cs="Times New Roman"/>
          <w:color w:val="000000" w:themeColor="text1"/>
        </w:rPr>
        <w:t xml:space="preserve"> et </w:t>
      </w:r>
      <w:r w:rsidRPr="002B5618">
        <w:rPr>
          <w:rFonts w:eastAsia="Segoe UI" w:cs="Times New Roman"/>
          <w:color w:val="000000" w:themeColor="text1"/>
        </w:rPr>
        <w:t>al., 2008</w:t>
      </w:r>
      <w:r w:rsidR="00AD3BAF" w:rsidRPr="002B5618">
        <w:rPr>
          <w:rFonts w:eastAsia="Segoe UI" w:cs="Times New Roman"/>
          <w:color w:val="000000" w:themeColor="text1"/>
        </w:rPr>
        <w:t>, Chapter 2, p. 15</w:t>
      </w:r>
      <w:r w:rsidRPr="002B5618">
        <w:rPr>
          <w:rFonts w:eastAsia="Segoe UI" w:cs="Times New Roman"/>
          <w:color w:val="000000" w:themeColor="text1"/>
        </w:rPr>
        <w:t xml:space="preserve">). However, </w:t>
      </w:r>
      <w:proofErr w:type="gramStart"/>
      <w:r w:rsidRPr="002B5618">
        <w:rPr>
          <w:rFonts w:eastAsia="Segoe UI" w:cs="Times New Roman"/>
          <w:color w:val="000000" w:themeColor="text1"/>
        </w:rPr>
        <w:t>lethargic</w:t>
      </w:r>
      <w:proofErr w:type="gramEnd"/>
      <w:r w:rsidRPr="002B5618">
        <w:rPr>
          <w:rFonts w:eastAsia="Segoe UI" w:cs="Times New Roman"/>
          <w:color w:val="000000" w:themeColor="text1"/>
        </w:rPr>
        <w:t xml:space="preserve"> and obtuse regulatory frameworks and competing stakeholder demands for coastal, riverine, and offshore use all substantially impede the growth of the domestic aquaculture industry (</w:t>
      </w:r>
      <w:commentRangeStart w:id="28"/>
      <w:commentRangeStart w:id="29"/>
      <w:r w:rsidRPr="002B5618">
        <w:rPr>
          <w:rFonts w:eastAsia="Segoe UI" w:cs="Times New Roman"/>
          <w:color w:val="000000" w:themeColor="text1"/>
        </w:rPr>
        <w:t>Rubino</w:t>
      </w:r>
      <w:r w:rsidR="000C6FFC" w:rsidRPr="002B5618">
        <w:rPr>
          <w:rFonts w:eastAsia="Segoe UI" w:cs="Times New Roman"/>
          <w:color w:val="000000" w:themeColor="text1"/>
        </w:rPr>
        <w:t xml:space="preserve"> et al</w:t>
      </w:r>
      <w:r w:rsidRPr="002B5618">
        <w:rPr>
          <w:rFonts w:eastAsia="Segoe UI" w:cs="Times New Roman"/>
          <w:color w:val="000000" w:themeColor="text1"/>
        </w:rPr>
        <w:t>, 20</w:t>
      </w:r>
      <w:commentRangeEnd w:id="28"/>
      <w:r w:rsidR="00A26987" w:rsidRPr="002B5618">
        <w:rPr>
          <w:rStyle w:val="CommentReference"/>
          <w:rFonts w:cs="Times New Roman"/>
          <w:sz w:val="24"/>
          <w:szCs w:val="24"/>
        </w:rPr>
        <w:commentReference w:id="28"/>
      </w:r>
      <w:commentRangeEnd w:id="29"/>
      <w:r w:rsidR="000C6FFC" w:rsidRPr="002B5618">
        <w:rPr>
          <w:rStyle w:val="CommentReference"/>
          <w:rFonts w:cs="Times New Roman"/>
          <w:sz w:val="24"/>
          <w:szCs w:val="24"/>
        </w:rPr>
        <w:commentReference w:id="29"/>
      </w:r>
      <w:r w:rsidR="000C6FFC" w:rsidRPr="002B5618">
        <w:rPr>
          <w:rFonts w:eastAsia="Segoe UI" w:cs="Times New Roman"/>
          <w:color w:val="000000" w:themeColor="text1"/>
        </w:rPr>
        <w:t>08</w:t>
      </w:r>
      <w:r w:rsidR="00AD3BAF" w:rsidRPr="002B5618">
        <w:rPr>
          <w:rFonts w:eastAsia="Segoe UI" w:cs="Times New Roman"/>
          <w:color w:val="000000" w:themeColor="text1"/>
        </w:rPr>
        <w:t>, Chapter 2, p. 15</w:t>
      </w:r>
      <w:r w:rsidRPr="002B5618">
        <w:rPr>
          <w:rFonts w:eastAsia="Segoe UI" w:cs="Times New Roman"/>
          <w:color w:val="000000" w:themeColor="text1"/>
        </w:rPr>
        <w:t>).</w:t>
      </w:r>
    </w:p>
    <w:p w14:paraId="67AFBF73" w14:textId="709C9330" w:rsidR="638E28F0" w:rsidRPr="002B5618" w:rsidRDefault="27B5D35C" w:rsidP="7398A19F">
      <w:pPr>
        <w:spacing w:line="480" w:lineRule="auto"/>
        <w:ind w:firstLine="720"/>
        <w:rPr>
          <w:rFonts w:eastAsia="Segoe UI" w:cs="Times New Roman"/>
          <w:color w:val="000000" w:themeColor="text1"/>
        </w:rPr>
      </w:pPr>
      <w:r w:rsidRPr="002B5618">
        <w:rPr>
          <w:rFonts w:eastAsia="Segoe UI" w:cs="Times New Roman"/>
          <w:color w:val="000000" w:themeColor="text1"/>
        </w:rPr>
        <w:lastRenderedPageBreak/>
        <w:t>Integral to analyzing an operation's profitability is modelling the harvestable product produced through various operational inputs.</w:t>
      </w:r>
      <w:r w:rsidR="638E28F0" w:rsidRPr="002B5618">
        <w:rPr>
          <w:rFonts w:eastAsia="Segoe UI" w:cs="Times New Roman"/>
          <w:color w:val="000000" w:themeColor="text1"/>
        </w:rPr>
        <w:t xml:space="preserve"> Shumway discuss a very general equation used to find the marketable cohort of shellfish:</w:t>
      </w:r>
    </w:p>
    <w:p w14:paraId="14BACFF4" w14:textId="0D232788" w:rsidR="638E28F0" w:rsidRPr="002B5618" w:rsidRDefault="638E28F0" w:rsidP="7398A19F">
      <w:pPr>
        <w:spacing w:line="480" w:lineRule="auto"/>
        <w:jc w:val="center"/>
        <w:rPr>
          <w:rFonts w:eastAsia="Segoe UI" w:cs="Times New Roman"/>
          <w:color w:val="000000" w:themeColor="text1"/>
        </w:rPr>
      </w:pPr>
      <w:r w:rsidRPr="002B5618">
        <w:rPr>
          <w:rFonts w:eastAsia="Segoe UI" w:cs="Times New Roman"/>
          <w:color w:val="000000" w:themeColor="text1"/>
        </w:rPr>
        <w:t>M = f(</w:t>
      </w:r>
      <w:proofErr w:type="gramStart"/>
      <w:r w:rsidRPr="002B5618">
        <w:rPr>
          <w:rFonts w:eastAsia="Segoe UI" w:cs="Times New Roman"/>
          <w:color w:val="000000" w:themeColor="text1"/>
        </w:rPr>
        <w:t>V,F</w:t>
      </w:r>
      <w:proofErr w:type="gramEnd"/>
      <w:r w:rsidRPr="002B5618">
        <w:rPr>
          <w:rFonts w:eastAsia="Segoe UI" w:cs="Times New Roman"/>
          <w:color w:val="000000" w:themeColor="text1"/>
        </w:rPr>
        <w:t xml:space="preserve">,D) </w:t>
      </w:r>
    </w:p>
    <w:p w14:paraId="0E46D416" w14:textId="68AB06F3" w:rsidR="638E28F0" w:rsidRPr="002B5618" w:rsidRDefault="638E28F0" w:rsidP="7398A19F">
      <w:pPr>
        <w:spacing w:line="480" w:lineRule="auto"/>
        <w:rPr>
          <w:rFonts w:eastAsia="Segoe UI" w:cs="Times New Roman"/>
          <w:color w:val="000000" w:themeColor="text1"/>
        </w:rPr>
      </w:pPr>
      <w:r w:rsidRPr="002B5618">
        <w:rPr>
          <w:rFonts w:eastAsia="Segoe UI" w:cs="Times New Roman"/>
          <w:color w:val="000000" w:themeColor="text1"/>
        </w:rPr>
        <w:t>where M is marketable cohort (those shellfish of sufficient size and quality to sell to the public or other enterprise) V is the velocity of water currents, F is the amount of available food on those currents, and D is the stocking density of the shellfish (Shumway, 2011).</w:t>
      </w:r>
    </w:p>
    <w:p w14:paraId="2DB54BAD" w14:textId="5CA19F63"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Increasing the stocking density of shellfish (D) is done by increasing seeding density, however it yields diminishing returns which Shumway</w:t>
      </w:r>
      <w:r w:rsidR="00DB2C25" w:rsidRPr="002B5618">
        <w:rPr>
          <w:rFonts w:eastAsia="Segoe UI" w:cs="Times New Roman"/>
          <w:color w:val="000000" w:themeColor="text1"/>
        </w:rPr>
        <w:t xml:space="preserve"> (2011)</w:t>
      </w:r>
      <w:r w:rsidRPr="002B5618">
        <w:rPr>
          <w:rFonts w:eastAsia="Segoe UI" w:cs="Times New Roman"/>
          <w:color w:val="000000" w:themeColor="text1"/>
        </w:rPr>
        <w:t xml:space="preserve"> states are represented by a ‘standard Malthusian curve’.</w:t>
      </w:r>
    </w:p>
    <w:p w14:paraId="497918CE" w14:textId="1D7BA651" w:rsidR="638E28F0" w:rsidRPr="002B5618" w:rsidRDefault="638E28F0" w:rsidP="7398A19F">
      <w:pPr>
        <w:spacing w:line="480" w:lineRule="auto"/>
        <w:ind w:firstLine="720"/>
        <w:rPr>
          <w:rFonts w:eastAsia="Segoe UI" w:cs="Times New Roman"/>
          <w:color w:val="000000" w:themeColor="text1"/>
        </w:rPr>
      </w:pPr>
      <w:commentRangeStart w:id="30"/>
      <w:r w:rsidRPr="002B5618">
        <w:rPr>
          <w:rFonts w:eastAsia="Segoe UI" w:cs="Times New Roman"/>
          <w:color w:val="000000" w:themeColor="text1"/>
        </w:rPr>
        <w:t xml:space="preserve">Shumway continues to discuss the vulnerability of the profitability of shellfish aquaculture imposed by red tide events, which can be external and unrelated to nutrient loading from land surfaces, and instead result from offshore sources such as ‘upwelling relaxation’. </w:t>
      </w:r>
      <w:r w:rsidR="000745A2" w:rsidRPr="002B5618">
        <w:rPr>
          <w:rFonts w:eastAsia="Segoe UI" w:cs="Times New Roman"/>
          <w:color w:val="000000" w:themeColor="text1"/>
        </w:rPr>
        <w:t xml:space="preserve"> </w:t>
      </w:r>
      <w:r w:rsidRPr="002B5618">
        <w:rPr>
          <w:rFonts w:eastAsia="Segoe UI" w:cs="Times New Roman"/>
          <w:color w:val="000000" w:themeColor="text1"/>
        </w:rPr>
        <w:t>Monitoring for red tide events is limited, and often only provides days of warning, and can seriously impact the health of humans who consume exposed shellfish. Therefore, it presents a serious and unpredictable threat to the profitability of a shellfish aquaculture operation.</w:t>
      </w:r>
      <w:commentRangeEnd w:id="30"/>
      <w:r w:rsidR="00A26987" w:rsidRPr="002B5618">
        <w:rPr>
          <w:rStyle w:val="CommentReference"/>
          <w:rFonts w:cs="Times New Roman"/>
          <w:sz w:val="24"/>
          <w:szCs w:val="24"/>
        </w:rPr>
        <w:commentReference w:id="30"/>
      </w:r>
    </w:p>
    <w:p w14:paraId="0A147197" w14:textId="26D1E9A4"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Shumway references the work of </w:t>
      </w:r>
      <w:commentRangeStart w:id="31"/>
      <w:r w:rsidRPr="002B5618">
        <w:rPr>
          <w:rFonts w:eastAsia="Segoe UI" w:cs="Times New Roman"/>
          <w:color w:val="000000" w:themeColor="text1"/>
        </w:rPr>
        <w:t>Jolly and Clonts (1993)</w:t>
      </w:r>
      <w:commentRangeEnd w:id="31"/>
      <w:r w:rsidR="001E63E1" w:rsidRPr="002B5618">
        <w:rPr>
          <w:rStyle w:val="CommentReference"/>
          <w:rFonts w:cs="Times New Roman"/>
          <w:sz w:val="24"/>
          <w:szCs w:val="24"/>
        </w:rPr>
        <w:commentReference w:id="31"/>
      </w:r>
      <w:r w:rsidRPr="002B5618">
        <w:rPr>
          <w:rFonts w:eastAsia="Segoe UI" w:cs="Times New Roman"/>
          <w:color w:val="000000" w:themeColor="text1"/>
        </w:rPr>
        <w:t xml:space="preserve"> and the Cobb-Douglas production algorithm when discussing profitability models, where functions related to stocking density and marine parameters of interest are used to estimate total harvestable biomass. Increased stocking densities reduce the average physical product (APP) while increasing the Total Physical Product (TPP)</w:t>
      </w:r>
      <w:r w:rsidRPr="002B5618">
        <w:rPr>
          <w:rFonts w:eastAsia="Segoe UI" w:cs="Times New Roman"/>
          <w:color w:val="D13438"/>
        </w:rPr>
        <w:t xml:space="preserve"> </w:t>
      </w:r>
      <w:r w:rsidRPr="002B5618">
        <w:rPr>
          <w:rFonts w:eastAsia="Segoe UI" w:cs="Times New Roman"/>
          <w:color w:val="000000" w:themeColor="text1"/>
        </w:rPr>
        <w:t xml:space="preserve">up until the Malthusian curve of diminishing returns results in a reduction of Total Physical Product. </w:t>
      </w:r>
    </w:p>
    <w:p w14:paraId="2631D75A" w14:textId="0BC07B35"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lastRenderedPageBreak/>
        <w:t xml:space="preserve">The cost of shellfish seed is an important variable, though Shumway notes that it is often inexpensive and that its low cost encourages farmers to have densely stocked aquacultural systems. It is worth considering the relation between stocking density and disease, but the literature on disease, stocking, and risk quantification is beyond the scope of this section of the review. </w:t>
      </w:r>
    </w:p>
    <w:p w14:paraId="70952786" w14:textId="1D02E86D"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Producing multiple types of aquatic species might be a way to mitigate some of the risks associated with red tide or disease events, which may destroy the profitability of some cultivated beings, but not others, leading to a diversified and risk-resilient set of income streams for an IMTA operation.</w:t>
      </w:r>
    </w:p>
    <w:p w14:paraId="28901878" w14:textId="184498DF"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Shumway notes that the increased nutrient availability resulting from fish poop allows farmers to stock shellfish populations more heavily, resulting in a potential increase not only in the size of shellfish, but in the number of shellfish of marketable size. To these revenues the revenues of finfish and seaweed sale must be added. Additionally, there may be subsidies available (or penalties to avoid) for utilizing filter feeding shellfish to reduce or eliminate water quality damages finfish aquaculture alone can induce. </w:t>
      </w:r>
    </w:p>
    <w:p w14:paraId="015CEC87" w14:textId="70BBDFBC"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The profitability and sustainability of IMTA operations is grounded in peer-reviewed literature beyond the excellent scholarship of Shumway, including the 2004 work of </w:t>
      </w:r>
      <w:proofErr w:type="spellStart"/>
      <w:r w:rsidRPr="002B5618">
        <w:rPr>
          <w:rFonts w:eastAsia="Segoe UI" w:cs="Times New Roman"/>
          <w:color w:val="000000" w:themeColor="text1"/>
        </w:rPr>
        <w:t>Neori</w:t>
      </w:r>
      <w:proofErr w:type="spellEnd"/>
      <w:r w:rsidR="00602D0B" w:rsidRPr="002B5618">
        <w:rPr>
          <w:rFonts w:eastAsia="Segoe UI" w:cs="Times New Roman"/>
          <w:color w:val="000000" w:themeColor="text1"/>
        </w:rPr>
        <w:t xml:space="preserve"> et </w:t>
      </w:r>
      <w:r w:rsidRPr="002B5618">
        <w:rPr>
          <w:rFonts w:eastAsia="Segoe UI" w:cs="Times New Roman"/>
          <w:color w:val="000000" w:themeColor="text1"/>
        </w:rPr>
        <w:t xml:space="preserve">al., who emphasize the increasing demand for sea proteins, and the modularity and massive productivity of integrated multitrophic aquaculture operations. </w:t>
      </w:r>
      <w:proofErr w:type="spellStart"/>
      <w:r w:rsidRPr="002B5618">
        <w:rPr>
          <w:rFonts w:eastAsia="Segoe UI" w:cs="Times New Roman"/>
          <w:color w:val="000000" w:themeColor="text1"/>
        </w:rPr>
        <w:t>Neori</w:t>
      </w:r>
      <w:proofErr w:type="spellEnd"/>
      <w:r w:rsidR="00602D0B" w:rsidRPr="002B5618">
        <w:rPr>
          <w:rFonts w:eastAsia="Segoe UI" w:cs="Times New Roman"/>
          <w:color w:val="000000" w:themeColor="text1"/>
        </w:rPr>
        <w:t xml:space="preserve"> et </w:t>
      </w:r>
      <w:r w:rsidRPr="002B5618">
        <w:rPr>
          <w:rFonts w:eastAsia="Segoe UI" w:cs="Times New Roman"/>
          <w:color w:val="000000" w:themeColor="text1"/>
        </w:rPr>
        <w:t xml:space="preserve">al., glowingly note: “Through plant biofilters, integrated aquaculture recycles nutrients into profitable products, while restoring water quality. </w:t>
      </w:r>
      <w:bookmarkStart w:id="32" w:name="_Int_Xp3eCdhY"/>
      <w:r w:rsidRPr="002B5618">
        <w:rPr>
          <w:rFonts w:eastAsia="Segoe UI" w:cs="Times New Roman"/>
          <w:color w:val="000000" w:themeColor="text1"/>
        </w:rPr>
        <w:t>Fish–phytoplankton–shellfish systems convert the fish waste into bivalves, which have a large global market.”</w:t>
      </w:r>
      <w:bookmarkEnd w:id="32"/>
      <w:r w:rsidRPr="002B5618">
        <w:rPr>
          <w:rFonts w:eastAsia="Segoe UI" w:cs="Times New Roman"/>
          <w:color w:val="000000" w:themeColor="text1"/>
        </w:rPr>
        <w:t xml:space="preserve"> While </w:t>
      </w:r>
      <w:proofErr w:type="spellStart"/>
      <w:r w:rsidRPr="002B5618">
        <w:rPr>
          <w:rFonts w:eastAsia="Segoe UI" w:cs="Times New Roman"/>
          <w:color w:val="000000" w:themeColor="text1"/>
        </w:rPr>
        <w:t>Neori’s</w:t>
      </w:r>
      <w:proofErr w:type="spellEnd"/>
      <w:r w:rsidRPr="002B5618">
        <w:rPr>
          <w:rFonts w:eastAsia="Segoe UI" w:cs="Times New Roman"/>
          <w:color w:val="000000" w:themeColor="text1"/>
        </w:rPr>
        <w:t xml:space="preserve"> work is promising, it is largely focused on land-based aquaculture operations.</w:t>
      </w:r>
    </w:p>
    <w:p w14:paraId="55CAA792" w14:textId="18C638D7" w:rsidR="00B80591" w:rsidRPr="002B5618" w:rsidRDefault="638E28F0" w:rsidP="007513D6">
      <w:pPr>
        <w:spacing w:line="480" w:lineRule="auto"/>
        <w:ind w:firstLine="720"/>
        <w:rPr>
          <w:rFonts w:eastAsia="Segoe UI" w:cs="Times New Roman"/>
          <w:color w:val="000000" w:themeColor="text1"/>
        </w:rPr>
      </w:pPr>
      <w:r w:rsidRPr="002B5618">
        <w:rPr>
          <w:rFonts w:eastAsia="Segoe UI" w:cs="Times New Roman"/>
          <w:color w:val="000000" w:themeColor="text1"/>
        </w:rPr>
        <w:lastRenderedPageBreak/>
        <w:t>The primary metric of aquatic farm profitability is the harvested marketable cohort, and the amount that marketable cohort can be sold for. Charting the growth of individual organisms using established models, calibrated to the species and locations of an operation alongside population scale metrics of mortality is an effective way in predicting the number of organisms within a marketable cohort, and extensive literature and practically applicable software exists with which to conduct this task (Shumway 2011, Rubino</w:t>
      </w:r>
      <w:r w:rsidR="00602D0B" w:rsidRPr="002B5618">
        <w:rPr>
          <w:rFonts w:eastAsia="Segoe UI" w:cs="Times New Roman"/>
          <w:color w:val="000000" w:themeColor="text1"/>
        </w:rPr>
        <w:t xml:space="preserve"> et </w:t>
      </w:r>
      <w:r w:rsidRPr="002B5618">
        <w:rPr>
          <w:rFonts w:eastAsia="Segoe UI" w:cs="Times New Roman"/>
          <w:color w:val="000000" w:themeColor="text1"/>
        </w:rPr>
        <w:t>al., 2008</w:t>
      </w:r>
      <w:r w:rsidR="00B44B6C" w:rsidRPr="002B5618">
        <w:rPr>
          <w:rFonts w:eastAsia="Segoe UI" w:cs="Times New Roman"/>
          <w:color w:val="000000" w:themeColor="text1"/>
        </w:rPr>
        <w:t>, Chapter 2, p. 15</w:t>
      </w:r>
      <w:r w:rsidRPr="002B5618">
        <w:rPr>
          <w:rFonts w:eastAsia="Segoe UI" w:cs="Times New Roman"/>
          <w:color w:val="000000" w:themeColor="text1"/>
        </w:rPr>
        <w:t xml:space="preserve">). Software tools such as </w:t>
      </w:r>
      <w:hyperlink r:id="rId18">
        <w:proofErr w:type="spellStart"/>
        <w:r w:rsidRPr="002B5618">
          <w:rPr>
            <w:rStyle w:val="Hyperlink"/>
            <w:rFonts w:eastAsia="Segoe UI" w:cs="Times New Roman"/>
          </w:rPr>
          <w:t>ShellSim</w:t>
        </w:r>
        <w:proofErr w:type="spellEnd"/>
      </w:hyperlink>
      <w:r w:rsidRPr="002B5618">
        <w:rPr>
          <w:rFonts w:eastAsia="Segoe UI" w:cs="Times New Roman"/>
          <w:color w:val="000000" w:themeColor="text1"/>
        </w:rPr>
        <w:t xml:space="preserve">,  </w:t>
      </w:r>
      <w:hyperlink r:id="rId19">
        <w:proofErr w:type="spellStart"/>
        <w:r w:rsidRPr="002B5618">
          <w:rPr>
            <w:rStyle w:val="Hyperlink"/>
            <w:rFonts w:eastAsia="Segoe UI" w:cs="Times New Roman"/>
          </w:rPr>
          <w:t>AquaModel</w:t>
        </w:r>
        <w:proofErr w:type="spellEnd"/>
      </w:hyperlink>
      <w:r w:rsidRPr="002B5618">
        <w:rPr>
          <w:rFonts w:eastAsia="Segoe UI" w:cs="Times New Roman"/>
          <w:color w:val="000000" w:themeColor="text1"/>
        </w:rPr>
        <w:t>, and models produced by researchers like those presented and used by João</w:t>
      </w:r>
      <w:r w:rsidR="00602D0B" w:rsidRPr="002B5618">
        <w:rPr>
          <w:rFonts w:eastAsia="Segoe UI" w:cs="Times New Roman"/>
          <w:color w:val="000000" w:themeColor="text1"/>
        </w:rPr>
        <w:t xml:space="preserve"> et </w:t>
      </w:r>
      <w:r w:rsidR="00291FD1" w:rsidRPr="002B5618">
        <w:rPr>
          <w:rFonts w:eastAsia="Segoe UI" w:cs="Times New Roman"/>
          <w:color w:val="000000" w:themeColor="text1"/>
        </w:rPr>
        <w:t>al.</w:t>
      </w:r>
      <w:r w:rsidRPr="002B5618">
        <w:rPr>
          <w:rFonts w:eastAsia="Segoe UI" w:cs="Times New Roman"/>
          <w:color w:val="000000" w:themeColor="text1"/>
        </w:rPr>
        <w:t xml:space="preserve"> (2018) have demonstrated reasonably accurate predictions of marketable cohort productions and carrying capacities for harvest. The producers of </w:t>
      </w:r>
      <w:proofErr w:type="spellStart"/>
      <w:r w:rsidRPr="002B5618">
        <w:rPr>
          <w:rFonts w:eastAsia="Segoe UI" w:cs="Times New Roman"/>
          <w:color w:val="000000" w:themeColor="text1"/>
        </w:rPr>
        <w:t>ShellSim</w:t>
      </w:r>
      <w:proofErr w:type="spellEnd"/>
      <w:r w:rsidRPr="002B5618">
        <w:rPr>
          <w:rFonts w:eastAsia="Segoe UI" w:cs="Times New Roman"/>
          <w:color w:val="000000" w:themeColor="text1"/>
        </w:rPr>
        <w:t xml:space="preserve"> note that their model has reliably predicted the production of marketable cohorts in environments and for species it is not calibrated for within 20% of the </w:t>
      </w:r>
      <w:r w:rsidRPr="002B5618">
        <w:rPr>
          <w:rFonts w:eastAsia="Segoe UI" w:cs="Times New Roman"/>
          <w:b/>
          <w:bCs/>
          <w:color w:val="000000" w:themeColor="text1"/>
        </w:rPr>
        <w:t>actual</w:t>
      </w:r>
      <w:r w:rsidRPr="002B5618">
        <w:rPr>
          <w:rFonts w:eastAsia="Segoe UI" w:cs="Times New Roman"/>
          <w:color w:val="000000" w:themeColor="text1"/>
        </w:rPr>
        <w:t xml:space="preserve"> amount of marketable cohort, and reliably has less than 5% deviation between modelled and actual marketable shellfish cohort production for those populations and sites that the model has been calibrated for.</w:t>
      </w:r>
    </w:p>
    <w:p w14:paraId="36B2FB90" w14:textId="48994F12" w:rsidR="638E28F0" w:rsidRPr="002B5618" w:rsidRDefault="638E28F0" w:rsidP="007513D6">
      <w:pPr>
        <w:pStyle w:val="Heading2"/>
        <w:rPr>
          <w:rFonts w:eastAsia="Segoe UI"/>
        </w:rPr>
      </w:pPr>
      <w:bookmarkStart w:id="33" w:name="_Toc169883046"/>
      <w:r w:rsidRPr="002B5618">
        <w:t>Siting Aquaculture - Riverine, Coastal, and Offshore Aquacultural Operations</w:t>
      </w:r>
      <w:bookmarkEnd w:id="33"/>
    </w:p>
    <w:p w14:paraId="6779E468" w14:textId="0F77CEE4"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Siting aquacultural operations requires utilization of weather exposure data to inform operational costs (Rubino</w:t>
      </w:r>
      <w:r w:rsidR="00602D0B" w:rsidRPr="002B5618">
        <w:rPr>
          <w:rFonts w:eastAsia="Segoe UI" w:cs="Times New Roman"/>
          <w:color w:val="000000" w:themeColor="text1"/>
        </w:rPr>
        <w:t xml:space="preserve"> et </w:t>
      </w:r>
      <w:r w:rsidRPr="002B5618">
        <w:rPr>
          <w:rFonts w:eastAsia="Segoe UI" w:cs="Times New Roman"/>
          <w:color w:val="000000" w:themeColor="text1"/>
        </w:rPr>
        <w:t>al., 2008</w:t>
      </w:r>
      <w:r w:rsidR="003C7657" w:rsidRPr="002B5618">
        <w:rPr>
          <w:rFonts w:eastAsia="Segoe UI" w:cs="Times New Roman"/>
          <w:color w:val="000000" w:themeColor="text1"/>
        </w:rPr>
        <w:t>, Chapter 3, p. 51</w:t>
      </w:r>
      <w:r w:rsidRPr="002B5618">
        <w:rPr>
          <w:rFonts w:eastAsia="Segoe UI" w:cs="Times New Roman"/>
          <w:color w:val="000000" w:themeColor="text1"/>
        </w:rPr>
        <w:t>), financial costs associated with purchasing or leasing land (Troell</w:t>
      </w:r>
      <w:r w:rsidR="00602D0B" w:rsidRPr="002B5618">
        <w:rPr>
          <w:rFonts w:eastAsia="Segoe UI" w:cs="Times New Roman"/>
          <w:color w:val="000000" w:themeColor="text1"/>
        </w:rPr>
        <w:t xml:space="preserve"> et </w:t>
      </w:r>
      <w:r w:rsidRPr="002B5618">
        <w:rPr>
          <w:rFonts w:eastAsia="Segoe UI" w:cs="Times New Roman"/>
          <w:color w:val="000000" w:themeColor="text1"/>
        </w:rPr>
        <w:t>al.,</w:t>
      </w:r>
      <w:r w:rsidR="00291FD1" w:rsidRPr="002B5618">
        <w:rPr>
          <w:rFonts w:eastAsia="Segoe UI" w:cs="Times New Roman"/>
          <w:color w:val="000000" w:themeColor="text1"/>
        </w:rPr>
        <w:t xml:space="preserve"> </w:t>
      </w:r>
      <w:r w:rsidRPr="002B5618">
        <w:rPr>
          <w:rFonts w:eastAsia="Segoe UI" w:cs="Times New Roman"/>
          <w:color w:val="000000" w:themeColor="text1"/>
        </w:rPr>
        <w:t>2009, Rubino</w:t>
      </w:r>
      <w:r w:rsidR="00602D0B" w:rsidRPr="002B5618">
        <w:rPr>
          <w:rFonts w:eastAsia="Segoe UI" w:cs="Times New Roman"/>
          <w:color w:val="000000" w:themeColor="text1"/>
        </w:rPr>
        <w:t xml:space="preserve"> et </w:t>
      </w:r>
      <w:r w:rsidRPr="002B5618">
        <w:rPr>
          <w:rFonts w:eastAsia="Segoe UI" w:cs="Times New Roman"/>
          <w:color w:val="000000" w:themeColor="text1"/>
        </w:rPr>
        <w:t>al., 2008</w:t>
      </w:r>
      <w:r w:rsidR="008A01D2" w:rsidRPr="002B5618">
        <w:rPr>
          <w:rFonts w:eastAsia="Segoe UI" w:cs="Times New Roman"/>
          <w:color w:val="000000" w:themeColor="text1"/>
        </w:rPr>
        <w:t>,</w:t>
      </w:r>
      <w:r w:rsidR="00613939" w:rsidRPr="002B5618">
        <w:rPr>
          <w:rFonts w:eastAsia="Segoe UI" w:cs="Times New Roman"/>
          <w:color w:val="000000" w:themeColor="text1"/>
        </w:rPr>
        <w:t xml:space="preserve"> Chapter 2, p. 15</w:t>
      </w:r>
      <w:r w:rsidRPr="002B5618">
        <w:rPr>
          <w:rFonts w:eastAsia="Segoe UI" w:cs="Times New Roman"/>
          <w:color w:val="000000" w:themeColor="text1"/>
        </w:rPr>
        <w:t xml:space="preserve">, Klinger &amp; Naylor 2012), and perhaps more holistic models, such as those proposed by Buck and peer researchers in 2004 and reintroduced by Shumway in 2011, which encourage marine spatial planning to identify competing stakeholders and aquatic carrying capacities. </w:t>
      </w:r>
    </w:p>
    <w:p w14:paraId="0D0DB54D" w14:textId="0B0D6095" w:rsidR="638E28F0" w:rsidRPr="002B5618" w:rsidRDefault="638E28F0" w:rsidP="7398A19F">
      <w:pPr>
        <w:spacing w:line="480" w:lineRule="auto"/>
        <w:rPr>
          <w:rFonts w:eastAsia="Segoe UI" w:cs="Times New Roman"/>
          <w:color w:val="000000" w:themeColor="text1"/>
        </w:rPr>
      </w:pPr>
      <w:r w:rsidRPr="002B5618">
        <w:rPr>
          <w:rFonts w:eastAsia="Segoe UI" w:cs="Times New Roman"/>
          <w:color w:val="000000" w:themeColor="text1"/>
        </w:rPr>
        <w:t xml:space="preserve">Offshore aquacultural operations have distinct benefits and disadvantages, in comparison to aquacultural operations with coastal and riverine </w:t>
      </w:r>
      <w:bookmarkStart w:id="34" w:name="_Int_LWwUu9Yg"/>
      <w:r w:rsidRPr="002B5618">
        <w:rPr>
          <w:rFonts w:eastAsia="Segoe UI" w:cs="Times New Roman"/>
          <w:color w:val="000000" w:themeColor="text1"/>
        </w:rPr>
        <w:t>siting</w:t>
      </w:r>
      <w:bookmarkEnd w:id="34"/>
      <w:r w:rsidRPr="002B5618">
        <w:rPr>
          <w:rFonts w:eastAsia="Segoe UI" w:cs="Times New Roman"/>
          <w:color w:val="000000" w:themeColor="text1"/>
        </w:rPr>
        <w:t>. These costs and benefits are detailed in tabular format as follows:</w:t>
      </w:r>
    </w:p>
    <w:p w14:paraId="0D39365C" w14:textId="29A28051" w:rsidR="007513D6" w:rsidRPr="007513D6" w:rsidRDefault="007513D6" w:rsidP="007513D6">
      <w:pPr>
        <w:rPr>
          <w:color w:val="FFFFFF" w:themeColor="background1"/>
        </w:rPr>
      </w:pPr>
      <w:bookmarkStart w:id="35" w:name="_Toc169883069"/>
      <w:r w:rsidRPr="007513D6">
        <w:rPr>
          <w:b/>
          <w:bCs/>
        </w:rPr>
        <w:lastRenderedPageBreak/>
        <w:t xml:space="preserve">Table </w:t>
      </w:r>
      <w:r w:rsidRPr="007513D6">
        <w:rPr>
          <w:b/>
          <w:bCs/>
        </w:rPr>
        <w:fldChar w:fldCharType="begin"/>
      </w:r>
      <w:r w:rsidRPr="007513D6">
        <w:rPr>
          <w:b/>
          <w:bCs/>
        </w:rPr>
        <w:instrText xml:space="preserve"> SEQ Table \* ARABIC </w:instrText>
      </w:r>
      <w:r w:rsidRPr="007513D6">
        <w:rPr>
          <w:b/>
          <w:bCs/>
        </w:rPr>
        <w:fldChar w:fldCharType="separate"/>
      </w:r>
      <w:r w:rsidR="00F11A87">
        <w:rPr>
          <w:b/>
          <w:bCs/>
          <w:noProof/>
        </w:rPr>
        <w:t>2</w:t>
      </w:r>
      <w:r w:rsidRPr="007513D6">
        <w:rPr>
          <w:b/>
          <w:bCs/>
        </w:rPr>
        <w:fldChar w:fldCharType="end"/>
      </w:r>
      <w:r w:rsidRPr="007513D6">
        <w:rPr>
          <w:b/>
          <w:bCs/>
        </w:rPr>
        <w:t>.</w:t>
      </w:r>
      <w:r w:rsidRPr="007513D6">
        <w:t xml:space="preserve"> </w:t>
      </w:r>
      <w:r w:rsidRPr="007513D6">
        <w:rPr>
          <w:color w:val="FFFFFF" w:themeColor="background1"/>
        </w:rPr>
        <w:t>Advantages and Disadvantages of Offshore Aquaculture</w:t>
      </w:r>
      <w:bookmarkEnd w:id="35"/>
    </w:p>
    <w:p w14:paraId="45A738B1" w14:textId="507BD889" w:rsidR="007513D6" w:rsidRPr="007513D6" w:rsidRDefault="007513D6" w:rsidP="7398A19F">
      <w:pPr>
        <w:spacing w:line="480" w:lineRule="auto"/>
        <w:rPr>
          <w:rFonts w:eastAsia="Segoe UI" w:cs="Times New Roman"/>
          <w:i/>
          <w:iCs/>
          <w:color w:val="000000" w:themeColor="text1"/>
        </w:rPr>
      </w:pPr>
      <w:r w:rsidRPr="007513D6">
        <w:rPr>
          <w:rFonts w:eastAsia="Segoe UI" w:cs="Times New Roman"/>
          <w:i/>
          <w:iCs/>
          <w:color w:val="000000" w:themeColor="text1"/>
        </w:rPr>
        <w:t xml:space="preserve">Advantages and Disadvantages of Offshore Aquaculture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80"/>
        <w:gridCol w:w="4680"/>
      </w:tblGrid>
      <w:tr w:rsidR="092E38EC" w:rsidRPr="002B5618" w14:paraId="6A71D5C9" w14:textId="77777777" w:rsidTr="7398A19F">
        <w:trPr>
          <w:trHeight w:val="300"/>
        </w:trPr>
        <w:tc>
          <w:tcPr>
            <w:tcW w:w="4680" w:type="dxa"/>
            <w:tcMar>
              <w:left w:w="105" w:type="dxa"/>
              <w:right w:w="105" w:type="dxa"/>
            </w:tcMar>
          </w:tcPr>
          <w:p w14:paraId="48853995" w14:textId="62AAFF1A" w:rsidR="092E38EC" w:rsidRPr="002B5618" w:rsidRDefault="57F6080A" w:rsidP="7398A19F">
            <w:pPr>
              <w:spacing w:line="259" w:lineRule="auto"/>
              <w:rPr>
                <w:rFonts w:eastAsia="Segoe UI" w:cs="Times New Roman"/>
              </w:rPr>
            </w:pPr>
            <w:commentRangeStart w:id="36"/>
            <w:r w:rsidRPr="002B5618">
              <w:rPr>
                <w:rFonts w:eastAsia="Segoe UI" w:cs="Times New Roman"/>
                <w:b/>
                <w:bCs/>
              </w:rPr>
              <w:t>Advantages</w:t>
            </w:r>
            <w:commentRangeEnd w:id="36"/>
            <w:r w:rsidR="00A26987" w:rsidRPr="002B5618">
              <w:rPr>
                <w:rStyle w:val="CommentReference"/>
                <w:rFonts w:cs="Times New Roman"/>
                <w:sz w:val="24"/>
                <w:szCs w:val="24"/>
              </w:rPr>
              <w:commentReference w:id="36"/>
            </w:r>
          </w:p>
        </w:tc>
        <w:tc>
          <w:tcPr>
            <w:tcW w:w="4680" w:type="dxa"/>
            <w:tcMar>
              <w:left w:w="105" w:type="dxa"/>
              <w:right w:w="105" w:type="dxa"/>
            </w:tcMar>
          </w:tcPr>
          <w:p w14:paraId="295F4671" w14:textId="25119CAE" w:rsidR="092E38EC" w:rsidRPr="002B5618" w:rsidRDefault="57F6080A" w:rsidP="7398A19F">
            <w:pPr>
              <w:spacing w:line="259" w:lineRule="auto"/>
              <w:rPr>
                <w:rFonts w:eastAsia="Segoe UI" w:cs="Times New Roman"/>
              </w:rPr>
            </w:pPr>
            <w:r w:rsidRPr="002B5618">
              <w:rPr>
                <w:rFonts w:eastAsia="Segoe UI" w:cs="Times New Roman"/>
                <w:b/>
                <w:bCs/>
              </w:rPr>
              <w:t>Disadvantages</w:t>
            </w:r>
          </w:p>
        </w:tc>
      </w:tr>
      <w:tr w:rsidR="092E38EC" w:rsidRPr="002B5618" w14:paraId="7A6EF636" w14:textId="77777777" w:rsidTr="7398A19F">
        <w:trPr>
          <w:trHeight w:val="300"/>
        </w:trPr>
        <w:tc>
          <w:tcPr>
            <w:tcW w:w="4680" w:type="dxa"/>
            <w:tcMar>
              <w:left w:w="105" w:type="dxa"/>
              <w:right w:w="105" w:type="dxa"/>
            </w:tcMar>
          </w:tcPr>
          <w:p w14:paraId="10D1B0CD" w14:textId="61E21966" w:rsidR="092E38EC" w:rsidRPr="002B5618" w:rsidRDefault="57F6080A" w:rsidP="000745A2">
            <w:pPr>
              <w:spacing w:after="160" w:line="480" w:lineRule="auto"/>
              <w:rPr>
                <w:rFonts w:eastAsia="Segoe UI" w:cs="Times New Roman"/>
              </w:rPr>
            </w:pPr>
            <w:r w:rsidRPr="002B5618">
              <w:rPr>
                <w:rFonts w:eastAsia="Segoe UI" w:cs="Times New Roman"/>
              </w:rPr>
              <w:t>Land is expensive, and coastal waters are often in exceptionally high demand.  Moving a shellfish operation offshore utilizes space which is less in demand, reducing costs. (Shumway 2011).</w:t>
            </w:r>
          </w:p>
        </w:tc>
        <w:tc>
          <w:tcPr>
            <w:tcW w:w="4680" w:type="dxa"/>
            <w:tcMar>
              <w:left w:w="105" w:type="dxa"/>
              <w:right w:w="105" w:type="dxa"/>
            </w:tcMar>
          </w:tcPr>
          <w:p w14:paraId="2C46F180" w14:textId="3B8ADBB6" w:rsidR="092E38EC" w:rsidRPr="002B5618" w:rsidRDefault="57F6080A" w:rsidP="000745A2">
            <w:pPr>
              <w:spacing w:after="160" w:line="480" w:lineRule="auto"/>
              <w:rPr>
                <w:rFonts w:eastAsia="Segoe UI" w:cs="Times New Roman"/>
              </w:rPr>
            </w:pPr>
            <w:r w:rsidRPr="002B5618">
              <w:rPr>
                <w:rFonts w:eastAsia="Segoe UI" w:cs="Times New Roman"/>
              </w:rPr>
              <w:t xml:space="preserve">Although offshore operations may utilize space which is less in-demand than terrestrial or coastal lands, there is an immensely complicated regulatory framework surrounding operations in the US economic exclusion zone. Additionally, there are conflicting demands for IEE </w:t>
            </w:r>
            <w:proofErr w:type="spellStart"/>
            <w:r w:rsidRPr="002B5618">
              <w:rPr>
                <w:rFonts w:eastAsia="Segoe UI" w:cs="Times New Roman"/>
              </w:rPr>
              <w:t>seaspace</w:t>
            </w:r>
            <w:proofErr w:type="spellEnd"/>
            <w:r w:rsidRPr="002B5618">
              <w:rPr>
                <w:rFonts w:eastAsia="Segoe UI" w:cs="Times New Roman"/>
              </w:rPr>
              <w:t xml:space="preserve"> by conservationists, fishers, military stakeholders, wind farms, etc. (Mann, 2021)</w:t>
            </w:r>
          </w:p>
        </w:tc>
      </w:tr>
      <w:tr w:rsidR="092E38EC" w:rsidRPr="002B5618" w14:paraId="769B56CD" w14:textId="77777777" w:rsidTr="7398A19F">
        <w:trPr>
          <w:trHeight w:val="300"/>
        </w:trPr>
        <w:tc>
          <w:tcPr>
            <w:tcW w:w="4680" w:type="dxa"/>
            <w:tcMar>
              <w:left w:w="105" w:type="dxa"/>
              <w:right w:w="105" w:type="dxa"/>
            </w:tcMar>
          </w:tcPr>
          <w:p w14:paraId="716BB24E" w14:textId="55AE0EAD" w:rsidR="092E38EC" w:rsidRPr="002B5618" w:rsidRDefault="57F6080A" w:rsidP="000745A2">
            <w:pPr>
              <w:spacing w:after="160" w:line="480" w:lineRule="auto"/>
              <w:rPr>
                <w:rFonts w:eastAsia="Segoe UI" w:cs="Times New Roman"/>
              </w:rPr>
            </w:pPr>
            <w:r w:rsidRPr="002B5618">
              <w:rPr>
                <w:rFonts w:eastAsia="Segoe UI" w:cs="Times New Roman"/>
              </w:rPr>
              <w:t>Universities and commercial stakeholders have run numerous offshore shellfish operations to assist in determining the profitability of such operations, providing a substantial base of practical literature and information for aspiring offshore aquaculturists. (Klinger and Dane, 2012)</w:t>
            </w:r>
          </w:p>
        </w:tc>
        <w:tc>
          <w:tcPr>
            <w:tcW w:w="4680" w:type="dxa"/>
            <w:tcMar>
              <w:left w:w="105" w:type="dxa"/>
              <w:right w:w="105" w:type="dxa"/>
            </w:tcMar>
          </w:tcPr>
          <w:p w14:paraId="209C650A" w14:textId="48041905" w:rsidR="092E38EC" w:rsidRPr="002B5618" w:rsidRDefault="57F6080A" w:rsidP="000745A2">
            <w:pPr>
              <w:spacing w:after="160" w:line="480" w:lineRule="auto"/>
              <w:rPr>
                <w:rFonts w:eastAsia="Segoe UI" w:cs="Times New Roman"/>
              </w:rPr>
            </w:pPr>
            <w:r w:rsidRPr="002B5618">
              <w:rPr>
                <w:rFonts w:eastAsia="Segoe UI" w:cs="Times New Roman"/>
              </w:rPr>
              <w:t>Strong currents can present substantial and potentially lethal forces to filter feeders, and likewise challenge the structural integrity of offshore infrastructure (Max</w:t>
            </w:r>
            <w:r w:rsidR="00602D0B" w:rsidRPr="002B5618">
              <w:rPr>
                <w:rFonts w:eastAsia="Segoe UI" w:cs="Times New Roman"/>
              </w:rPr>
              <w:t xml:space="preserve"> et </w:t>
            </w:r>
            <w:r w:rsidRPr="002B5618">
              <w:rPr>
                <w:rFonts w:eastAsia="Segoe UI" w:cs="Times New Roman"/>
              </w:rPr>
              <w:t>al., 2009). Some organisms fare better in deep or shallow open ocean waters than others.</w:t>
            </w:r>
          </w:p>
        </w:tc>
      </w:tr>
      <w:tr w:rsidR="092E38EC" w:rsidRPr="002B5618" w14:paraId="536365BF" w14:textId="77777777" w:rsidTr="7398A19F">
        <w:trPr>
          <w:trHeight w:val="300"/>
        </w:trPr>
        <w:tc>
          <w:tcPr>
            <w:tcW w:w="4680" w:type="dxa"/>
            <w:tcMar>
              <w:left w:w="105" w:type="dxa"/>
              <w:right w:w="105" w:type="dxa"/>
            </w:tcMar>
          </w:tcPr>
          <w:p w14:paraId="727B252F" w14:textId="57CD4C9B" w:rsidR="092E38EC" w:rsidRPr="002B5618" w:rsidRDefault="57F6080A" w:rsidP="000745A2">
            <w:pPr>
              <w:spacing w:after="160" w:line="480" w:lineRule="auto"/>
              <w:rPr>
                <w:rFonts w:eastAsia="Segoe UI" w:cs="Times New Roman"/>
              </w:rPr>
            </w:pPr>
            <w:r w:rsidRPr="002B5618">
              <w:rPr>
                <w:rFonts w:eastAsia="Segoe UI" w:cs="Times New Roman"/>
              </w:rPr>
              <w:t xml:space="preserve">In personal conversation with thesis-reader Pauline Yu, Yu noted that in some cases existing offshore infrastructure from defunct oil exploitation operations could </w:t>
            </w:r>
            <w:r w:rsidRPr="002B5618">
              <w:rPr>
                <w:rFonts w:eastAsia="Segoe UI" w:cs="Times New Roman"/>
              </w:rPr>
              <w:lastRenderedPageBreak/>
              <w:t>hypothetically serve as a platform for launching IMTA operations. Out of the box thinking, such as the cost saving proposition proposed by Yu, could reveal unexpected opportunities to minimize costs or increase revenues.</w:t>
            </w:r>
          </w:p>
          <w:p w14:paraId="32E5493E" w14:textId="3CE84648" w:rsidR="092E38EC" w:rsidRPr="002B5618" w:rsidRDefault="092E38EC" w:rsidP="7398A19F">
            <w:pPr>
              <w:spacing w:line="259" w:lineRule="auto"/>
              <w:rPr>
                <w:rFonts w:eastAsia="Segoe UI" w:cs="Times New Roman"/>
              </w:rPr>
            </w:pPr>
          </w:p>
        </w:tc>
        <w:tc>
          <w:tcPr>
            <w:tcW w:w="4680" w:type="dxa"/>
            <w:tcMar>
              <w:left w:w="105" w:type="dxa"/>
              <w:right w:w="105" w:type="dxa"/>
            </w:tcMar>
          </w:tcPr>
          <w:p w14:paraId="734FF826" w14:textId="1C278DBB" w:rsidR="092E38EC" w:rsidRPr="002B5618" w:rsidRDefault="57F6080A" w:rsidP="000745A2">
            <w:pPr>
              <w:spacing w:after="160" w:line="480" w:lineRule="auto"/>
              <w:rPr>
                <w:rFonts w:eastAsia="Segoe UI" w:cs="Times New Roman"/>
              </w:rPr>
            </w:pPr>
            <w:r w:rsidRPr="002B5618">
              <w:rPr>
                <w:rFonts w:eastAsia="Segoe UI" w:cs="Times New Roman"/>
              </w:rPr>
              <w:lastRenderedPageBreak/>
              <w:t xml:space="preserve">Offshore shellfish operations are capital intensive. Moving operations away from the shore increases the transportation costs associated with moving labor and resources </w:t>
            </w:r>
            <w:r w:rsidRPr="002B5618">
              <w:rPr>
                <w:rFonts w:eastAsia="Segoe UI" w:cs="Times New Roman"/>
              </w:rPr>
              <w:lastRenderedPageBreak/>
              <w:t>for laborers, as well as the rigidity of infrastructure and the maintenance costs incurred, as offshore locations become exposed to powerful ocean storms and immense wind and wave pressures. (</w:t>
            </w:r>
            <w:r w:rsidR="00141887" w:rsidRPr="002B5618">
              <w:rPr>
                <w:rFonts w:eastAsia="Segoe UI" w:cs="Times New Roman"/>
              </w:rPr>
              <w:t>Klinger</w:t>
            </w:r>
            <w:r w:rsidRPr="002B5618">
              <w:rPr>
                <w:rFonts w:eastAsia="Segoe UI" w:cs="Times New Roman"/>
              </w:rPr>
              <w:t xml:space="preserve"> and Dane, 2012, Rubino</w:t>
            </w:r>
            <w:r w:rsidR="00602D0B" w:rsidRPr="002B5618">
              <w:rPr>
                <w:rFonts w:eastAsia="Segoe UI" w:cs="Times New Roman"/>
              </w:rPr>
              <w:t xml:space="preserve"> et </w:t>
            </w:r>
            <w:r w:rsidRPr="002B5618">
              <w:rPr>
                <w:rFonts w:eastAsia="Segoe UI" w:cs="Times New Roman"/>
              </w:rPr>
              <w:t>al., 2008</w:t>
            </w:r>
            <w:r w:rsidR="00E30D6A" w:rsidRPr="002B5618">
              <w:rPr>
                <w:rFonts w:eastAsia="Segoe UI" w:cs="Times New Roman"/>
              </w:rPr>
              <w:t>, Chapter 3, p. 51</w:t>
            </w:r>
            <w:r w:rsidRPr="002B5618">
              <w:rPr>
                <w:rFonts w:eastAsia="Segoe UI" w:cs="Times New Roman"/>
              </w:rPr>
              <w:t>)</w:t>
            </w:r>
          </w:p>
          <w:p w14:paraId="1EFB7681" w14:textId="6BA3B33C" w:rsidR="092E38EC" w:rsidRPr="002B5618" w:rsidRDefault="092E38EC" w:rsidP="7398A19F">
            <w:pPr>
              <w:spacing w:line="259" w:lineRule="auto"/>
              <w:rPr>
                <w:rFonts w:eastAsia="Segoe UI" w:cs="Times New Roman"/>
              </w:rPr>
            </w:pPr>
          </w:p>
        </w:tc>
      </w:tr>
      <w:tr w:rsidR="092E38EC" w:rsidRPr="002B5618" w14:paraId="6E10F597" w14:textId="77777777" w:rsidTr="7398A19F">
        <w:trPr>
          <w:trHeight w:val="300"/>
        </w:trPr>
        <w:tc>
          <w:tcPr>
            <w:tcW w:w="4680" w:type="dxa"/>
            <w:tcMar>
              <w:left w:w="105" w:type="dxa"/>
              <w:right w:w="105" w:type="dxa"/>
            </w:tcMar>
          </w:tcPr>
          <w:p w14:paraId="416F09C8" w14:textId="14E02C84" w:rsidR="092E38EC" w:rsidRPr="002B5618" w:rsidRDefault="57F6080A" w:rsidP="000745A2">
            <w:pPr>
              <w:spacing w:after="160" w:line="480" w:lineRule="auto"/>
              <w:rPr>
                <w:rFonts w:eastAsia="Segoe UI" w:cs="Times New Roman"/>
              </w:rPr>
            </w:pPr>
            <w:r w:rsidRPr="002B5618">
              <w:rPr>
                <w:rFonts w:eastAsia="Segoe UI" w:cs="Times New Roman"/>
              </w:rPr>
              <w:lastRenderedPageBreak/>
              <w:t>Offshore shellfish aquaculture operations will not be directly affected by terrestrial pollutants on the same magnitude as operations near coasts or in rivers would be, and likewise will have less of an impact on coastal and riverine ecological communities. (</w:t>
            </w:r>
            <w:r w:rsidR="00141887" w:rsidRPr="002B5618">
              <w:rPr>
                <w:rFonts w:eastAsia="Segoe UI" w:cs="Times New Roman"/>
              </w:rPr>
              <w:t>Klinger</w:t>
            </w:r>
            <w:r w:rsidRPr="002B5618">
              <w:rPr>
                <w:rFonts w:eastAsia="Segoe UI" w:cs="Times New Roman"/>
              </w:rPr>
              <w:t xml:space="preserve"> and Dane, 2012).</w:t>
            </w:r>
          </w:p>
          <w:p w14:paraId="297C2FFE" w14:textId="1044D47B" w:rsidR="092E38EC" w:rsidRPr="002B5618" w:rsidRDefault="092E38EC" w:rsidP="7398A19F">
            <w:pPr>
              <w:spacing w:line="480" w:lineRule="auto"/>
              <w:rPr>
                <w:rFonts w:eastAsia="Segoe UI" w:cs="Times New Roman"/>
              </w:rPr>
            </w:pPr>
          </w:p>
        </w:tc>
        <w:tc>
          <w:tcPr>
            <w:tcW w:w="4680" w:type="dxa"/>
            <w:tcMar>
              <w:left w:w="105" w:type="dxa"/>
              <w:right w:w="105" w:type="dxa"/>
            </w:tcMar>
          </w:tcPr>
          <w:p w14:paraId="44345403" w14:textId="2556771F" w:rsidR="092E38EC" w:rsidRPr="002B5618" w:rsidRDefault="092E38EC" w:rsidP="7398A19F">
            <w:pPr>
              <w:spacing w:line="259" w:lineRule="auto"/>
              <w:rPr>
                <w:rFonts w:eastAsia="Segoe UI" w:cs="Times New Roman"/>
              </w:rPr>
            </w:pPr>
          </w:p>
        </w:tc>
      </w:tr>
    </w:tbl>
    <w:p w14:paraId="22B2F845" w14:textId="77777777" w:rsidR="007513D6" w:rsidRDefault="007513D6" w:rsidP="007D0101">
      <w:pPr>
        <w:pStyle w:val="Caption"/>
        <w:rPr>
          <w:rFonts w:cs="Times New Roman"/>
          <w:sz w:val="24"/>
          <w:szCs w:val="24"/>
        </w:rPr>
      </w:pPr>
    </w:p>
    <w:p w14:paraId="59A248BF" w14:textId="094EF139" w:rsidR="00B80591" w:rsidRPr="007513D6" w:rsidRDefault="007513D6" w:rsidP="007D0101">
      <w:pPr>
        <w:pStyle w:val="Caption"/>
        <w:rPr>
          <w:rFonts w:cs="Times New Roman"/>
          <w:i w:val="0"/>
          <w:iCs w:val="0"/>
          <w:color w:val="auto"/>
          <w:sz w:val="24"/>
          <w:szCs w:val="24"/>
        </w:rPr>
      </w:pPr>
      <w:r w:rsidRPr="007513D6">
        <w:rPr>
          <w:rFonts w:cs="Times New Roman"/>
          <w:color w:val="auto"/>
          <w:sz w:val="24"/>
          <w:szCs w:val="24"/>
        </w:rPr>
        <w:t>Note</w:t>
      </w:r>
      <w:r w:rsidRPr="007513D6">
        <w:rPr>
          <w:rFonts w:cs="Times New Roman"/>
          <w:i w:val="0"/>
          <w:iCs w:val="0"/>
          <w:color w:val="auto"/>
          <w:sz w:val="24"/>
          <w:szCs w:val="24"/>
        </w:rPr>
        <w:t>.</w:t>
      </w:r>
      <w:r w:rsidR="007D0101" w:rsidRPr="007513D6">
        <w:rPr>
          <w:rFonts w:cs="Times New Roman"/>
          <w:i w:val="0"/>
          <w:iCs w:val="0"/>
          <w:color w:val="auto"/>
          <w:sz w:val="24"/>
          <w:szCs w:val="24"/>
        </w:rPr>
        <w:t xml:space="preserve"> Explores the costs opportunities and disadvantages of offshore aquaculture</w:t>
      </w:r>
      <w:r w:rsidRPr="007513D6">
        <w:rPr>
          <w:rFonts w:cs="Times New Roman"/>
          <w:i w:val="0"/>
          <w:iCs w:val="0"/>
          <w:color w:val="auto"/>
          <w:sz w:val="24"/>
          <w:szCs w:val="24"/>
        </w:rPr>
        <w:t>.</w:t>
      </w:r>
    </w:p>
    <w:p w14:paraId="703FFE35" w14:textId="77777777" w:rsidR="007D0101" w:rsidRPr="002B5618" w:rsidRDefault="007D0101" w:rsidP="007D0101">
      <w:pPr>
        <w:rPr>
          <w:rFonts w:cs="Times New Roman"/>
        </w:rPr>
      </w:pPr>
    </w:p>
    <w:p w14:paraId="2E089174" w14:textId="0FFA8763" w:rsidR="638E28F0" w:rsidRPr="002B5618" w:rsidRDefault="638E28F0" w:rsidP="007513D6">
      <w:pPr>
        <w:pStyle w:val="Heading2"/>
        <w:rPr>
          <w:rFonts w:eastAsia="Segoe UI"/>
        </w:rPr>
      </w:pPr>
      <w:bookmarkStart w:id="37" w:name="_Toc169883047"/>
      <w:r w:rsidRPr="002B5618">
        <w:rPr>
          <w:rFonts w:eastAsia="Segoe UI"/>
        </w:rPr>
        <w:t>Environmental Impacts and Sustainability of Integrated Multitrophic Aquaculture Systems</w:t>
      </w:r>
      <w:bookmarkEnd w:id="37"/>
    </w:p>
    <w:p w14:paraId="7ACA76E4" w14:textId="2672F3F1"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IMTAs can be immensely effective at preventing eutrophication by mitigating the nutrient loading effects of finfish cultivation (Troell</w:t>
      </w:r>
      <w:r w:rsidR="00602D0B" w:rsidRPr="002B5618">
        <w:rPr>
          <w:rFonts w:eastAsia="Segoe UI" w:cs="Times New Roman"/>
          <w:color w:val="000000" w:themeColor="text1"/>
        </w:rPr>
        <w:t xml:space="preserve"> et </w:t>
      </w:r>
      <w:r w:rsidRPr="002B5618">
        <w:rPr>
          <w:rFonts w:eastAsia="Segoe UI" w:cs="Times New Roman"/>
          <w:color w:val="000000" w:themeColor="text1"/>
        </w:rPr>
        <w:t xml:space="preserve">al., 2009, Shumway 2011, Klinger &amp; Naylor 2012). However, modelling the input/output steams of nutrients and feces (from fish, </w:t>
      </w:r>
      <w:r w:rsidRPr="002B5618">
        <w:rPr>
          <w:rFonts w:eastAsia="Segoe UI" w:cs="Times New Roman"/>
          <w:color w:val="000000" w:themeColor="text1"/>
        </w:rPr>
        <w:lastRenderedPageBreak/>
        <w:t xml:space="preserve">shellfish, or other cultivated species) is essential to correctly quantify the impacts of any given IMTA operation. Shumway discusses the employment of the Assessment of Estuarine Trophic </w:t>
      </w:r>
      <w:r w:rsidR="004C51C9" w:rsidRPr="002B5618">
        <w:rPr>
          <w:rFonts w:eastAsia="Segoe UI" w:cs="Times New Roman"/>
          <w:color w:val="000000" w:themeColor="text1"/>
        </w:rPr>
        <w:t>Status</w:t>
      </w:r>
      <w:r w:rsidRPr="002B5618">
        <w:rPr>
          <w:rFonts w:eastAsia="Segoe UI" w:cs="Times New Roman"/>
          <w:color w:val="000000" w:themeColor="text1"/>
        </w:rPr>
        <w:t xml:space="preserve"> (ASSETS) model, stating that it is what researchers should use as a first step in planning aquacultural operations. </w:t>
      </w:r>
      <w:commentRangeStart w:id="38"/>
      <w:r w:rsidRPr="002B5618">
        <w:rPr>
          <w:rFonts w:eastAsia="Segoe UI" w:cs="Times New Roman"/>
          <w:color w:val="000000" w:themeColor="text1"/>
        </w:rPr>
        <w:t>According to Shumway</w:t>
      </w:r>
      <w:r w:rsidR="00532E02" w:rsidRPr="002B5618">
        <w:rPr>
          <w:rFonts w:eastAsia="Segoe UI" w:cs="Times New Roman"/>
          <w:color w:val="000000" w:themeColor="text1"/>
        </w:rPr>
        <w:t xml:space="preserve"> (2011)</w:t>
      </w:r>
      <w:r w:rsidRPr="002B5618">
        <w:rPr>
          <w:rFonts w:eastAsia="Segoe UI" w:cs="Times New Roman"/>
          <w:color w:val="000000" w:themeColor="text1"/>
        </w:rPr>
        <w:t xml:space="preserve">, the ASSETS model has three parts: </w:t>
      </w:r>
      <w:commentRangeEnd w:id="38"/>
      <w:r w:rsidR="00A26987" w:rsidRPr="002B5618">
        <w:rPr>
          <w:rStyle w:val="CommentReference"/>
          <w:rFonts w:cs="Times New Roman"/>
          <w:sz w:val="24"/>
          <w:szCs w:val="24"/>
        </w:rPr>
        <w:commentReference w:id="38"/>
      </w:r>
    </w:p>
    <w:p w14:paraId="4D1858E6" w14:textId="6893AF14" w:rsidR="638E28F0" w:rsidRPr="002B5618" w:rsidRDefault="638E28F0" w:rsidP="001418D9">
      <w:pPr>
        <w:pStyle w:val="ListParagraph"/>
        <w:numPr>
          <w:ilvl w:val="0"/>
          <w:numId w:val="6"/>
        </w:numPr>
        <w:spacing w:line="480" w:lineRule="auto"/>
        <w:rPr>
          <w:rFonts w:eastAsia="Segoe UI" w:cs="Times New Roman"/>
          <w:color w:val="000000" w:themeColor="text1"/>
        </w:rPr>
      </w:pPr>
      <w:r w:rsidRPr="002B5618">
        <w:rPr>
          <w:rFonts w:eastAsia="Segoe UI" w:cs="Times New Roman"/>
          <w:color w:val="000000" w:themeColor="text1"/>
        </w:rPr>
        <w:t xml:space="preserve">Influencing factors, such as human deposition of nutrients into the area of interest </w:t>
      </w:r>
    </w:p>
    <w:p w14:paraId="696913D8" w14:textId="6F3672F2" w:rsidR="638E28F0" w:rsidRPr="002B5618" w:rsidRDefault="638E28F0" w:rsidP="001418D9">
      <w:pPr>
        <w:pStyle w:val="ListParagraph"/>
        <w:numPr>
          <w:ilvl w:val="0"/>
          <w:numId w:val="6"/>
        </w:numPr>
        <w:spacing w:line="480" w:lineRule="auto"/>
        <w:rPr>
          <w:rFonts w:eastAsia="Segoe UI" w:cs="Times New Roman"/>
          <w:color w:val="000000" w:themeColor="text1"/>
        </w:rPr>
      </w:pPr>
      <w:r w:rsidRPr="002B5618">
        <w:rPr>
          <w:rFonts w:eastAsia="Segoe UI" w:cs="Times New Roman"/>
          <w:color w:val="000000" w:themeColor="text1"/>
        </w:rPr>
        <w:t>Eutrophic condition, evaluated through the following ‘</w:t>
      </w:r>
      <w:proofErr w:type="gramStart"/>
      <w:r w:rsidRPr="002B5618">
        <w:rPr>
          <w:rFonts w:eastAsia="Segoe UI" w:cs="Times New Roman"/>
          <w:color w:val="000000" w:themeColor="text1"/>
        </w:rPr>
        <w:t>symptoms’</w:t>
      </w:r>
      <w:proofErr w:type="gramEnd"/>
      <w:r w:rsidRPr="002B5618">
        <w:rPr>
          <w:rFonts w:eastAsia="Segoe UI" w:cs="Times New Roman"/>
          <w:color w:val="000000" w:themeColor="text1"/>
        </w:rPr>
        <w:t xml:space="preserve"> </w:t>
      </w:r>
    </w:p>
    <w:p w14:paraId="1584834E" w14:textId="56FEE6F4" w:rsidR="638E28F0" w:rsidRPr="002B5618" w:rsidRDefault="638E28F0" w:rsidP="001418D9">
      <w:pPr>
        <w:pStyle w:val="ListParagraph"/>
        <w:numPr>
          <w:ilvl w:val="1"/>
          <w:numId w:val="6"/>
        </w:numPr>
        <w:spacing w:line="480" w:lineRule="auto"/>
        <w:rPr>
          <w:rFonts w:eastAsia="Segoe UI" w:cs="Times New Roman"/>
          <w:color w:val="000000" w:themeColor="text1"/>
        </w:rPr>
      </w:pPr>
      <w:r w:rsidRPr="002B5618">
        <w:rPr>
          <w:rFonts w:eastAsia="Segoe UI" w:cs="Times New Roman"/>
          <w:color w:val="000000" w:themeColor="text1"/>
        </w:rPr>
        <w:t xml:space="preserve">Toxic and nuisance algae blooms </w:t>
      </w:r>
    </w:p>
    <w:p w14:paraId="1A576EF7" w14:textId="12900F7D" w:rsidR="638E28F0" w:rsidRPr="002B5618" w:rsidRDefault="638E28F0" w:rsidP="001418D9">
      <w:pPr>
        <w:pStyle w:val="ListParagraph"/>
        <w:numPr>
          <w:ilvl w:val="1"/>
          <w:numId w:val="6"/>
        </w:numPr>
        <w:spacing w:line="480" w:lineRule="auto"/>
        <w:rPr>
          <w:rFonts w:eastAsia="Segoe UI" w:cs="Times New Roman"/>
          <w:color w:val="000000" w:themeColor="text1"/>
        </w:rPr>
      </w:pPr>
      <w:r w:rsidRPr="002B5618">
        <w:rPr>
          <w:rFonts w:eastAsia="Segoe UI" w:cs="Times New Roman"/>
          <w:color w:val="000000" w:themeColor="text1"/>
        </w:rPr>
        <w:t xml:space="preserve">Loss of submerged vegetation </w:t>
      </w:r>
    </w:p>
    <w:p w14:paraId="54BAB3CA" w14:textId="7175DFF6" w:rsidR="638E28F0" w:rsidRPr="002B5618" w:rsidRDefault="638E28F0" w:rsidP="001418D9">
      <w:pPr>
        <w:pStyle w:val="ListParagraph"/>
        <w:numPr>
          <w:ilvl w:val="1"/>
          <w:numId w:val="6"/>
        </w:numPr>
        <w:spacing w:line="480" w:lineRule="auto"/>
        <w:rPr>
          <w:rFonts w:eastAsia="Segoe UI" w:cs="Times New Roman"/>
          <w:color w:val="000000" w:themeColor="text1"/>
        </w:rPr>
      </w:pPr>
      <w:r w:rsidRPr="002B5618">
        <w:rPr>
          <w:rFonts w:eastAsia="Segoe UI" w:cs="Times New Roman"/>
          <w:color w:val="000000" w:themeColor="text1"/>
        </w:rPr>
        <w:t xml:space="preserve">Chlorophyll a macroalgae </w:t>
      </w:r>
    </w:p>
    <w:p w14:paraId="5B66AB5D" w14:textId="0EA05DAF" w:rsidR="638E28F0" w:rsidRPr="002B5618" w:rsidRDefault="638E28F0" w:rsidP="001418D9">
      <w:pPr>
        <w:pStyle w:val="ListParagraph"/>
        <w:numPr>
          <w:ilvl w:val="1"/>
          <w:numId w:val="6"/>
        </w:numPr>
        <w:spacing w:line="480" w:lineRule="auto"/>
        <w:rPr>
          <w:rFonts w:eastAsia="Segoe UI" w:cs="Times New Roman"/>
          <w:color w:val="000000" w:themeColor="text1"/>
        </w:rPr>
      </w:pPr>
      <w:r w:rsidRPr="002B5618">
        <w:rPr>
          <w:rFonts w:eastAsia="Segoe UI" w:cs="Times New Roman"/>
          <w:color w:val="000000" w:themeColor="text1"/>
        </w:rPr>
        <w:t xml:space="preserve">Dissolved oxygen </w:t>
      </w:r>
    </w:p>
    <w:p w14:paraId="0D12742C" w14:textId="54E4B227" w:rsidR="638E28F0" w:rsidRPr="002B5618" w:rsidRDefault="638E28F0" w:rsidP="001418D9">
      <w:pPr>
        <w:pStyle w:val="ListParagraph"/>
        <w:numPr>
          <w:ilvl w:val="1"/>
          <w:numId w:val="6"/>
        </w:numPr>
        <w:spacing w:line="480" w:lineRule="auto"/>
        <w:rPr>
          <w:rFonts w:eastAsia="Segoe UI" w:cs="Times New Roman"/>
          <w:color w:val="000000" w:themeColor="text1"/>
        </w:rPr>
      </w:pPr>
      <w:r w:rsidRPr="002B5618">
        <w:rPr>
          <w:rFonts w:eastAsia="Segoe UI" w:cs="Times New Roman"/>
          <w:color w:val="000000" w:themeColor="text1"/>
        </w:rPr>
        <w:t xml:space="preserve">Nutrient related water quality problems </w:t>
      </w:r>
    </w:p>
    <w:p w14:paraId="2F1EB0A2" w14:textId="661F4CE6" w:rsidR="638E28F0" w:rsidRPr="002B5618" w:rsidRDefault="638E28F0" w:rsidP="001418D9">
      <w:pPr>
        <w:pStyle w:val="ListParagraph"/>
        <w:numPr>
          <w:ilvl w:val="0"/>
          <w:numId w:val="6"/>
        </w:numPr>
        <w:spacing w:line="480" w:lineRule="auto"/>
        <w:rPr>
          <w:rFonts w:eastAsia="Segoe UI" w:cs="Times New Roman"/>
          <w:color w:val="000000" w:themeColor="text1"/>
        </w:rPr>
      </w:pPr>
      <w:bookmarkStart w:id="39" w:name="_Int_rknXVuKy"/>
      <w:proofErr w:type="gramStart"/>
      <w:r w:rsidRPr="002B5618">
        <w:rPr>
          <w:rFonts w:eastAsia="Segoe UI" w:cs="Times New Roman"/>
          <w:color w:val="000000" w:themeColor="text1"/>
        </w:rPr>
        <w:t>Future outlook</w:t>
      </w:r>
      <w:bookmarkEnd w:id="39"/>
      <w:proofErr w:type="gramEnd"/>
      <w:r w:rsidRPr="002B5618">
        <w:rPr>
          <w:rFonts w:eastAsia="Segoe UI" w:cs="Times New Roman"/>
          <w:color w:val="000000" w:themeColor="text1"/>
        </w:rPr>
        <w:t xml:space="preserve"> </w:t>
      </w:r>
    </w:p>
    <w:p w14:paraId="074A37FE" w14:textId="7FEC3521" w:rsidR="638E28F0" w:rsidRPr="002B5618" w:rsidRDefault="638E28F0" w:rsidP="001418D9">
      <w:pPr>
        <w:pStyle w:val="ListParagraph"/>
        <w:numPr>
          <w:ilvl w:val="1"/>
          <w:numId w:val="6"/>
        </w:numPr>
        <w:spacing w:line="480" w:lineRule="auto"/>
        <w:rPr>
          <w:rFonts w:eastAsia="Segoe UI" w:cs="Times New Roman"/>
          <w:color w:val="000000" w:themeColor="text1"/>
        </w:rPr>
      </w:pPr>
      <w:r w:rsidRPr="002B5618">
        <w:rPr>
          <w:rFonts w:eastAsia="Segoe UI" w:cs="Times New Roman"/>
          <w:color w:val="000000" w:themeColor="text1"/>
        </w:rPr>
        <w:t xml:space="preserve"> Pending human response </w:t>
      </w:r>
    </w:p>
    <w:p w14:paraId="0EDB855D" w14:textId="02E59048" w:rsidR="638E28F0" w:rsidRPr="002B5618" w:rsidRDefault="638E28F0" w:rsidP="001418D9">
      <w:pPr>
        <w:pStyle w:val="ListParagraph"/>
        <w:numPr>
          <w:ilvl w:val="1"/>
          <w:numId w:val="6"/>
        </w:numPr>
        <w:spacing w:line="480" w:lineRule="auto"/>
        <w:rPr>
          <w:rFonts w:eastAsia="Segoe UI" w:cs="Times New Roman"/>
          <w:color w:val="000000" w:themeColor="text1"/>
        </w:rPr>
      </w:pPr>
      <w:r w:rsidRPr="002B5618">
        <w:rPr>
          <w:rFonts w:eastAsia="Segoe UI" w:cs="Times New Roman"/>
          <w:color w:val="000000" w:themeColor="text1"/>
        </w:rPr>
        <w:t xml:space="preserve"> Likely future ecological conditions stemming from current and past </w:t>
      </w:r>
      <w:proofErr w:type="gramStart"/>
      <w:r w:rsidRPr="002B5618">
        <w:rPr>
          <w:rFonts w:eastAsia="Segoe UI" w:cs="Times New Roman"/>
          <w:color w:val="000000" w:themeColor="text1"/>
        </w:rPr>
        <w:t>conditions</w:t>
      </w:r>
      <w:proofErr w:type="gramEnd"/>
      <w:r w:rsidRPr="002B5618">
        <w:rPr>
          <w:rFonts w:eastAsia="Segoe UI" w:cs="Times New Roman"/>
          <w:color w:val="000000" w:themeColor="text1"/>
        </w:rPr>
        <w:t xml:space="preserve"> </w:t>
      </w:r>
    </w:p>
    <w:p w14:paraId="47A66BCB" w14:textId="43E7CE59" w:rsidR="638E28F0" w:rsidRPr="002B5618" w:rsidRDefault="55FB6923" w:rsidP="7398A19F">
      <w:pPr>
        <w:spacing w:line="480" w:lineRule="auto"/>
        <w:ind w:firstLine="720"/>
        <w:rPr>
          <w:rFonts w:eastAsia="Segoe UI" w:cs="Times New Roman"/>
          <w:color w:val="000000" w:themeColor="text1"/>
        </w:rPr>
      </w:pPr>
      <w:r w:rsidRPr="002B5618">
        <w:rPr>
          <w:rFonts w:eastAsia="Segoe UI" w:cs="Times New Roman"/>
          <w:color w:val="000000" w:themeColor="text1"/>
        </w:rPr>
        <w:t>Shumway discusses the FARM (Farm Aquaculture Resource Management) model, also discussed by Ferreira and peer researchers in 2007.</w:t>
      </w:r>
      <w:r w:rsidR="638E28F0" w:rsidRPr="002B5618">
        <w:rPr>
          <w:rFonts w:eastAsia="Segoe UI" w:cs="Times New Roman"/>
          <w:color w:val="000000" w:themeColor="text1"/>
        </w:rPr>
        <w:t xml:space="preserve">  This model considers water flow, </w:t>
      </w:r>
      <w:proofErr w:type="gramStart"/>
      <w:r w:rsidR="638E28F0" w:rsidRPr="002B5618">
        <w:rPr>
          <w:rFonts w:eastAsia="Segoe UI" w:cs="Times New Roman"/>
          <w:color w:val="000000" w:themeColor="text1"/>
        </w:rPr>
        <w:t>resources</w:t>
      </w:r>
      <w:proofErr w:type="gramEnd"/>
      <w:r w:rsidR="638E28F0" w:rsidRPr="002B5618">
        <w:rPr>
          <w:rFonts w:eastAsia="Segoe UI" w:cs="Times New Roman"/>
          <w:color w:val="000000" w:themeColor="text1"/>
        </w:rPr>
        <w:t xml:space="preserve"> and contaminants, and </w:t>
      </w:r>
      <w:proofErr w:type="spellStart"/>
      <w:r w:rsidR="638E28F0" w:rsidRPr="002B5618">
        <w:rPr>
          <w:rFonts w:eastAsia="Segoe UI" w:cs="Times New Roman"/>
          <w:color w:val="000000" w:themeColor="text1"/>
        </w:rPr>
        <w:t>biodeposition</w:t>
      </w:r>
      <w:proofErr w:type="spellEnd"/>
      <w:r w:rsidR="638E28F0" w:rsidRPr="002B5618">
        <w:rPr>
          <w:rFonts w:eastAsia="Segoe UI" w:cs="Times New Roman"/>
          <w:color w:val="000000" w:themeColor="text1"/>
        </w:rPr>
        <w:t xml:space="preserve">, as well as the growth of cultivated species. FARM is a modified version of the ASSETS framework. It tracks water properties such as dissolved ammonia and oxygen, suspended particulates, </w:t>
      </w:r>
      <w:proofErr w:type="gramStart"/>
      <w:r w:rsidR="638E28F0" w:rsidRPr="002B5618">
        <w:rPr>
          <w:rFonts w:eastAsia="Segoe UI" w:cs="Times New Roman"/>
          <w:color w:val="000000" w:themeColor="text1"/>
        </w:rPr>
        <w:t>detritus</w:t>
      </w:r>
      <w:proofErr w:type="gramEnd"/>
      <w:r w:rsidR="638E28F0" w:rsidRPr="002B5618">
        <w:rPr>
          <w:rFonts w:eastAsia="Segoe UI" w:cs="Times New Roman"/>
          <w:color w:val="000000" w:themeColor="text1"/>
        </w:rPr>
        <w:t xml:space="preserve"> and phytoplankton. </w:t>
      </w:r>
    </w:p>
    <w:p w14:paraId="26DD58BC" w14:textId="41AE1DE8"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These models can be coupled with species specific growth models, models of water dynamics appropriate to the siting location, and fiscal feasibility models to identify operations which can be both profitable and environmentally sustainable in terms of chemical dynamics. Interestingly, the scholarship of Rensel and peers 2009 shows the potentially overlooked impact </w:t>
      </w:r>
      <w:r w:rsidRPr="002B5618">
        <w:rPr>
          <w:rFonts w:eastAsia="Segoe UI" w:cs="Times New Roman"/>
          <w:color w:val="000000" w:themeColor="text1"/>
        </w:rPr>
        <w:lastRenderedPageBreak/>
        <w:t xml:space="preserve">that conventional (limited to finfish, rather than deliberately integrating multiple trophic levels) fish pen operations can have in sustaining micro ecologies of native organisms. This scholarship emphasizes the impact chemical dynamics and physical structures for species colonization can have on natural ecology.  </w:t>
      </w:r>
    </w:p>
    <w:p w14:paraId="6FD08FA9" w14:textId="59B463DC" w:rsidR="638E28F0" w:rsidRPr="002B5618" w:rsidRDefault="638E28F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In addition to the chemical impacts of aquaculture, aquaculture may disturb or alter benthic structure, with associated impacts on local ecology (Klinger &amp; Naylor 2012). Additionally, the genetic impacts of aquacultural operations should be considered (Shumway 2011). For kelp and shellfish, genetic escape of cultivated species into the surroundings is nearly inevitable (shellfish, for example, reproduce through spat), posing potential risks of harmful alteration of indigenous populations, alongside opportunities for ecological engineering. A balanced composition of multiple wild-type genetic lineages chosen with characteristics favorable to commercial operation under increasingly warm and acidic conditions could reinforce existing diversity and ecological resilience, for example.</w:t>
      </w:r>
    </w:p>
    <w:p w14:paraId="09BF2A0D" w14:textId="3B0D1C3E" w:rsidR="3BB47220" w:rsidRPr="002B5618" w:rsidRDefault="3BB47220" w:rsidP="7398A19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Escape of captive fish poses risks to wild fish in terms of genetic contamination, disease transfer, and negative ecological interactions, although genetic risk has been studied most heavily in the literature (Washington State Department of Fish and Wildlife 2022). Maintaining the structural integrity of nets or other fish containment systems and implementing best practices to avoid accidental escapes are two general methods of escape prevention. The risk presented by escape may be mitigated by cultivating native species which don’t present an ecological interaction risk to the environment in the event of their escape, by vaccinating fish to improve their resistance to disease, thus reducing the risk of disease transfer, and by taking other disease control measures such as leaving pens fallow for an extensive period of time between batches of </w:t>
      </w:r>
      <w:r w:rsidRPr="002B5618">
        <w:rPr>
          <w:rFonts w:eastAsia="Segoe UI" w:cs="Times New Roman"/>
          <w:color w:val="000000" w:themeColor="text1"/>
        </w:rPr>
        <w:lastRenderedPageBreak/>
        <w:t xml:space="preserve">fish </w:t>
      </w:r>
      <w:commentRangeStart w:id="40"/>
      <w:r w:rsidRPr="002B5618">
        <w:rPr>
          <w:rFonts w:eastAsia="Segoe UI" w:cs="Times New Roman"/>
          <w:color w:val="000000" w:themeColor="text1"/>
        </w:rPr>
        <w:t>(</w:t>
      </w:r>
      <w:r w:rsidR="001B160E" w:rsidRPr="002B5618">
        <w:rPr>
          <w:rFonts w:eastAsia="Segoe UI" w:cs="Times New Roman"/>
          <w:color w:val="000000" w:themeColor="text1"/>
        </w:rPr>
        <w:t xml:space="preserve">NOAA </w:t>
      </w:r>
      <w:r w:rsidRPr="002B5618">
        <w:rPr>
          <w:rFonts w:eastAsia="Segoe UI" w:cs="Times New Roman"/>
          <w:color w:val="000000" w:themeColor="text1"/>
        </w:rPr>
        <w:t>202</w:t>
      </w:r>
      <w:r w:rsidR="00A7383A" w:rsidRPr="002B5618">
        <w:rPr>
          <w:rFonts w:eastAsia="Segoe UI" w:cs="Times New Roman"/>
          <w:color w:val="000000" w:themeColor="text1"/>
        </w:rPr>
        <w:t>2</w:t>
      </w:r>
      <w:r w:rsidRPr="002B5618">
        <w:rPr>
          <w:rFonts w:eastAsia="Segoe UI" w:cs="Times New Roman"/>
          <w:color w:val="000000" w:themeColor="text1"/>
        </w:rPr>
        <w:t xml:space="preserve">). </w:t>
      </w:r>
      <w:commentRangeEnd w:id="40"/>
      <w:r w:rsidR="00B4280F" w:rsidRPr="002B5618">
        <w:rPr>
          <w:rStyle w:val="CommentReference"/>
          <w:rFonts w:cs="Times New Roman"/>
          <w:sz w:val="24"/>
          <w:szCs w:val="24"/>
        </w:rPr>
        <w:commentReference w:id="40"/>
      </w:r>
      <w:r w:rsidRPr="002B5618">
        <w:rPr>
          <w:rFonts w:eastAsia="Segoe UI" w:cs="Times New Roman"/>
          <w:color w:val="000000" w:themeColor="text1"/>
        </w:rPr>
        <w:t>Additionally, farmed fish tend to demonstrate lower foraging and survival skills than wild fish, making their survival probability comparatively low (</w:t>
      </w:r>
      <w:r w:rsidR="00A7383A" w:rsidRPr="002B5618">
        <w:rPr>
          <w:rFonts w:eastAsia="Segoe UI" w:cs="Times New Roman"/>
          <w:color w:val="000000" w:themeColor="text1"/>
        </w:rPr>
        <w:t>NOAA 2022</w:t>
      </w:r>
      <w:r w:rsidRPr="002B5618">
        <w:rPr>
          <w:rFonts w:eastAsia="Segoe UI" w:cs="Times New Roman"/>
          <w:color w:val="000000" w:themeColor="text1"/>
        </w:rPr>
        <w:t>).</w:t>
      </w:r>
    </w:p>
    <w:p w14:paraId="299789CE" w14:textId="6870F153" w:rsidR="7398A19F" w:rsidRPr="002B5618" w:rsidRDefault="00A7383A" w:rsidP="00A7383A">
      <w:pPr>
        <w:rPr>
          <w:rFonts w:eastAsia="Segoe UI" w:cs="Times New Roman"/>
          <w:color w:val="000000" w:themeColor="text1"/>
        </w:rPr>
      </w:pPr>
      <w:r w:rsidRPr="002B5618">
        <w:rPr>
          <w:rFonts w:eastAsia="Segoe UI" w:cs="Times New Roman"/>
          <w:color w:val="000000" w:themeColor="text1"/>
        </w:rPr>
        <w:br w:type="page"/>
      </w:r>
    </w:p>
    <w:p w14:paraId="249830D6" w14:textId="4B4DFFD4" w:rsidR="638E28F0" w:rsidRPr="002B5618" w:rsidRDefault="638E28F0" w:rsidP="007513D6">
      <w:pPr>
        <w:pStyle w:val="Heading2"/>
        <w:rPr>
          <w:rFonts w:eastAsia="Segoe UI"/>
        </w:rPr>
      </w:pPr>
      <w:bookmarkStart w:id="41" w:name="_Toc169883048"/>
      <w:r w:rsidRPr="002B5618">
        <w:lastRenderedPageBreak/>
        <w:t>Regulatory History &amp; Modern State of Fin Fish Aquaculture Regulatory Feasibility in WA State</w:t>
      </w:r>
      <w:bookmarkEnd w:id="41"/>
    </w:p>
    <w:p w14:paraId="3BA572B4" w14:textId="10FB5238"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While this thesis is not intended to serve as a comprehensive analysis of the regulatory conditions of the </w:t>
      </w:r>
      <w:r w:rsidR="0FA0D80E" w:rsidRPr="002B5618">
        <w:rPr>
          <w:rFonts w:eastAsia="Segoe UI" w:cs="Times New Roman"/>
        </w:rPr>
        <w:t>s</w:t>
      </w:r>
      <w:r w:rsidRPr="002B5618">
        <w:rPr>
          <w:rFonts w:eastAsia="Segoe UI" w:cs="Times New Roman"/>
        </w:rPr>
        <w:t xml:space="preserve">tate of Washington with regards to integrated multitrophic aquaculture, it would be remiss to avoid discussing the current regulatory status of IMTA in Washington state, as current and pending policy has substantial implications on the practical feasibility of aquaculture in the State, and on the likelihood of acquiring capital to conduct such operations. </w:t>
      </w:r>
    </w:p>
    <w:p w14:paraId="57BE7FA7" w14:textId="77777777" w:rsidR="00CF474D" w:rsidRPr="002B5618" w:rsidRDefault="638E28F0" w:rsidP="00CF474D">
      <w:pPr>
        <w:spacing w:line="480" w:lineRule="auto"/>
        <w:ind w:firstLine="720"/>
        <w:rPr>
          <w:rFonts w:eastAsia="Segoe UI" w:cs="Times New Roman"/>
        </w:rPr>
      </w:pPr>
      <w:r w:rsidRPr="002B5618">
        <w:rPr>
          <w:rFonts w:eastAsia="Segoe UI" w:cs="Times New Roman"/>
        </w:rPr>
        <w:t>Net pen aquaculture in Washington occurred throughout the 1980s up until the present, with regulatory policy remaining essentially unchanged since 1990 up until Cooke Aquaculture suffered a catastrophic net pen failure which resulted in over 300,000 non-native salmon escaping into the surrounding environment in 2017 (</w:t>
      </w:r>
      <w:hyperlink r:id="rId20">
        <w:r w:rsidRPr="002B5618">
          <w:rPr>
            <w:rStyle w:val="Hyperlink"/>
            <w:rFonts w:eastAsia="Segoe UI" w:cs="Times New Roman"/>
            <w:color w:val="0000FF"/>
          </w:rPr>
          <w:t>State guidance for net pens - Washington State Department of Ecology</w:t>
        </w:r>
      </w:hyperlink>
      <w:r w:rsidRPr="002B5618">
        <w:rPr>
          <w:rFonts w:eastAsia="Segoe UI" w:cs="Times New Roman"/>
        </w:rPr>
        <w:t xml:space="preserve">). The Washington State Department of Natural Resources, local environmental advocacy organizations, and tribes dependent on native salmon species were horrified by the release, shortly after, Washington State House Bill 2957 phased out non-native fish farming in Washington State. Cooke Aquaculture responded by pivoting their operation, securing a permit from Washington Department of Fish and Wildlife to begin growing native and sterile steelhead (National Marine Fisheries Service West Coast Region, 2022). However, the Wild Fish Conservancy appealed to the King County Superior Court, alleging that an environmental impact statement was required and that the Washington Department of Fish and Wildlife violated the State Environmental Policy Act. The Washington State Supreme Court ultimately ruled in favor of Cooke Aquaculture and the Washington Department of Fish and Wildlife. It is helpful to examine this case: Wild Fish Conservancy v. Department of Fish and Wildlife, no. 99263-1, to understand the reasoning and motivations behind the appellants, </w:t>
      </w:r>
      <w:r w:rsidRPr="002B5618">
        <w:rPr>
          <w:rFonts w:eastAsia="Segoe UI" w:cs="Times New Roman"/>
        </w:rPr>
        <w:lastRenderedPageBreak/>
        <w:t xml:space="preserve">respondents, and Supreme Court and to contextualize the regulatory landscape for aquaculture in the State of Washington today. The Wild Fish Conservancy alleged that Washington Department of Fish and Wildlife’s analysis of the adverse effects of genetic and disease transfer between captive and wild fishes was insufficient. Washington Department of Fish and Wildlife, meanwhile, </w:t>
      </w:r>
      <w:commentRangeStart w:id="42"/>
      <w:commentRangeStart w:id="43"/>
      <w:r w:rsidRPr="002B5618">
        <w:rPr>
          <w:rFonts w:eastAsia="Segoe UI" w:cs="Times New Roman"/>
        </w:rPr>
        <w:t xml:space="preserve">released a document </w:t>
      </w:r>
      <w:commentRangeEnd w:id="42"/>
      <w:r w:rsidR="00B4280F" w:rsidRPr="002B5618">
        <w:rPr>
          <w:rStyle w:val="CommentReference"/>
          <w:rFonts w:cs="Times New Roman"/>
          <w:sz w:val="24"/>
          <w:szCs w:val="24"/>
        </w:rPr>
        <w:commentReference w:id="42"/>
      </w:r>
      <w:commentRangeEnd w:id="43"/>
      <w:r w:rsidR="00DF0249" w:rsidRPr="002B5618">
        <w:rPr>
          <w:rStyle w:val="CommentReference"/>
          <w:rFonts w:cs="Times New Roman"/>
          <w:sz w:val="24"/>
          <w:szCs w:val="24"/>
        </w:rPr>
        <w:commentReference w:id="43"/>
      </w:r>
      <w:r w:rsidRPr="002B5618">
        <w:rPr>
          <w:rFonts w:eastAsia="Segoe UI" w:cs="Times New Roman"/>
        </w:rPr>
        <w:t>justifying their permits</w:t>
      </w:r>
      <w:r w:rsidR="00A7383A" w:rsidRPr="002B5618">
        <w:rPr>
          <w:rFonts w:eastAsia="Segoe UI" w:cs="Times New Roman"/>
        </w:rPr>
        <w:t xml:space="preserve"> (202</w:t>
      </w:r>
      <w:r w:rsidR="00EE0CC9" w:rsidRPr="002B5618">
        <w:rPr>
          <w:rFonts w:eastAsia="Segoe UI" w:cs="Times New Roman"/>
        </w:rPr>
        <w:t>0</w:t>
      </w:r>
      <w:r w:rsidR="00A7383A" w:rsidRPr="002B5618">
        <w:rPr>
          <w:rFonts w:eastAsia="Segoe UI" w:cs="Times New Roman"/>
        </w:rPr>
        <w:t>)</w:t>
      </w:r>
      <w:r w:rsidRPr="002B5618">
        <w:rPr>
          <w:rFonts w:eastAsia="Segoe UI" w:cs="Times New Roman"/>
        </w:rPr>
        <w:t xml:space="preserve">, which the Supreme Court of the State of Washington found was “more than sufficient”. The report includes a summary of </w:t>
      </w:r>
      <w:r w:rsidR="22E3E7E2" w:rsidRPr="002B5618">
        <w:rPr>
          <w:rFonts w:eastAsia="Segoe UI" w:cs="Times New Roman"/>
        </w:rPr>
        <w:t>the ecological</w:t>
      </w:r>
      <w:r w:rsidRPr="002B5618">
        <w:rPr>
          <w:rFonts w:eastAsia="Segoe UI" w:cs="Times New Roman"/>
        </w:rPr>
        <w:t xml:space="preserve"> effects of net pen operations, as well as 29 provisions which Cooke Aquaculture was required to follow as a condition of its permits. We will not discuss all these provisions here, but relevant provisions are cited under the ‘Best Practices for Profitable and Environmentally Sustainable IMT Aquaculture” section. </w:t>
      </w:r>
    </w:p>
    <w:p w14:paraId="2365FDDE" w14:textId="3CCB2105" w:rsidR="638E28F0" w:rsidRPr="002B5618" w:rsidRDefault="638E28F0" w:rsidP="00CF474D">
      <w:pPr>
        <w:spacing w:line="480" w:lineRule="auto"/>
        <w:ind w:firstLine="720"/>
        <w:rPr>
          <w:rFonts w:eastAsia="Segoe UI" w:cs="Times New Roman"/>
        </w:rPr>
      </w:pPr>
      <w:r w:rsidRPr="002B5618">
        <w:rPr>
          <w:rFonts w:eastAsia="Segoe UI" w:cs="Times New Roman"/>
        </w:rPr>
        <w:t>Five elements of the decision are worth highlighting for the sake of understanding the current environmental justification of net pen aquaculture and the regulatory environment within the state:</w:t>
      </w:r>
    </w:p>
    <w:p w14:paraId="73623AA4" w14:textId="1296C30B" w:rsidR="638E28F0" w:rsidRPr="002B5618" w:rsidRDefault="638E28F0" w:rsidP="001418D9">
      <w:pPr>
        <w:pStyle w:val="ListParagraph"/>
        <w:numPr>
          <w:ilvl w:val="0"/>
          <w:numId w:val="5"/>
        </w:numPr>
        <w:spacing w:after="0" w:line="480" w:lineRule="auto"/>
        <w:rPr>
          <w:rFonts w:eastAsia="Segoe UI" w:cs="Times New Roman"/>
        </w:rPr>
      </w:pPr>
      <w:r w:rsidRPr="002B5618">
        <w:rPr>
          <w:rFonts w:eastAsia="Segoe UI" w:cs="Times New Roman"/>
        </w:rPr>
        <w:t xml:space="preserve">Washington Department of Fish and Wildlife only requires an environmental impact assessment if an action is expected to have a ‘more than moderate adverse effect’ after reviewing the scientific literature, analyzing applicable data, and consulting experts. This means that actions resulting in moderate adverse environmental effects may be permitted without environmental impact statements (Washington Department of Fish and Wildlife, 2020). </w:t>
      </w:r>
      <w:proofErr w:type="gramStart"/>
      <w:r w:rsidRPr="002B5618">
        <w:rPr>
          <w:rFonts w:eastAsia="Segoe UI" w:cs="Times New Roman"/>
        </w:rPr>
        <w:t>In the event that</w:t>
      </w:r>
      <w:proofErr w:type="gramEnd"/>
      <w:r w:rsidRPr="002B5618">
        <w:rPr>
          <w:rFonts w:eastAsia="Segoe UI" w:cs="Times New Roman"/>
        </w:rPr>
        <w:t xml:space="preserve"> an environmental impact statement is not required, a Mitigated Determination of Non-Significance may be issued, which allows the activity while seeking to mitigate its adverse effects. </w:t>
      </w:r>
    </w:p>
    <w:p w14:paraId="677A610D" w14:textId="6DC4F6DA" w:rsidR="638E28F0" w:rsidRPr="002B5618" w:rsidRDefault="638E28F0" w:rsidP="001418D9">
      <w:pPr>
        <w:pStyle w:val="ListParagraph"/>
        <w:numPr>
          <w:ilvl w:val="0"/>
          <w:numId w:val="5"/>
        </w:numPr>
        <w:spacing w:after="0" w:line="480" w:lineRule="auto"/>
        <w:rPr>
          <w:rFonts w:eastAsia="Segoe UI" w:cs="Times New Roman"/>
        </w:rPr>
      </w:pPr>
      <w:r w:rsidRPr="002B5618">
        <w:rPr>
          <w:rFonts w:eastAsia="Segoe UI" w:cs="Times New Roman"/>
        </w:rPr>
        <w:t xml:space="preserve">When determining if an environmentally adverse action requires an environmental impact statement, or if the issue of a Mitigated Determination of Non-Significance is </w:t>
      </w:r>
      <w:r w:rsidRPr="002B5618">
        <w:rPr>
          <w:rFonts w:eastAsia="Segoe UI" w:cs="Times New Roman"/>
        </w:rPr>
        <w:lastRenderedPageBreak/>
        <w:t>appropriate, the Supreme Court abides by case law which states that the Supreme Court is not merely determining if the agency issuing a Mitigated Determination of Non-Significance had substantial evidence supporting their decision, but rather is itself tasked with absorbing the entirety of available evidence to determine if they are “left with the definite and firm conviction that a mistake has been committed”. (Washington State Supreme Court Slip Opinion 992630-1, 2022)</w:t>
      </w:r>
    </w:p>
    <w:p w14:paraId="62505784" w14:textId="0E74B014" w:rsidR="638E28F0" w:rsidRPr="002B5618" w:rsidRDefault="638E28F0" w:rsidP="001418D9">
      <w:pPr>
        <w:pStyle w:val="ListParagraph"/>
        <w:numPr>
          <w:ilvl w:val="0"/>
          <w:numId w:val="5"/>
        </w:numPr>
        <w:spacing w:after="0" w:line="480" w:lineRule="auto"/>
        <w:rPr>
          <w:rFonts w:eastAsia="Segoe UI" w:cs="Times New Roman"/>
        </w:rPr>
      </w:pPr>
      <w:r w:rsidRPr="002B5618">
        <w:rPr>
          <w:rFonts w:eastAsia="Segoe UI" w:cs="Times New Roman"/>
        </w:rPr>
        <w:t>The Wild Fish Conservancy argued that Washington Department of Fish and Wildlife failed to fully assess the risk associated with “gradual, low-level leakage” of escape fish, arguing that the escape of these fish could result in genetic contamination of wild fish. While fish are sterilized, testing by Washington Department of Fish and Wildlife estimated a rate of non-sterile diploid female fish of roughly 0.2%. Assuming 2 million fin fish raised in captivity, roughly 4,000 fertile fish could exist in captivity. Washington Department of Fish and Wildlife agreed that while low level ‘leakage’ escape of fish could have a genetic impact on wild fish, it noted that its mitigating provisions included continuous video monitoring of net pens, a load analysis of the mooring and cage system consistent with Norwegian aquacultural standards which has been found to be effective at escape mitigation, and required Cooke Aquaculture to test every lot of fish it received according to Washington Department of Fish and Wildlife procedure, to ensure acceptable rates of sterilization. Washington Department of Fish and Wildlife ultimately concluded that such mitigation measures would preclude more than moderate adverse effects.</w:t>
      </w:r>
    </w:p>
    <w:p w14:paraId="2C54B0C8" w14:textId="0782CE8F" w:rsidR="638E28F0" w:rsidRPr="002B5618" w:rsidRDefault="638E28F0" w:rsidP="001418D9">
      <w:pPr>
        <w:pStyle w:val="ListParagraph"/>
        <w:numPr>
          <w:ilvl w:val="0"/>
          <w:numId w:val="5"/>
        </w:numPr>
        <w:spacing w:after="0" w:line="480" w:lineRule="auto"/>
        <w:rPr>
          <w:rFonts w:eastAsia="Segoe UI" w:cs="Times New Roman"/>
        </w:rPr>
      </w:pPr>
      <w:r w:rsidRPr="002B5618">
        <w:rPr>
          <w:rFonts w:eastAsia="Segoe UI" w:cs="Times New Roman"/>
        </w:rPr>
        <w:lastRenderedPageBreak/>
        <w:t>Washington Department of Fish and Wildlife argued that they reduced the risk of adverse environmental effects relating to disease transfer to a ‘moderate or below moderate’ level by:</w:t>
      </w:r>
    </w:p>
    <w:p w14:paraId="455DE139" w14:textId="28409990" w:rsidR="638E28F0" w:rsidRPr="002B5618" w:rsidRDefault="638E28F0" w:rsidP="001418D9">
      <w:pPr>
        <w:pStyle w:val="ListParagraph"/>
        <w:numPr>
          <w:ilvl w:val="1"/>
          <w:numId w:val="5"/>
        </w:numPr>
        <w:spacing w:after="0" w:line="480" w:lineRule="auto"/>
        <w:rPr>
          <w:rFonts w:eastAsia="Segoe UI" w:cs="Times New Roman"/>
        </w:rPr>
      </w:pPr>
      <w:r w:rsidRPr="002B5618">
        <w:rPr>
          <w:rFonts w:eastAsia="Segoe UI" w:cs="Times New Roman"/>
        </w:rPr>
        <w:t xml:space="preserve">Requiring finfish and embryos to be tested for known pathogens at multiple stages of their life cycle. For instance, smolts would be tested prior to deposition in marine net pens. </w:t>
      </w:r>
    </w:p>
    <w:p w14:paraId="656CA2C3" w14:textId="3EA4982C" w:rsidR="638E28F0" w:rsidRPr="002B5618" w:rsidRDefault="638E28F0" w:rsidP="001418D9">
      <w:pPr>
        <w:pStyle w:val="ListParagraph"/>
        <w:numPr>
          <w:ilvl w:val="1"/>
          <w:numId w:val="5"/>
        </w:numPr>
        <w:spacing w:after="0" w:line="480" w:lineRule="auto"/>
        <w:rPr>
          <w:rFonts w:eastAsia="Segoe UI" w:cs="Times New Roman"/>
        </w:rPr>
      </w:pPr>
      <w:r w:rsidRPr="002B5618">
        <w:rPr>
          <w:rFonts w:eastAsia="Segoe UI" w:cs="Times New Roman"/>
        </w:rPr>
        <w:t xml:space="preserve">Using native </w:t>
      </w:r>
      <w:proofErr w:type="spellStart"/>
      <w:r w:rsidRPr="002B5618">
        <w:rPr>
          <w:rFonts w:eastAsia="Segoe UI" w:cs="Times New Roman"/>
        </w:rPr>
        <w:t>broodlines</w:t>
      </w:r>
      <w:proofErr w:type="spellEnd"/>
      <w:r w:rsidRPr="002B5618">
        <w:rPr>
          <w:rFonts w:eastAsia="Segoe UI" w:cs="Times New Roman"/>
        </w:rPr>
        <w:t xml:space="preserve"> for spawning the cultivated fish. </w:t>
      </w:r>
    </w:p>
    <w:p w14:paraId="3958EBF1" w14:textId="350FA3FA" w:rsidR="638E28F0" w:rsidRPr="002B5618" w:rsidRDefault="638E28F0" w:rsidP="001418D9">
      <w:pPr>
        <w:pStyle w:val="ListParagraph"/>
        <w:numPr>
          <w:ilvl w:val="1"/>
          <w:numId w:val="5"/>
        </w:numPr>
        <w:spacing w:after="0" w:line="480" w:lineRule="auto"/>
        <w:rPr>
          <w:rFonts w:eastAsia="Segoe UI" w:cs="Times New Roman"/>
        </w:rPr>
      </w:pPr>
      <w:r w:rsidRPr="002B5618">
        <w:rPr>
          <w:rFonts w:eastAsia="Segoe UI" w:cs="Times New Roman"/>
        </w:rPr>
        <w:t>Requiring a swathe of fish vaccinations, including vaccination for multiple strains of infectious hematopoietic necrosis virus.</w:t>
      </w:r>
    </w:p>
    <w:p w14:paraId="553AB0A6" w14:textId="305AE06E" w:rsidR="638E28F0" w:rsidRPr="002B5618" w:rsidRDefault="638E28F0" w:rsidP="001418D9">
      <w:pPr>
        <w:pStyle w:val="ListParagraph"/>
        <w:numPr>
          <w:ilvl w:val="1"/>
          <w:numId w:val="5"/>
        </w:numPr>
        <w:spacing w:after="0" w:line="480" w:lineRule="auto"/>
        <w:rPr>
          <w:rFonts w:eastAsia="Segoe UI" w:cs="Times New Roman"/>
        </w:rPr>
      </w:pPr>
      <w:r w:rsidRPr="002B5618">
        <w:rPr>
          <w:rFonts w:eastAsia="Segoe UI" w:cs="Times New Roman"/>
        </w:rPr>
        <w:t xml:space="preserve">Mandating 42-day minimum fallow periods for net pens which would be required for cleaning, maintenance, and elimination of existing pathogens.  </w:t>
      </w:r>
    </w:p>
    <w:p w14:paraId="2826A959" w14:textId="673F0EBC" w:rsidR="638E28F0" w:rsidRPr="002B5618" w:rsidRDefault="638E28F0" w:rsidP="001418D9">
      <w:pPr>
        <w:pStyle w:val="ListParagraph"/>
        <w:numPr>
          <w:ilvl w:val="0"/>
          <w:numId w:val="5"/>
        </w:numPr>
        <w:spacing w:after="0" w:line="480" w:lineRule="auto"/>
        <w:rPr>
          <w:rFonts w:eastAsia="Segoe UI" w:cs="Times New Roman"/>
        </w:rPr>
      </w:pPr>
      <w:r w:rsidRPr="002B5618">
        <w:rPr>
          <w:rFonts w:eastAsia="Segoe UI" w:cs="Times New Roman"/>
        </w:rPr>
        <w:t xml:space="preserve">After carefully reviewing the record, Wild Fish Conservancy’s concerns, and Washington Department of Fish and Wildlife’s report justifying their Mitigated Determination of Non-Significance, the Washington State Supreme Court upheld Cooke Aquaculture’s steelhead permit. </w:t>
      </w:r>
    </w:p>
    <w:p w14:paraId="03787765" w14:textId="54F73BC1"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These five elements of the </w:t>
      </w:r>
      <w:r w:rsidRPr="002B5618">
        <w:rPr>
          <w:rFonts w:eastAsia="Segoe UI" w:cs="Times New Roman"/>
          <w:i/>
          <w:iCs/>
        </w:rPr>
        <w:t>Wild Fish Conservancy v Department of Fish and Wildlife</w:t>
      </w:r>
      <w:r w:rsidRPr="002B5618">
        <w:rPr>
          <w:rFonts w:eastAsia="Segoe UI" w:cs="Times New Roman"/>
        </w:rPr>
        <w:t xml:space="preserve"> Supreme Court case help to give us an idea of the environmental standards required for conducting fin fish aquaculture within the State of Washington and may help us infer some financial costs these standards could incur, such as testing costs, underwater CCTV to monitor net pens, vaccination, and purchase of additional pens to allow for mandatory fallow-time between pen replacement and refill. </w:t>
      </w:r>
    </w:p>
    <w:p w14:paraId="14BF481E" w14:textId="59D8FF8A"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However, the 2022 Washington State Supreme Court decision is not the end-all and be-all of fish aquaculture regulation in the state. Concurrently a State of the Science report relating </w:t>
      </w:r>
      <w:r w:rsidRPr="002B5618">
        <w:rPr>
          <w:rFonts w:eastAsia="Segoe UI" w:cs="Times New Roman"/>
        </w:rPr>
        <w:lastRenderedPageBreak/>
        <w:t>to net pen aquaculture (Hawkins</w:t>
      </w:r>
      <w:r w:rsidR="00602D0B" w:rsidRPr="002B5618">
        <w:rPr>
          <w:rFonts w:eastAsia="Segoe UI" w:cs="Times New Roman"/>
        </w:rPr>
        <w:t xml:space="preserve"> et </w:t>
      </w:r>
      <w:r w:rsidR="006366E4" w:rsidRPr="002B5618">
        <w:rPr>
          <w:rFonts w:eastAsia="Segoe UI" w:cs="Times New Roman"/>
        </w:rPr>
        <w:t>a</w:t>
      </w:r>
      <w:r w:rsidRPr="002B5618">
        <w:rPr>
          <w:rFonts w:eastAsia="Segoe UI" w:cs="Times New Roman"/>
        </w:rPr>
        <w:t>l</w:t>
      </w:r>
      <w:r w:rsidRPr="002B5618">
        <w:rPr>
          <w:rFonts w:eastAsia="Segoe UI" w:cs="Times New Roman"/>
          <w:i/>
          <w:iCs/>
        </w:rPr>
        <w:t xml:space="preserve">., </w:t>
      </w:r>
      <w:r w:rsidRPr="002B5618">
        <w:rPr>
          <w:rFonts w:eastAsia="Segoe UI" w:cs="Times New Roman"/>
        </w:rPr>
        <w:t>2022</w:t>
      </w:r>
      <w:r w:rsidRPr="002B5618">
        <w:rPr>
          <w:rFonts w:eastAsia="Segoe UI" w:cs="Times New Roman"/>
          <w:i/>
          <w:iCs/>
        </w:rPr>
        <w:t>)</w:t>
      </w:r>
      <w:r w:rsidRPr="002B5618">
        <w:rPr>
          <w:rFonts w:eastAsia="Segoe UI" w:cs="Times New Roman"/>
        </w:rPr>
        <w:t xml:space="preserve"> was released by an inter-agency collaboration involving National Oceanic and Atmospheric Administration, Washington State Department of Ecology, Washington State Department of Fish and Wildlife, Washington Department of Natural Resources, and Washington Department of Agriculture. Meanwhile, the National Oceanic and Atmospheric Administration released an opinion in February </w:t>
      </w:r>
      <w:r w:rsidR="00DF7DF9" w:rsidRPr="002B5618">
        <w:rPr>
          <w:rFonts w:eastAsia="Segoe UI" w:cs="Times New Roman"/>
        </w:rPr>
        <w:t>(</w:t>
      </w:r>
      <w:commentRangeStart w:id="44"/>
      <w:r w:rsidRPr="002B5618">
        <w:rPr>
          <w:rFonts w:eastAsia="Segoe UI" w:cs="Times New Roman"/>
        </w:rPr>
        <w:t>2022</w:t>
      </w:r>
      <w:commentRangeEnd w:id="44"/>
      <w:r w:rsidR="00B4280F" w:rsidRPr="002B5618">
        <w:rPr>
          <w:rStyle w:val="CommentReference"/>
          <w:rFonts w:cs="Times New Roman"/>
          <w:sz w:val="24"/>
          <w:szCs w:val="24"/>
        </w:rPr>
        <w:commentReference w:id="44"/>
      </w:r>
      <w:r w:rsidR="00DF7DF9" w:rsidRPr="002B5618">
        <w:rPr>
          <w:rFonts w:eastAsia="Segoe UI" w:cs="Times New Roman"/>
        </w:rPr>
        <w:t>)</w:t>
      </w:r>
      <w:r w:rsidRPr="002B5618">
        <w:rPr>
          <w:rFonts w:eastAsia="Segoe UI" w:cs="Times New Roman"/>
        </w:rPr>
        <w:t>, relating to the EPA’s acceptance of Washington Department of Ecology’s Sediment Management Standards for marine fish farms stating in its conclusion:</w:t>
      </w:r>
    </w:p>
    <w:p w14:paraId="55DECA99" w14:textId="6589D724" w:rsidR="638E28F0" w:rsidRPr="002B5618" w:rsidRDefault="638E28F0" w:rsidP="00C44F91">
      <w:pPr>
        <w:spacing w:line="480" w:lineRule="auto"/>
        <w:ind w:left="720" w:right="720" w:firstLine="720"/>
        <w:jc w:val="both"/>
        <w:rPr>
          <w:rFonts w:eastAsia="Segoe UI" w:cs="Times New Roman"/>
        </w:rPr>
      </w:pPr>
      <w:r w:rsidRPr="002B5618">
        <w:rPr>
          <w:rFonts w:eastAsia="Segoe UI" w:cs="Times New Roman"/>
        </w:rPr>
        <w:t>“When analyzed into the future, with variable ocean conditions and climate change stressors, only a small number of fish relative to the affected populations would be killed or injured by the effects that result from net pen structures and operations. Further, despite a degraded baseline and anticipated cumulative effects primarily associated with population growth and development, we do not expect the habitat effects of the net pens to appreciably diminish the conservation value of critical habitat for PS Chinook (Hood Canal salmon run chum), HCSRC, PS/GB yelloweye rockfish or PS/GB bocaccio. After reviewing and analyzing the current status of the listed species and critical habitat, the environmental baseline within the action area, the effects of the proposed action, the effects of other activities caused by the proposed action, and cumulative effects, it is NMFS’ opinion that the proposed action is not likely to jeopardize the continued existence of PS Chinook salmon, PS steelhead, HCSRC (Hood Canal salmon run chum), PS/GB yelloweye rockfish or PS/GB bocaccio, or adversely modify their designated critical habitat</w:t>
      </w:r>
      <w:r w:rsidR="00C44F91" w:rsidRPr="002B5618">
        <w:rPr>
          <w:rFonts w:eastAsia="Segoe UI" w:cs="Times New Roman"/>
        </w:rPr>
        <w:t xml:space="preserve">.” </w:t>
      </w:r>
    </w:p>
    <w:p w14:paraId="2A34399E" w14:textId="6C7453A8" w:rsidR="638E28F0" w:rsidRPr="002B5618" w:rsidRDefault="638E28F0" w:rsidP="7398A19F">
      <w:pPr>
        <w:spacing w:line="480" w:lineRule="auto"/>
        <w:ind w:firstLine="720"/>
        <w:rPr>
          <w:rFonts w:eastAsia="Segoe UI" w:cs="Times New Roman"/>
        </w:rPr>
      </w:pPr>
      <w:r w:rsidRPr="002B5618">
        <w:rPr>
          <w:rFonts w:eastAsia="Segoe UI" w:cs="Times New Roman"/>
        </w:rPr>
        <w:lastRenderedPageBreak/>
        <w:t>The opinion did note that native threatened fish species would likely be adversely affected because of incidental take, including but not limited to temporary reduction in available forage in the event of a cultivated fish escape (</w:t>
      </w:r>
      <w:r w:rsidR="002024A8" w:rsidRPr="002B5618">
        <w:rPr>
          <w:rFonts w:eastAsia="Segoe UI" w:cs="Times New Roman"/>
        </w:rPr>
        <w:t>NOAA</w:t>
      </w:r>
      <w:r w:rsidRPr="002B5618">
        <w:rPr>
          <w:rFonts w:eastAsia="Segoe UI" w:cs="Times New Roman"/>
        </w:rPr>
        <w:t xml:space="preserve"> 2022).</w:t>
      </w:r>
    </w:p>
    <w:p w14:paraId="0E289ECA" w14:textId="77777777" w:rsidR="009B3DDF" w:rsidRPr="002B5618" w:rsidRDefault="638E28F0" w:rsidP="7398A19F">
      <w:pPr>
        <w:spacing w:line="480" w:lineRule="auto"/>
        <w:ind w:firstLine="720"/>
        <w:rPr>
          <w:rFonts w:eastAsia="Segoe UI" w:cs="Times New Roman"/>
        </w:rPr>
      </w:pPr>
      <w:r w:rsidRPr="002B5618">
        <w:rPr>
          <w:rFonts w:eastAsia="Segoe UI" w:cs="Times New Roman"/>
        </w:rPr>
        <w:t>While the rulings of the Washington State Supreme Court, the findings of NOAA and the EPA, and the existing legislative situation all seemed favorable to continuation of well-regulated native finfish aquaculture in the State of Washington as of 2022, with the inter-agency State of the Science report serving as repository of risks, mitigation opportunities, and best practices, the Department of Natural Resources issued an executive orde</w:t>
      </w:r>
      <w:r w:rsidR="006123D6" w:rsidRPr="002B5618">
        <w:rPr>
          <w:rFonts w:eastAsia="Segoe UI" w:cs="Times New Roman"/>
        </w:rPr>
        <w:t>r (202</w:t>
      </w:r>
      <w:r w:rsidR="00145BB8" w:rsidRPr="002B5618">
        <w:rPr>
          <w:rFonts w:eastAsia="Segoe UI" w:cs="Times New Roman"/>
        </w:rPr>
        <w:t>2</w:t>
      </w:r>
      <w:r w:rsidR="006123D6" w:rsidRPr="002B5618">
        <w:rPr>
          <w:rFonts w:eastAsia="Segoe UI" w:cs="Times New Roman"/>
        </w:rPr>
        <w:t xml:space="preserve">) </w:t>
      </w:r>
      <w:r w:rsidRPr="002B5618">
        <w:rPr>
          <w:rFonts w:eastAsia="Segoe UI" w:cs="Times New Roman"/>
        </w:rPr>
        <w:t>banning fin fish aquaculture outright. Department of Natural Resources Commissioner Hillary Franz stated:</w:t>
      </w:r>
    </w:p>
    <w:p w14:paraId="7595B750" w14:textId="1C7DA172" w:rsidR="00BD0548" w:rsidRPr="002B5618" w:rsidRDefault="638E28F0" w:rsidP="00411C80">
      <w:pPr>
        <w:spacing w:line="480" w:lineRule="auto"/>
        <w:ind w:left="720" w:right="720"/>
        <w:jc w:val="both"/>
        <w:rPr>
          <w:rFonts w:eastAsia="Segoe UI" w:cs="Times New Roman"/>
        </w:rPr>
      </w:pPr>
      <w:r w:rsidRPr="002B5618">
        <w:rPr>
          <w:rFonts w:cs="Times New Roman"/>
        </w:rPr>
        <w:br/>
      </w:r>
      <w:r w:rsidRPr="002B5618">
        <w:rPr>
          <w:rFonts w:cs="Times New Roman"/>
        </w:rPr>
        <w:tab/>
      </w:r>
      <w:commentRangeStart w:id="45"/>
      <w:r w:rsidRPr="002B5618">
        <w:rPr>
          <w:rFonts w:eastAsia="Segoe UI" w:cs="Times New Roman"/>
        </w:rPr>
        <w:t xml:space="preserve"> “As we’ve seen too clearly here in Washington, there is no way to safely farm finfish in open sea net pens without jeopardizing our struggling native salmon. Today, I’m announcing an end to the practice. We, as a state, are going to do better by our salmon, by our fishermen, and by our tribes, commercial finfish farming is detrimental to salmon, </w:t>
      </w:r>
      <w:proofErr w:type="gramStart"/>
      <w:r w:rsidRPr="002B5618">
        <w:rPr>
          <w:rFonts w:eastAsia="Segoe UI" w:cs="Times New Roman"/>
        </w:rPr>
        <w:t>orcas</w:t>
      </w:r>
      <w:proofErr w:type="gramEnd"/>
      <w:r w:rsidRPr="002B5618">
        <w:rPr>
          <w:rFonts w:eastAsia="Segoe UI" w:cs="Times New Roman"/>
        </w:rPr>
        <w:t xml:space="preserve"> and marine habitat. </w:t>
      </w:r>
      <w:bookmarkStart w:id="46" w:name="_Int_76jwqLSp"/>
      <w:r w:rsidRPr="002B5618">
        <w:rPr>
          <w:rFonts w:eastAsia="Segoe UI" w:cs="Times New Roman"/>
        </w:rPr>
        <w:t>I’m proud to stand with the rest of the west coast today by saying our waters are far too important to risk for fish farming profits.”</w:t>
      </w:r>
      <w:bookmarkEnd w:id="46"/>
      <w:commentRangeEnd w:id="45"/>
      <w:r w:rsidR="00DF0249" w:rsidRPr="002B5618">
        <w:rPr>
          <w:rStyle w:val="CommentReference"/>
          <w:rFonts w:cs="Times New Roman"/>
          <w:sz w:val="24"/>
          <w:szCs w:val="24"/>
        </w:rPr>
        <w:commentReference w:id="45"/>
      </w:r>
      <w:r w:rsidR="00BD4F98" w:rsidRPr="002B5618">
        <w:rPr>
          <w:rFonts w:eastAsia="Segoe UI" w:cs="Times New Roman"/>
        </w:rPr>
        <w:t xml:space="preserve"> (</w:t>
      </w:r>
      <w:r w:rsidR="009B3DDF" w:rsidRPr="002B5618">
        <w:rPr>
          <w:rFonts w:eastAsia="Segoe UI" w:cs="Times New Roman"/>
        </w:rPr>
        <w:t>DNR</w:t>
      </w:r>
      <w:r w:rsidR="00BD4F98" w:rsidRPr="002B5618">
        <w:rPr>
          <w:rFonts w:eastAsia="Segoe UI" w:cs="Times New Roman"/>
        </w:rPr>
        <w:t xml:space="preserve"> 2022</w:t>
      </w:r>
      <w:r w:rsidR="003B142B" w:rsidRPr="002B5618">
        <w:rPr>
          <w:rFonts w:eastAsia="Segoe UI" w:cs="Times New Roman"/>
        </w:rPr>
        <w:t>)</w:t>
      </w:r>
    </w:p>
    <w:p w14:paraId="5544F442" w14:textId="77777777" w:rsidR="00C64F7D" w:rsidRPr="002B5618" w:rsidRDefault="00C64F7D" w:rsidP="00411C80">
      <w:pPr>
        <w:spacing w:line="480" w:lineRule="auto"/>
        <w:ind w:left="720" w:right="720"/>
        <w:jc w:val="both"/>
        <w:rPr>
          <w:rFonts w:eastAsia="Segoe UI" w:cs="Times New Roman"/>
        </w:rPr>
      </w:pPr>
    </w:p>
    <w:p w14:paraId="4EF52DB3" w14:textId="747B42D7" w:rsidR="638E28F0" w:rsidRPr="002B5618" w:rsidRDefault="638E28F0" w:rsidP="7398A19F">
      <w:pPr>
        <w:spacing w:line="480" w:lineRule="auto"/>
        <w:rPr>
          <w:rFonts w:eastAsia="Segoe UI" w:cs="Times New Roman"/>
        </w:rPr>
      </w:pPr>
      <w:r w:rsidRPr="002B5618">
        <w:rPr>
          <w:rFonts w:eastAsia="Segoe UI" w:cs="Times New Roman"/>
        </w:rPr>
        <w:t>Franz’s executive order was supported by numerous Tribes and environmental advocacy organizations (</w:t>
      </w:r>
      <w:r w:rsidR="00BD0548" w:rsidRPr="002B5618">
        <w:rPr>
          <w:rFonts w:eastAsia="Segoe UI" w:cs="Times New Roman"/>
        </w:rPr>
        <w:t>DNR 2022</w:t>
      </w:r>
      <w:r w:rsidR="00C64F7D" w:rsidRPr="002B5618">
        <w:rPr>
          <w:rFonts w:eastAsia="Segoe UI" w:cs="Times New Roman"/>
        </w:rPr>
        <w:t>) and</w:t>
      </w:r>
      <w:r w:rsidRPr="002B5618">
        <w:rPr>
          <w:rFonts w:eastAsia="Segoe UI" w:cs="Times New Roman"/>
        </w:rPr>
        <w:t xml:space="preserve"> seemed to signal the end of net pen aquaculture in Washington State, as well as effectively eliminate the possibility of IMTA operations within state waters. However, the Jamestown S’Klallam tribe and industry partners took issue with the ruling, with </w:t>
      </w:r>
      <w:r w:rsidRPr="002B5618">
        <w:rPr>
          <w:rFonts w:eastAsia="Segoe UI" w:cs="Times New Roman"/>
        </w:rPr>
        <w:lastRenderedPageBreak/>
        <w:t>Cooke Aquaculture and Jamestown S’Klallam Tribe filing separate appeals relating to the wholesale ban</w:t>
      </w:r>
      <w:r w:rsidR="00CC463A" w:rsidRPr="002B5618">
        <w:rPr>
          <w:rFonts w:eastAsia="Segoe UI" w:cs="Times New Roman"/>
        </w:rPr>
        <w:t xml:space="preserve"> (</w:t>
      </w:r>
      <w:r w:rsidR="00573F2C" w:rsidRPr="002B5618">
        <w:rPr>
          <w:rFonts w:cs="Times New Roman"/>
        </w:rPr>
        <w:t xml:space="preserve">White </w:t>
      </w:r>
      <w:r w:rsidR="00CC463A" w:rsidRPr="002B5618">
        <w:rPr>
          <w:rFonts w:cs="Times New Roman"/>
        </w:rPr>
        <w:t>2023</w:t>
      </w:r>
      <w:r w:rsidR="00CC463A" w:rsidRPr="002B5618">
        <w:rPr>
          <w:rFonts w:eastAsia="Segoe UI" w:cs="Times New Roman"/>
        </w:rPr>
        <w:t>)</w:t>
      </w:r>
      <w:r w:rsidRPr="002B5618">
        <w:rPr>
          <w:rFonts w:eastAsia="Segoe UI" w:cs="Times New Roman"/>
        </w:rPr>
        <w:t xml:space="preserve">. Cooke Aquaculture ultimately dismissed their suit in early 2024, while Jamestown S’Klallam Tribe won a small victory, with Thurston County Superior Court Judge Indu Thomas ruling that the DNR’s executive order had “no legal effect” </w:t>
      </w:r>
      <w:r w:rsidR="00CA0B54" w:rsidRPr="002B5618">
        <w:rPr>
          <w:rFonts w:eastAsia="Segoe UI" w:cs="Times New Roman"/>
        </w:rPr>
        <w:t>(The Fish Site 2023</w:t>
      </w:r>
      <w:r w:rsidRPr="002B5618">
        <w:rPr>
          <w:rFonts w:eastAsia="Segoe UI" w:cs="Times New Roman"/>
        </w:rPr>
        <w:t xml:space="preserve">). </w:t>
      </w:r>
    </w:p>
    <w:p w14:paraId="52A845B6" w14:textId="77777777" w:rsidR="00CA0B54" w:rsidRPr="002B5618" w:rsidRDefault="638E28F0" w:rsidP="00CA0B54">
      <w:pPr>
        <w:spacing w:line="480" w:lineRule="auto"/>
        <w:ind w:right="720" w:firstLine="720"/>
        <w:rPr>
          <w:rFonts w:eastAsia="Segoe UI" w:cs="Times New Roman"/>
        </w:rPr>
      </w:pPr>
      <w:commentRangeStart w:id="47"/>
      <w:r w:rsidRPr="002B5618">
        <w:rPr>
          <w:rFonts w:eastAsia="Segoe UI" w:cs="Times New Roman"/>
        </w:rPr>
        <w:t xml:space="preserve">The Jamestown S’Klallam tribe submitted the following statement in 2022: </w:t>
      </w:r>
      <w:commentRangeEnd w:id="47"/>
      <w:r w:rsidR="00052AE1" w:rsidRPr="002B5618">
        <w:rPr>
          <w:rStyle w:val="CommentReference"/>
          <w:rFonts w:cs="Times New Roman"/>
          <w:sz w:val="24"/>
          <w:szCs w:val="24"/>
        </w:rPr>
        <w:commentReference w:id="47"/>
      </w:r>
    </w:p>
    <w:p w14:paraId="64FC3A2B" w14:textId="72984FBA" w:rsidR="00C351D7" w:rsidRPr="002B5618" w:rsidRDefault="638E28F0" w:rsidP="00987B28">
      <w:pPr>
        <w:spacing w:line="480" w:lineRule="auto"/>
        <w:ind w:left="720" w:right="720" w:firstLine="720"/>
        <w:jc w:val="both"/>
        <w:rPr>
          <w:rFonts w:eastAsia="Segoe UI" w:cs="Times New Roman"/>
        </w:rPr>
      </w:pPr>
      <w:r w:rsidRPr="002B5618">
        <w:rPr>
          <w:rFonts w:eastAsia="Segoe UI" w:cs="Times New Roman"/>
        </w:rPr>
        <w:t xml:space="preserve">“A vast array of scientific studies </w:t>
      </w:r>
      <w:proofErr w:type="gramStart"/>
      <w:r w:rsidRPr="002B5618">
        <w:rPr>
          <w:rFonts w:eastAsia="Segoe UI" w:cs="Times New Roman"/>
        </w:rPr>
        <w:t>have</w:t>
      </w:r>
      <w:proofErr w:type="gramEnd"/>
      <w:r w:rsidRPr="002B5618">
        <w:rPr>
          <w:rFonts w:eastAsia="Segoe UI" w:cs="Times New Roman"/>
        </w:rPr>
        <w:t xml:space="preserve"> repeatedly shown that well-regulated aquaculture is not an ecological threat to the Puget Sound marine environment.</w:t>
      </w:r>
      <w:r w:rsidR="00757B12" w:rsidRPr="002B5618">
        <w:rPr>
          <w:rFonts w:eastAsia="Segoe UI" w:cs="Times New Roman"/>
        </w:rPr>
        <w:t>”</w:t>
      </w:r>
      <w:r w:rsidR="00987B28" w:rsidRPr="002B5618">
        <w:rPr>
          <w:rFonts w:eastAsia="Segoe UI" w:cs="Times New Roman"/>
        </w:rPr>
        <w:t xml:space="preserve"> </w:t>
      </w:r>
    </w:p>
    <w:p w14:paraId="0D536BCE" w14:textId="77777777" w:rsidR="00CA0B54" w:rsidRPr="002B5618" w:rsidRDefault="00CA0B54" w:rsidP="00CA0B54">
      <w:pPr>
        <w:spacing w:line="480" w:lineRule="auto"/>
        <w:ind w:left="720" w:right="720" w:firstLine="720"/>
        <w:rPr>
          <w:rFonts w:eastAsia="Segoe UI" w:cs="Times New Roman"/>
        </w:rPr>
      </w:pPr>
    </w:p>
    <w:p w14:paraId="201C9789" w14:textId="11542AD7"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In March 2022, the </w:t>
      </w:r>
      <w:r w:rsidR="006B4115" w:rsidRPr="002B5618">
        <w:rPr>
          <w:rFonts w:cs="Times New Roman"/>
        </w:rPr>
        <w:t>N</w:t>
      </w:r>
      <w:r w:rsidRPr="002B5618">
        <w:rPr>
          <w:rFonts w:eastAsia="Segoe UI" w:cs="Times New Roman"/>
        </w:rPr>
        <w:t xml:space="preserve">ational Oceanic and Atmospheric Administration’s (NOAA) National Marine Fisheries Service released an extensively researched </w:t>
      </w:r>
      <w:commentRangeStart w:id="48"/>
      <w:commentRangeStart w:id="49"/>
      <w:r w:rsidRPr="002B5618">
        <w:rPr>
          <w:rFonts w:eastAsia="Segoe UI" w:cs="Times New Roman"/>
        </w:rPr>
        <w:t xml:space="preserve">biological opinion </w:t>
      </w:r>
      <w:commentRangeEnd w:id="48"/>
      <w:r w:rsidR="00052AE1" w:rsidRPr="002B5618">
        <w:rPr>
          <w:rStyle w:val="CommentReference"/>
          <w:rFonts w:cs="Times New Roman"/>
          <w:sz w:val="24"/>
          <w:szCs w:val="24"/>
        </w:rPr>
        <w:commentReference w:id="48"/>
      </w:r>
      <w:commentRangeEnd w:id="49"/>
      <w:r w:rsidR="0005382E" w:rsidRPr="002B5618">
        <w:rPr>
          <w:rStyle w:val="CommentReference"/>
          <w:rFonts w:cs="Times New Roman"/>
          <w:sz w:val="24"/>
          <w:szCs w:val="24"/>
        </w:rPr>
        <w:commentReference w:id="49"/>
      </w:r>
      <w:r w:rsidRPr="002B5618">
        <w:rPr>
          <w:rFonts w:eastAsia="Segoe UI" w:cs="Times New Roman"/>
        </w:rPr>
        <w:t>that studied marine finfish aquaculture in Puget Sound and found little to no negative impact on Puget Sound marine ecosystems, including native species such as endangered salmon, Orcas, or their habitat.</w:t>
      </w:r>
    </w:p>
    <w:p w14:paraId="049DDF28" w14:textId="47D1738D" w:rsidR="638E28F0" w:rsidRPr="002B5618" w:rsidRDefault="638E28F0" w:rsidP="7398A19F">
      <w:pPr>
        <w:spacing w:line="480" w:lineRule="auto"/>
        <w:ind w:firstLine="720"/>
        <w:rPr>
          <w:rFonts w:eastAsia="Segoe UI" w:cs="Times New Roman"/>
        </w:rPr>
      </w:pPr>
      <w:r w:rsidRPr="002B5618">
        <w:rPr>
          <w:rFonts w:eastAsia="Segoe UI" w:cs="Times New Roman"/>
        </w:rPr>
        <w:t>Farmed seafood requires the lowest energy demand of any sourced protein, a fraction of what is required to farm chicken, pork, or beef and produces far less greenhouse gas emissions than land-based agriculture. It seems only natural that Washington would embrace aquaculture as an industry that complements its own natural stock fisheries and allows our State to be a global leader in feeding the planet, and sourcing locally grown seafood in the most climate-friendly way possible.</w:t>
      </w:r>
    </w:p>
    <w:p w14:paraId="5893BB0D" w14:textId="7FC3B0E7"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In addition to refusing to respect the science about marine net-pen aquaculture, this decision was highly undemocratic. Commissioner Franz has mistakenly usurped the authority of </w:t>
      </w:r>
      <w:r w:rsidRPr="002B5618">
        <w:rPr>
          <w:rFonts w:eastAsia="Segoe UI" w:cs="Times New Roman"/>
        </w:rPr>
        <w:lastRenderedPageBreak/>
        <w:t>our Washington State Legislature to make public policy decisions, like the bipartisan bill passed in 2018 which allows native species marine net-pen farming in Washington waters....</w:t>
      </w:r>
      <w:r w:rsidRPr="002B5618">
        <w:rPr>
          <w:rFonts w:eastAsia="Segoe UI" w:cs="Times New Roman"/>
          <w:color w:val="1A1A1A"/>
        </w:rPr>
        <w:t xml:space="preserve"> </w:t>
      </w:r>
      <w:r w:rsidRPr="002B5618">
        <w:rPr>
          <w:rFonts w:eastAsia="Segoe UI" w:cs="Times New Roman"/>
        </w:rPr>
        <w:t xml:space="preserve">Food sovereignty, the ability to grow and provide one’s own food sources, builds self-reliance, independence, and confidence in our youth and community. </w:t>
      </w:r>
      <w:bookmarkStart w:id="50" w:name="_Int_CBl3iJzQ"/>
      <w:r w:rsidRPr="002B5618">
        <w:rPr>
          <w:rFonts w:eastAsia="Segoe UI" w:cs="Times New Roman"/>
        </w:rPr>
        <w:t>That is all in jeopardy now due to Commissioner Franz’s announcement to end marine net-pen aquaculture in Puget Sound.”</w:t>
      </w:r>
      <w:bookmarkEnd w:id="50"/>
      <w:r w:rsidRPr="002B5618">
        <w:rPr>
          <w:rFonts w:eastAsia="Segoe UI" w:cs="Times New Roman"/>
        </w:rPr>
        <w:t xml:space="preserve"> (</w:t>
      </w:r>
      <w:hyperlink r:id="rId21">
        <w:r w:rsidRPr="002B5618">
          <w:rPr>
            <w:rStyle w:val="Hyperlink"/>
            <w:rFonts w:eastAsia="Segoe UI" w:cs="Times New Roman"/>
            <w:color w:val="0000FF"/>
          </w:rPr>
          <w:t>Jamestown S’Klallam Tribe sues DNR of marine net-pen aquaculture ban | The Journal of the San Juan Islands (sanjuanjournal.com)</w:t>
        </w:r>
      </w:hyperlink>
    </w:p>
    <w:p w14:paraId="5CF57DDC" w14:textId="22183EBB" w:rsidR="006B4115" w:rsidRPr="002B5618" w:rsidRDefault="638E28F0" w:rsidP="00003628">
      <w:pPr>
        <w:spacing w:line="480" w:lineRule="auto"/>
        <w:ind w:firstLine="720"/>
        <w:rPr>
          <w:rFonts w:eastAsia="Segoe UI" w:cs="Times New Roman"/>
          <w:color w:val="525265"/>
        </w:rPr>
      </w:pPr>
      <w:r w:rsidRPr="002B5618">
        <w:rPr>
          <w:rFonts w:eastAsia="Segoe UI" w:cs="Times New Roman"/>
        </w:rPr>
        <w:t xml:space="preserve">As of now, the state of the feasibility of IMTA operations in Washington State is anything but clear. A complicated court case involving treaty rights, Departmental authority, and environmental science is just the latest unfolding event in the highly complicated regulatory environment. Investments in aquaculture at scale which require millions of dollars in capital costs will likely be hard to justify in an environment where a wholesale ban and resulting capital loss is possible or even probable. This is doubly true for IMTA operations, which by cultivating multiple species to increase yields and mitigate nutrient pollution are inherently more complicated and may require greater scale to be economical. </w:t>
      </w:r>
      <w:r w:rsidRPr="002B5618">
        <w:rPr>
          <w:rFonts w:eastAsia="Segoe UI" w:cs="Times New Roman"/>
          <w:color w:val="525265"/>
        </w:rPr>
        <w:t xml:space="preserve"> </w:t>
      </w:r>
      <w:r w:rsidR="00A21C37" w:rsidRPr="002B5618">
        <w:rPr>
          <w:rFonts w:eastAsia="Segoe UI" w:cs="Times New Roman"/>
          <w:color w:val="525265"/>
        </w:rPr>
        <w:br w:type="page"/>
      </w:r>
    </w:p>
    <w:p w14:paraId="734717B4" w14:textId="78EA7155" w:rsidR="638E28F0" w:rsidRPr="002B5618" w:rsidRDefault="638E28F0" w:rsidP="007513D6">
      <w:pPr>
        <w:pStyle w:val="Heading1"/>
        <w:rPr>
          <w:rFonts w:eastAsia="Segoe UI"/>
        </w:rPr>
      </w:pPr>
      <w:bookmarkStart w:id="51" w:name="_Toc169883049"/>
      <w:commentRangeStart w:id="52"/>
      <w:r w:rsidRPr="002B5618">
        <w:lastRenderedPageBreak/>
        <w:t>Methods:</w:t>
      </w:r>
      <w:commentRangeEnd w:id="52"/>
      <w:r w:rsidR="00052AE1" w:rsidRPr="002B5618">
        <w:rPr>
          <w:rStyle w:val="CommentReference"/>
          <w:rFonts w:eastAsiaTheme="minorEastAsia" w:cs="Times New Roman"/>
          <w:sz w:val="24"/>
          <w:szCs w:val="24"/>
        </w:rPr>
        <w:commentReference w:id="52"/>
      </w:r>
      <w:bookmarkEnd w:id="51"/>
    </w:p>
    <w:p w14:paraId="71783FFA" w14:textId="1B0B6444"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Assessing the overall productivity (in harvested kilograms of cultivated organism per year) and nitrogen and phosphorus loading effects (referred to as ‘nutrient loading effects’ henceforth) of an IMTA operation requires a thorough investigation of the biological characteristics of cultivated organisms, and determination of how best to quantify the nutrient loading effects of fish feed, and the bio extractive effects of seaweeds and shellfish. </w:t>
      </w:r>
    </w:p>
    <w:p w14:paraId="2BC9A947" w14:textId="5DE19E10" w:rsidR="638E28F0" w:rsidRPr="002B5618" w:rsidRDefault="638E28F0" w:rsidP="007513D6">
      <w:pPr>
        <w:pStyle w:val="Heading2"/>
        <w:rPr>
          <w:rFonts w:eastAsia="Segoe UI"/>
        </w:rPr>
      </w:pPr>
      <w:bookmarkStart w:id="53" w:name="_Toc169883050"/>
      <w:r w:rsidRPr="002B5618">
        <w:t>Nutrient Loading Modelling and Model Parameterization:</w:t>
      </w:r>
      <w:bookmarkEnd w:id="53"/>
    </w:p>
    <w:p w14:paraId="28B18C55" w14:textId="3EC4D2B2" w:rsidR="092E38EC" w:rsidRPr="002B5618" w:rsidRDefault="638E28F0" w:rsidP="7398A19F">
      <w:pPr>
        <w:spacing w:line="480" w:lineRule="auto"/>
        <w:ind w:firstLine="720"/>
        <w:rPr>
          <w:rFonts w:eastAsia="Segoe UI" w:cs="Times New Roman"/>
        </w:rPr>
      </w:pPr>
      <w:r w:rsidRPr="002B5618">
        <w:rPr>
          <w:rFonts w:eastAsia="Segoe UI" w:cs="Times New Roman"/>
        </w:rPr>
        <w:t xml:space="preserve">Islam’s model of nitrogen and phosphorus loading from coastal and marine finfish aquaculture provides a valuable blueprint for our models of IMTA operation nutrient loading and extraction in surrounding waters (2005). Islam’s model is focused entirely on finfish cage </w:t>
      </w:r>
      <w:r w:rsidR="376BE86B" w:rsidRPr="002B5618">
        <w:rPr>
          <w:rFonts w:eastAsia="Segoe UI" w:cs="Times New Roman"/>
        </w:rPr>
        <w:t>aquaculture and</w:t>
      </w:r>
      <w:r w:rsidRPr="002B5618">
        <w:rPr>
          <w:rFonts w:eastAsia="Segoe UI" w:cs="Times New Roman"/>
        </w:rPr>
        <w:t xml:space="preserve"> does not consider an IMTA operation. Nitrogen and phosphorous loading per ton of fish is </w:t>
      </w:r>
      <w:r w:rsidR="115713A5" w:rsidRPr="002B5618">
        <w:rPr>
          <w:rFonts w:eastAsia="Segoe UI" w:cs="Times New Roman"/>
        </w:rPr>
        <w:t>assessed</w:t>
      </w:r>
      <w:r w:rsidRPr="002B5618">
        <w:rPr>
          <w:rFonts w:eastAsia="Segoe UI" w:cs="Times New Roman"/>
        </w:rPr>
        <w:t xml:space="preserve"> by computing the nitrogen and phosphorus portion of fish feed, multiplying that portion by the quantity of fish feed to supply one ton of harvested fish, calculating the amount of feed lost to the system due to feeding inefficiency and adding the lost feed’s nitrogen and phosphorous directly to total nutrient loading figures. Then, feed consumed by fish is multiplied by an ‘excretion coefficient’ representing the amount of nutrients </w:t>
      </w:r>
      <w:r w:rsidRPr="002B5618">
        <w:rPr>
          <w:rFonts w:eastAsia="Segoe UI" w:cs="Times New Roman"/>
          <w:b/>
          <w:bCs/>
        </w:rPr>
        <w:t>not</w:t>
      </w:r>
      <w:r w:rsidRPr="002B5618">
        <w:rPr>
          <w:rFonts w:eastAsia="Segoe UI" w:cs="Times New Roman"/>
        </w:rPr>
        <w:t xml:space="preserve"> accumulated in fish tissues. The resulting nitrogen and phosphorus loads are added to the total of feed lost to the system. Remaining nitrogen and phosphorus accumulate in fish tissues, which are removed from the system at harvest. </w:t>
      </w:r>
    </w:p>
    <w:p w14:paraId="4E3B8444" w14:textId="6641A513"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Shahidul Islam states that </w:t>
      </w:r>
      <w:bookmarkStart w:id="54" w:name="_Int_GhziO3TW"/>
      <w:r w:rsidRPr="002B5618">
        <w:rPr>
          <w:rFonts w:eastAsia="Segoe UI" w:cs="Times New Roman"/>
        </w:rPr>
        <w:t>132.5 kilograms</w:t>
      </w:r>
      <w:bookmarkEnd w:id="54"/>
      <w:r w:rsidRPr="002B5618">
        <w:rPr>
          <w:rFonts w:eastAsia="Segoe UI" w:cs="Times New Roman"/>
        </w:rPr>
        <w:t xml:space="preserve"> of nitrogen and 25 kilograms of phosphorus are loaded into surrounding waters per metric ton of fish harvested, assuming a feed conversion ratio of 2.5, 6.5% nitrogen and 1.4% phosphorus in feed, 3% nitrogen and 1% phosphorus </w:t>
      </w:r>
      <w:r w:rsidRPr="002B5618">
        <w:rPr>
          <w:rFonts w:eastAsia="Segoe UI" w:cs="Times New Roman"/>
        </w:rPr>
        <w:lastRenderedPageBreak/>
        <w:t xml:space="preserve">portions in fish tissue and feeding efficiency of 80% (20% of feed not consumed by fish and immediately lost to surrounding system). Islam’s model is valuable conceptually as a model for calculating nutrient loading associated with net-pen aquaculture. It is important to note, however, that the parameters used by Islam are far different than the parameters best suited to modelling sablefish IMTA operation in the Pacific. For one thing, cultured sablefish can be expected to have a feed conversion ratio, conservatively, of 1.5, not 2.5 (Hartley </w:t>
      </w:r>
      <w:commentRangeStart w:id="55"/>
      <w:commentRangeEnd w:id="55"/>
      <w:r w:rsidR="00052AE1" w:rsidRPr="002B5618">
        <w:rPr>
          <w:rStyle w:val="CommentReference"/>
          <w:rFonts w:cs="Times New Roman"/>
          <w:sz w:val="24"/>
          <w:szCs w:val="24"/>
        </w:rPr>
        <w:commentReference w:id="55"/>
      </w:r>
      <w:r w:rsidR="008A0593" w:rsidRPr="002B5618">
        <w:rPr>
          <w:rFonts w:eastAsia="Segoe UI" w:cs="Times New Roman"/>
        </w:rPr>
        <w:t>e</w:t>
      </w:r>
      <w:r w:rsidRPr="002B5618">
        <w:rPr>
          <w:rFonts w:eastAsia="Segoe UI" w:cs="Times New Roman"/>
        </w:rPr>
        <w:t>t al</w:t>
      </w:r>
      <w:r w:rsidR="00A52D0C" w:rsidRPr="002B5618">
        <w:rPr>
          <w:rFonts w:eastAsia="Segoe UI" w:cs="Times New Roman"/>
        </w:rPr>
        <w:t>.</w:t>
      </w:r>
      <w:r w:rsidRPr="002B5618">
        <w:rPr>
          <w:rFonts w:eastAsia="Segoe UI" w:cs="Times New Roman"/>
        </w:rPr>
        <w:t>, 2020). This would mean fewer kilograms of feed (and therefore, of nutrients) are added to the system per kilogram of produced sablefish. Additionally, the assumed 80% feeding efficiency (percent of feed eaten by fish) is quite low, with older literature suggesting 90% efficiency (</w:t>
      </w:r>
      <w:proofErr w:type="spellStart"/>
      <w:r w:rsidRPr="002B5618">
        <w:rPr>
          <w:rFonts w:eastAsia="Segoe UI" w:cs="Times New Roman"/>
        </w:rPr>
        <w:t>Hozniak</w:t>
      </w:r>
      <w:proofErr w:type="spellEnd"/>
      <w:r w:rsidR="00602D0B" w:rsidRPr="002B5618">
        <w:rPr>
          <w:rFonts w:eastAsia="Segoe UI" w:cs="Times New Roman"/>
        </w:rPr>
        <w:t xml:space="preserve"> et </w:t>
      </w:r>
      <w:r w:rsidRPr="002B5618">
        <w:rPr>
          <w:rFonts w:eastAsia="Segoe UI" w:cs="Times New Roman"/>
        </w:rPr>
        <w:t>al., 1992), and more modern literature suggesting 95% efficiency (Bai</w:t>
      </w:r>
      <w:r w:rsidR="00602D0B" w:rsidRPr="002B5618">
        <w:rPr>
          <w:rFonts w:eastAsia="Segoe UI" w:cs="Times New Roman"/>
        </w:rPr>
        <w:t xml:space="preserve"> et </w:t>
      </w:r>
      <w:r w:rsidRPr="002B5618">
        <w:rPr>
          <w:rFonts w:eastAsia="Segoe UI" w:cs="Times New Roman"/>
        </w:rPr>
        <w:t xml:space="preserve">al., 2022). Cameras, sensors, real-time monitoring and analytics, scientific experimentation and artificial intelligence could all be utilized to identify trends in feeding efficiency and optimize feeding to minimize uneaten fish feed from being deposited into the surrounding environment. Finally, figures for fish feed and fish tissue nutrient proportions would have to be adjusted for sablefish operations, but I was not able to find supporting literature with these figures and used Shahidul’s figures for these totals as defaults.  A stronger model would assess adult sablefish tissue samples cultivated under a range of environmental conditions and feeding regimens to determine expected nitrogen and phosphorus percentages. </w:t>
      </w:r>
    </w:p>
    <w:p w14:paraId="7F7F7DC9" w14:textId="727F2855"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Islam’s contributions to fish farm nutrient modelling are complemented by three other publications: </w:t>
      </w:r>
      <w:commentRangeStart w:id="56"/>
      <w:r w:rsidRPr="002B5618">
        <w:rPr>
          <w:rFonts w:eastAsia="Segoe UI" w:cs="Times New Roman"/>
        </w:rPr>
        <w:t xml:space="preserve">Park and peer researchers’ </w:t>
      </w:r>
      <w:r w:rsidRPr="002B5618">
        <w:rPr>
          <w:rFonts w:eastAsia="Segoe UI" w:cs="Times New Roman"/>
          <w:i/>
          <w:iCs/>
        </w:rPr>
        <w:t xml:space="preserve">Evaluation of nutrient </w:t>
      </w:r>
      <w:proofErr w:type="spellStart"/>
      <w:r w:rsidRPr="002B5618">
        <w:rPr>
          <w:rFonts w:eastAsia="Segoe UI" w:cs="Times New Roman"/>
          <w:i/>
          <w:iCs/>
        </w:rPr>
        <w:t>bioextraction</w:t>
      </w:r>
      <w:proofErr w:type="spellEnd"/>
      <w:r w:rsidRPr="002B5618">
        <w:rPr>
          <w:rFonts w:eastAsia="Segoe UI" w:cs="Times New Roman"/>
          <w:i/>
          <w:iCs/>
        </w:rPr>
        <w:t xml:space="preserve"> by seaweed and shellfish aquaculture in Korea</w:t>
      </w:r>
      <w:r w:rsidRPr="002B5618">
        <w:rPr>
          <w:rFonts w:eastAsia="Segoe UI" w:cs="Times New Roman"/>
        </w:rPr>
        <w:t xml:space="preserve"> (Park</w:t>
      </w:r>
      <w:r w:rsidR="00602D0B" w:rsidRPr="002B5618">
        <w:rPr>
          <w:rFonts w:eastAsia="Segoe UI" w:cs="Times New Roman"/>
        </w:rPr>
        <w:t xml:space="preserve"> et </w:t>
      </w:r>
      <w:r w:rsidRPr="002B5618">
        <w:rPr>
          <w:rFonts w:eastAsia="Segoe UI" w:cs="Times New Roman"/>
        </w:rPr>
        <w:t xml:space="preserve">al., 2021), Chambers and peer researchers’ </w:t>
      </w:r>
      <w:r w:rsidRPr="002B5618">
        <w:rPr>
          <w:rFonts w:eastAsia="Segoe UI" w:cs="Times New Roman"/>
          <w:i/>
          <w:iCs/>
        </w:rPr>
        <w:t xml:space="preserve">Integrated multi-trophic aquaculture of steelhead trout, blue mussel and sugar kelp from a floating ocean platform, </w:t>
      </w:r>
      <w:r w:rsidRPr="002B5618">
        <w:rPr>
          <w:rFonts w:eastAsia="Segoe UI" w:cs="Times New Roman"/>
        </w:rPr>
        <w:t>and Buer</w:t>
      </w:r>
      <w:r w:rsidR="00602D0B" w:rsidRPr="002B5618">
        <w:rPr>
          <w:rFonts w:eastAsia="Segoe UI" w:cs="Times New Roman"/>
        </w:rPr>
        <w:t xml:space="preserve"> et </w:t>
      </w:r>
      <w:r w:rsidRPr="002B5618">
        <w:rPr>
          <w:rFonts w:eastAsia="Segoe UI" w:cs="Times New Roman"/>
        </w:rPr>
        <w:t xml:space="preserve">al.’s </w:t>
      </w:r>
      <w:r w:rsidRPr="002B5618">
        <w:rPr>
          <w:rFonts w:eastAsia="Segoe UI" w:cs="Times New Roman"/>
          <w:i/>
          <w:iCs/>
        </w:rPr>
        <w:t>Nitrogen and phosphorus</w:t>
      </w:r>
      <w:r w:rsidRPr="002B5618">
        <w:rPr>
          <w:rFonts w:eastAsia="Segoe UI" w:cs="Times New Roman"/>
        </w:rPr>
        <w:t xml:space="preserve"> content </w:t>
      </w:r>
      <w:r w:rsidRPr="002B5618">
        <w:rPr>
          <w:rFonts w:eastAsia="Segoe UI" w:cs="Times New Roman"/>
          <w:i/>
          <w:iCs/>
        </w:rPr>
        <w:t>in blue mussels (</w:t>
      </w:r>
      <w:proofErr w:type="spellStart"/>
      <w:r w:rsidRPr="002B5618">
        <w:rPr>
          <w:rFonts w:eastAsia="Segoe UI" w:cs="Times New Roman"/>
          <w:i/>
          <w:iCs/>
        </w:rPr>
        <w:t>Mytlilus</w:t>
      </w:r>
      <w:proofErr w:type="spellEnd"/>
      <w:r w:rsidRPr="002B5618">
        <w:rPr>
          <w:rFonts w:eastAsia="Segoe UI" w:cs="Times New Roman"/>
          <w:i/>
          <w:iCs/>
        </w:rPr>
        <w:t xml:space="preserve"> spp.) </w:t>
      </w:r>
      <w:r w:rsidRPr="002B5618">
        <w:rPr>
          <w:rFonts w:eastAsia="Segoe UI" w:cs="Times New Roman"/>
          <w:i/>
          <w:iCs/>
        </w:rPr>
        <w:lastRenderedPageBreak/>
        <w:t>across the Baltic Sea</w:t>
      </w:r>
      <w:r w:rsidRPr="002B5618">
        <w:rPr>
          <w:rFonts w:eastAsia="Segoe UI" w:cs="Times New Roman"/>
        </w:rPr>
        <w:t xml:space="preserve"> (Buer</w:t>
      </w:r>
      <w:r w:rsidR="00602D0B" w:rsidRPr="002B5618">
        <w:rPr>
          <w:rFonts w:eastAsia="Segoe UI" w:cs="Times New Roman"/>
        </w:rPr>
        <w:t xml:space="preserve"> et </w:t>
      </w:r>
      <w:r w:rsidRPr="002B5618">
        <w:rPr>
          <w:rFonts w:eastAsia="Segoe UI" w:cs="Times New Roman"/>
        </w:rPr>
        <w:t>al., 2020)</w:t>
      </w:r>
      <w:commentRangeEnd w:id="56"/>
      <w:r w:rsidR="006D7104" w:rsidRPr="002B5618">
        <w:rPr>
          <w:rStyle w:val="CommentReference"/>
          <w:rFonts w:cs="Times New Roman"/>
          <w:sz w:val="24"/>
          <w:szCs w:val="24"/>
        </w:rPr>
        <w:commentReference w:id="56"/>
      </w:r>
      <w:r w:rsidRPr="002B5618">
        <w:rPr>
          <w:rFonts w:eastAsia="Segoe UI" w:cs="Times New Roman"/>
        </w:rPr>
        <w:t xml:space="preserve">. Together, these papers provide us with reasonable estimates of blue mussel nutrient extraction capabilities, allowing us to construct a parameterized model of IMTA nutrient loading.  </w:t>
      </w:r>
    </w:p>
    <w:p w14:paraId="63BE38D3" w14:textId="6878D0BD" w:rsidR="638E28F0" w:rsidRPr="002B5618" w:rsidRDefault="638E28F0" w:rsidP="007513D6">
      <w:pPr>
        <w:spacing w:line="480" w:lineRule="auto"/>
        <w:ind w:firstLine="360"/>
        <w:rPr>
          <w:rFonts w:eastAsia="Segoe UI" w:cs="Times New Roman"/>
        </w:rPr>
      </w:pPr>
      <w:r w:rsidRPr="002B5618">
        <w:rPr>
          <w:rFonts w:eastAsia="Segoe UI" w:cs="Times New Roman"/>
        </w:rPr>
        <w:t xml:space="preserve">To determine the capacity of blue mussels to absorb nitrogen and phosphorous from the surrounding waters I referenced existing peer reviewed literature on the nitrogen and phosphorous content of blue mussels. Measurements of nitrogen content tended to vary heavily between studies, which is unsurprising because mussel nutrient content has been found to vary substantially between samples within a given study, depending on their environment.  Blue mussels in farms suspended in the water column where they could hypothetically have greater nutrient access were found to be more nutrient rich than wild mussels found in </w:t>
      </w:r>
      <w:proofErr w:type="spellStart"/>
      <w:r w:rsidRPr="002B5618">
        <w:rPr>
          <w:rFonts w:eastAsia="Segoe UI" w:cs="Times New Roman"/>
        </w:rPr>
        <w:t>seabeds</w:t>
      </w:r>
      <w:proofErr w:type="spellEnd"/>
      <w:r w:rsidRPr="002B5618">
        <w:rPr>
          <w:rFonts w:eastAsia="Segoe UI" w:cs="Times New Roman"/>
        </w:rPr>
        <w:t>, or mussels grown in culture bed (Buer</w:t>
      </w:r>
      <w:r w:rsidR="00602D0B" w:rsidRPr="002B5618">
        <w:rPr>
          <w:rFonts w:eastAsia="Segoe UI" w:cs="Times New Roman"/>
        </w:rPr>
        <w:t xml:space="preserve"> et </w:t>
      </w:r>
      <w:r w:rsidRPr="002B5618">
        <w:rPr>
          <w:rFonts w:eastAsia="Segoe UI" w:cs="Times New Roman"/>
        </w:rPr>
        <w:t>al., 2020). Buer and peer researchers found that mussels cultivated in long lines averaged 9.43% N content and 0.96% phosphorous content in their dry weight, while Chambers and peer researchers (Chambers</w:t>
      </w:r>
      <w:r w:rsidR="00602D0B" w:rsidRPr="002B5618">
        <w:rPr>
          <w:rFonts w:eastAsia="Segoe UI" w:cs="Times New Roman"/>
        </w:rPr>
        <w:t xml:space="preserve"> et </w:t>
      </w:r>
      <w:r w:rsidRPr="002B5618">
        <w:rPr>
          <w:rFonts w:eastAsia="Segoe UI" w:cs="Times New Roman"/>
        </w:rPr>
        <w:t xml:space="preserve">al., 2024) measured that their long-line cultivated mussels had 1.9% nitrogen content in tissue and 0.58% nitrogen content in their shells, or 1.32% nitrogen content overall. </w:t>
      </w:r>
      <w:r w:rsidR="16BE5B04" w:rsidRPr="002B5618">
        <w:rPr>
          <w:rFonts w:eastAsia="Segoe UI" w:cs="Times New Roman"/>
        </w:rPr>
        <w:t>The disparity between the two papers' figures can be explained by different units of measurement, Buer mainly used dry weights, while Chambers used wet weights.</w:t>
      </w:r>
      <w:r w:rsidRPr="002B5618">
        <w:rPr>
          <w:rFonts w:eastAsia="Segoe UI" w:cs="Times New Roman"/>
        </w:rPr>
        <w:t xml:space="preserve"> Buer’s figures for wet weights nutrient portions are more in line with Chamber’s findings, averaging 1.14% nitrogen content and 0.13% phosphorous content. Buer</w:t>
      </w:r>
      <w:r w:rsidR="00602D0B" w:rsidRPr="002B5618">
        <w:rPr>
          <w:rFonts w:eastAsia="Segoe UI" w:cs="Times New Roman"/>
        </w:rPr>
        <w:t xml:space="preserve"> et </w:t>
      </w:r>
      <w:r w:rsidRPr="002B5618">
        <w:rPr>
          <w:rFonts w:eastAsia="Segoe UI" w:cs="Times New Roman"/>
        </w:rPr>
        <w:t xml:space="preserve">al.’s note that “Chlorophyll-a and temperature did not significantly correlate with nutrient content, but…season and habitat were the most influential effects on the variation of N and P in DW (dry weight) tissue.” Is interesting from the perspective of IMTA farmers, as it implies that the mitigation potential of mussels may increase when cultivated alongside nutrient-rich fish farms. While Buer’s comprehensive figures on nitrogen and phosphorous portions in a variety of </w:t>
      </w:r>
      <w:r w:rsidRPr="002B5618">
        <w:rPr>
          <w:rFonts w:eastAsia="Segoe UI" w:cs="Times New Roman"/>
        </w:rPr>
        <w:lastRenderedPageBreak/>
        <w:t>blue mussel sampling locations are extremely valuable for assessing hypothetical nutrient mitigation potentials of shellfish, they are only a starting point. Substantial limitations of the studies applicability to native-species IMTA operations in Washington State include:</w:t>
      </w:r>
    </w:p>
    <w:p w14:paraId="785A90BD" w14:textId="66F35F42" w:rsidR="638E28F0" w:rsidRPr="002B5618" w:rsidRDefault="0259C843" w:rsidP="001418D9">
      <w:pPr>
        <w:pStyle w:val="ListParagraph"/>
        <w:numPr>
          <w:ilvl w:val="0"/>
          <w:numId w:val="4"/>
        </w:numPr>
        <w:spacing w:line="480" w:lineRule="auto"/>
        <w:rPr>
          <w:rFonts w:eastAsia="Segoe UI" w:cs="Times New Roman"/>
        </w:rPr>
      </w:pPr>
      <w:r w:rsidRPr="002B5618">
        <w:rPr>
          <w:rFonts w:eastAsia="Segoe UI" w:cs="Times New Roman"/>
        </w:rPr>
        <w:t>Buer and peers studied various blue mussels of the Mytilus genus in the Baltic Sea.</w:t>
      </w:r>
      <w:r w:rsidR="638E28F0" w:rsidRPr="002B5618">
        <w:rPr>
          <w:rFonts w:eastAsia="Segoe UI" w:cs="Times New Roman"/>
        </w:rPr>
        <w:t xml:space="preserve"> </w:t>
      </w:r>
      <w:r w:rsidR="6BF26D44" w:rsidRPr="002B5618">
        <w:rPr>
          <w:rFonts w:eastAsia="Segoe UI" w:cs="Times New Roman"/>
        </w:rPr>
        <w:t>The geographic location and environmental factors of the Baltic Sea are different than those of WA State waters.</w:t>
      </w:r>
      <w:r w:rsidR="638E28F0" w:rsidRPr="002B5618">
        <w:rPr>
          <w:rFonts w:eastAsia="Segoe UI" w:cs="Times New Roman"/>
        </w:rPr>
        <w:t xml:space="preserve"> </w:t>
      </w:r>
    </w:p>
    <w:p w14:paraId="1A91C578" w14:textId="069726BC" w:rsidR="638E28F0" w:rsidRPr="002B5618" w:rsidRDefault="638E28F0" w:rsidP="001418D9">
      <w:pPr>
        <w:pStyle w:val="ListParagraph"/>
        <w:numPr>
          <w:ilvl w:val="0"/>
          <w:numId w:val="4"/>
        </w:numPr>
        <w:spacing w:line="480" w:lineRule="auto"/>
        <w:rPr>
          <w:rFonts w:eastAsia="Segoe UI" w:cs="Times New Roman"/>
        </w:rPr>
      </w:pPr>
      <w:r w:rsidRPr="002B5618">
        <w:rPr>
          <w:rFonts w:eastAsia="Segoe UI" w:cs="Times New Roman"/>
        </w:rPr>
        <w:t xml:space="preserve">While </w:t>
      </w:r>
      <w:r w:rsidRPr="002B5618">
        <w:rPr>
          <w:rFonts w:eastAsia="Segoe UI" w:cs="Times New Roman"/>
          <w:i/>
          <w:iCs/>
        </w:rPr>
        <w:t>Mytilus</w:t>
      </w:r>
      <w:r w:rsidRPr="002B5618">
        <w:rPr>
          <w:rFonts w:eastAsia="Segoe UI" w:cs="Times New Roman"/>
        </w:rPr>
        <w:t xml:space="preserve"> </w:t>
      </w:r>
      <w:proofErr w:type="spellStart"/>
      <w:r w:rsidRPr="002B5618">
        <w:rPr>
          <w:rFonts w:eastAsia="Segoe UI" w:cs="Times New Roman"/>
          <w:i/>
          <w:iCs/>
        </w:rPr>
        <w:t>trossulus</w:t>
      </w:r>
      <w:proofErr w:type="spellEnd"/>
      <w:r w:rsidRPr="002B5618">
        <w:rPr>
          <w:rFonts w:eastAsia="Segoe UI" w:cs="Times New Roman"/>
        </w:rPr>
        <w:t xml:space="preserve"> (the mussel species native to the Pacific Northwest that aquaculture in WA state would grow) can be found in the Baltic Sea, Buer’s study was not limited to this species of mussel. As a result, genetic differences between mussel nutrient proportions may exist as well.  </w:t>
      </w:r>
    </w:p>
    <w:p w14:paraId="58449772" w14:textId="1EC0ED7A" w:rsidR="638E28F0" w:rsidRPr="002B5618" w:rsidRDefault="638E28F0" w:rsidP="001418D9">
      <w:pPr>
        <w:pStyle w:val="ListParagraph"/>
        <w:numPr>
          <w:ilvl w:val="0"/>
          <w:numId w:val="4"/>
        </w:numPr>
        <w:spacing w:line="480" w:lineRule="auto"/>
        <w:rPr>
          <w:rFonts w:eastAsia="Segoe UI" w:cs="Times New Roman"/>
        </w:rPr>
      </w:pPr>
      <w:r w:rsidRPr="002B5618">
        <w:rPr>
          <w:rFonts w:eastAsia="Segoe UI" w:cs="Times New Roman"/>
        </w:rPr>
        <w:t xml:space="preserve">Buer’s study did not include any investigation of mussel nutrient portions in the nutrient-rich waters surrounding an IMTA operation, so it is impossible to assess the impact that synergistic effects between fish and mussel farming may have on overall mussel yields and mitigation. </w:t>
      </w:r>
    </w:p>
    <w:p w14:paraId="5209266D" w14:textId="032FB0D1" w:rsidR="638E28F0" w:rsidRPr="002B5618" w:rsidRDefault="638E28F0" w:rsidP="7398A19F">
      <w:pPr>
        <w:spacing w:line="480" w:lineRule="auto"/>
        <w:ind w:firstLine="720"/>
        <w:rPr>
          <w:rFonts w:eastAsia="Segoe UI" w:cs="Times New Roman"/>
        </w:rPr>
      </w:pPr>
      <w:r w:rsidRPr="002B5618">
        <w:rPr>
          <w:rFonts w:eastAsia="Segoe UI" w:cs="Times New Roman"/>
        </w:rPr>
        <w:t>Interestingly, Buer</w:t>
      </w:r>
      <w:r w:rsidR="00602D0B" w:rsidRPr="002B5618">
        <w:rPr>
          <w:rFonts w:eastAsia="Segoe UI" w:cs="Times New Roman"/>
        </w:rPr>
        <w:t xml:space="preserve"> et </w:t>
      </w:r>
      <w:r w:rsidRPr="002B5618">
        <w:rPr>
          <w:rFonts w:eastAsia="Segoe UI" w:cs="Times New Roman"/>
        </w:rPr>
        <w:t>al. also found that the portions of nitrogen and phosphorous varied with the size of mussels, with nitrogen portion being significantly inversely correlated with size and phosphorous portion being positively correlated with size. In a real-world IMTA operation, sampling and analysis of mussel nutrient proportions could help expand scientific knowledge about mussels and allow farm operators to better define the overall nutrient loading of an IMTA system.</w:t>
      </w:r>
    </w:p>
    <w:p w14:paraId="03AFDDA0" w14:textId="0C4D8CFD" w:rsidR="638E28F0" w:rsidRPr="002B5618" w:rsidRDefault="638E28F0" w:rsidP="007513D6">
      <w:pPr>
        <w:spacing w:line="480" w:lineRule="auto"/>
        <w:ind w:firstLine="720"/>
        <w:rPr>
          <w:rFonts w:eastAsia="Segoe UI" w:cs="Times New Roman"/>
        </w:rPr>
      </w:pPr>
      <w:r w:rsidRPr="002B5618">
        <w:rPr>
          <w:rFonts w:eastAsia="Segoe UI" w:cs="Times New Roman"/>
        </w:rPr>
        <w:t xml:space="preserve">Figures on annual blue mussel productivity are informed by a NOAA technical memorandum on offshore aquaculture, (Jin, 2008; Kirkley, 2008), while figures on sablefish productivity were included using another NOAA technical memorandum </w:t>
      </w:r>
      <w:r w:rsidRPr="002B5618">
        <w:rPr>
          <w:rFonts w:eastAsia="Segoe UI" w:cs="Times New Roman"/>
          <w:i/>
          <w:iCs/>
        </w:rPr>
        <w:t xml:space="preserve">Sablefish Aquaculture: </w:t>
      </w:r>
      <w:r w:rsidRPr="002B5618">
        <w:rPr>
          <w:rFonts w:eastAsia="Segoe UI" w:cs="Times New Roman"/>
          <w:i/>
          <w:iCs/>
        </w:rPr>
        <w:lastRenderedPageBreak/>
        <w:t xml:space="preserve">An Assessment of Recent Developments and Their Potential for Enhancing Profitability </w:t>
      </w:r>
      <w:r w:rsidRPr="002B5618">
        <w:rPr>
          <w:rFonts w:eastAsia="Segoe UI" w:cs="Times New Roman"/>
        </w:rPr>
        <w:t>(Hartley</w:t>
      </w:r>
      <w:r w:rsidR="00602D0B" w:rsidRPr="002B5618">
        <w:rPr>
          <w:rFonts w:eastAsia="Segoe UI" w:cs="Times New Roman"/>
        </w:rPr>
        <w:t xml:space="preserve"> et </w:t>
      </w:r>
      <w:r w:rsidRPr="002B5618">
        <w:rPr>
          <w:rFonts w:eastAsia="Segoe UI" w:cs="Times New Roman"/>
        </w:rPr>
        <w:t>al, 2020). Hartley and peer researchers and other NOAA sources (</w:t>
      </w:r>
      <w:r w:rsidR="006178C2" w:rsidRPr="002B5618">
        <w:rPr>
          <w:rFonts w:cs="Times New Roman"/>
        </w:rPr>
        <w:t>NOAA 2022</w:t>
      </w:r>
      <w:r w:rsidRPr="002B5618">
        <w:rPr>
          <w:rFonts w:eastAsia="Segoe UI" w:cs="Times New Roman"/>
        </w:rPr>
        <w:t xml:space="preserve">) noted that </w:t>
      </w:r>
      <w:proofErr w:type="spellStart"/>
      <w:r w:rsidRPr="002B5618">
        <w:rPr>
          <w:rFonts w:eastAsia="Segoe UI" w:cs="Times New Roman"/>
        </w:rPr>
        <w:t>monosex</w:t>
      </w:r>
      <w:proofErr w:type="spellEnd"/>
      <w:r w:rsidRPr="002B5618">
        <w:rPr>
          <w:rFonts w:eastAsia="Segoe UI" w:cs="Times New Roman"/>
        </w:rPr>
        <w:t xml:space="preserve"> female sablefish grow substantially and significantly faster than mixed sex or </w:t>
      </w:r>
      <w:proofErr w:type="spellStart"/>
      <w:r w:rsidRPr="002B5618">
        <w:rPr>
          <w:rFonts w:eastAsia="Segoe UI" w:cs="Times New Roman"/>
        </w:rPr>
        <w:t>monosex</w:t>
      </w:r>
      <w:proofErr w:type="spellEnd"/>
      <w:r w:rsidRPr="002B5618">
        <w:rPr>
          <w:rFonts w:eastAsia="Segoe UI" w:cs="Times New Roman"/>
        </w:rPr>
        <w:t xml:space="preserve">-male cohorts, and this model assumes the cultivation of a </w:t>
      </w:r>
      <w:proofErr w:type="spellStart"/>
      <w:r w:rsidRPr="002B5618">
        <w:rPr>
          <w:rFonts w:eastAsia="Segoe UI" w:cs="Times New Roman"/>
        </w:rPr>
        <w:t>monosex</w:t>
      </w:r>
      <w:proofErr w:type="spellEnd"/>
      <w:r w:rsidRPr="002B5618">
        <w:rPr>
          <w:rFonts w:eastAsia="Segoe UI" w:cs="Times New Roman"/>
        </w:rPr>
        <w:t xml:space="preserve"> female stock.</w:t>
      </w:r>
    </w:p>
    <w:p w14:paraId="75F01A18" w14:textId="410D3610" w:rsidR="638E28F0" w:rsidRPr="002B5618" w:rsidRDefault="638E28F0" w:rsidP="7398A19F">
      <w:pPr>
        <w:spacing w:line="480" w:lineRule="auto"/>
        <w:ind w:firstLine="720"/>
        <w:rPr>
          <w:rFonts w:eastAsia="Segoe UI" w:cs="Times New Roman"/>
        </w:rPr>
      </w:pPr>
      <w:r w:rsidRPr="002B5618">
        <w:rPr>
          <w:rFonts w:eastAsia="Segoe UI" w:cs="Times New Roman"/>
        </w:rPr>
        <w:t>This model focused wholly on the production of sablefish and blue mussel, but the work could be expanded by incorporating the cultivation of other lower-trophic organisms such as sea cucumbers and kelp species. The work of Kite-Powell and peer researchers (Kite-Powell</w:t>
      </w:r>
      <w:r w:rsidR="00602D0B" w:rsidRPr="002B5618">
        <w:rPr>
          <w:rFonts w:eastAsia="Segoe UI" w:cs="Times New Roman"/>
        </w:rPr>
        <w:t xml:space="preserve"> et </w:t>
      </w:r>
      <w:r w:rsidRPr="002B5618">
        <w:rPr>
          <w:rFonts w:eastAsia="Segoe UI" w:cs="Times New Roman"/>
        </w:rPr>
        <w:t xml:space="preserve">al., 2022) could be incorporated into preliminary models of an IMTA operation to expand the analysis to include seaweed cultivation. With Kite-Powell’s figures, researchers and entrepreneurs could model potential growth rates, operational costs, and </w:t>
      </w:r>
      <w:proofErr w:type="spellStart"/>
      <w:r w:rsidRPr="002B5618">
        <w:rPr>
          <w:rFonts w:eastAsia="Segoe UI" w:cs="Times New Roman"/>
        </w:rPr>
        <w:t>bioextraction</w:t>
      </w:r>
      <w:proofErr w:type="spellEnd"/>
      <w:r w:rsidRPr="002B5618">
        <w:rPr>
          <w:rFonts w:eastAsia="Segoe UI" w:cs="Times New Roman"/>
        </w:rPr>
        <w:t xml:space="preserve"> totals of incorporating </w:t>
      </w:r>
      <w:r w:rsidR="0E6BE9DD" w:rsidRPr="002B5618">
        <w:rPr>
          <w:rFonts w:eastAsia="Segoe UI" w:cs="Times New Roman"/>
        </w:rPr>
        <w:t>seafood</w:t>
      </w:r>
      <w:r w:rsidRPr="002B5618">
        <w:rPr>
          <w:rFonts w:eastAsia="Segoe UI" w:cs="Times New Roman"/>
        </w:rPr>
        <w:t xml:space="preserve"> production in their operation. This modelling would be extremely valuable in further refining forecasts of profitability and nutrient loading impact, particularly if the model presented by Kite-Powell and peers was re-parameterized for native seaweed species of interest. </w:t>
      </w:r>
    </w:p>
    <w:p w14:paraId="72CCFD1A" w14:textId="4CBD8B3E"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Additional considerations include the biophysical characteristics of the site selected, such as its expected temperature ranges, </w:t>
      </w:r>
      <w:r w:rsidR="003C2F1F" w:rsidRPr="002B5618">
        <w:rPr>
          <w:rFonts w:eastAsia="Segoe UI" w:cs="Times New Roman"/>
        </w:rPr>
        <w:t>p</w:t>
      </w:r>
      <w:r w:rsidRPr="002B5618">
        <w:rPr>
          <w:rFonts w:eastAsia="Segoe UI" w:cs="Times New Roman"/>
        </w:rPr>
        <w:t>H, and circulation. ESRI’s Ecological Marine Unit layer can help facilitate this analysis by presenting a host of biophysical data (</w:t>
      </w:r>
      <w:r w:rsidR="006178C2" w:rsidRPr="002B5618">
        <w:rPr>
          <w:rFonts w:eastAsia="Segoe UI" w:cs="Times New Roman"/>
        </w:rPr>
        <w:t>2024</w:t>
      </w:r>
      <w:r w:rsidRPr="002B5618">
        <w:rPr>
          <w:rFonts w:eastAsia="Segoe UI" w:cs="Times New Roman"/>
        </w:rPr>
        <w:t xml:space="preserve">). Additionally, the impact of site selection on cost profile should not be ignored, with costs increasing with distance from a shore station due to greater fuel and time </w:t>
      </w:r>
      <w:r w:rsidR="2E4F1C6A" w:rsidRPr="002B5618">
        <w:rPr>
          <w:rFonts w:eastAsia="Segoe UI" w:cs="Times New Roman"/>
        </w:rPr>
        <w:t>costs and</w:t>
      </w:r>
      <w:r w:rsidRPr="002B5618">
        <w:rPr>
          <w:rFonts w:eastAsia="Segoe UI" w:cs="Times New Roman"/>
        </w:rPr>
        <w:t xml:space="preserve"> increasing along with site depth as anchored line installation costs increase </w:t>
      </w:r>
      <w:commentRangeStart w:id="57"/>
      <w:r w:rsidRPr="002B5618">
        <w:rPr>
          <w:rFonts w:eastAsia="Segoe UI" w:cs="Times New Roman"/>
        </w:rPr>
        <w:t>(</w:t>
      </w:r>
      <w:r w:rsidR="00E410D3" w:rsidRPr="002B5618">
        <w:rPr>
          <w:rFonts w:eastAsia="Segoe UI" w:cs="Times New Roman"/>
        </w:rPr>
        <w:t>Rubino et al.,</w:t>
      </w:r>
      <w:r w:rsidRPr="002B5618">
        <w:rPr>
          <w:rFonts w:eastAsia="Segoe UI" w:cs="Times New Roman"/>
        </w:rPr>
        <w:t xml:space="preserve"> 2008</w:t>
      </w:r>
      <w:r w:rsidR="00E410D3" w:rsidRPr="002B5618">
        <w:rPr>
          <w:rFonts w:eastAsia="Segoe UI" w:cs="Times New Roman"/>
        </w:rPr>
        <w:t>, Chapter 6, p. 117</w:t>
      </w:r>
      <w:r w:rsidRPr="002B5618">
        <w:rPr>
          <w:rFonts w:eastAsia="Segoe UI" w:cs="Times New Roman"/>
        </w:rPr>
        <w:t>; Kirkley, 2008</w:t>
      </w:r>
      <w:commentRangeEnd w:id="57"/>
      <w:r w:rsidR="00627777" w:rsidRPr="002B5618">
        <w:rPr>
          <w:rStyle w:val="CommentReference"/>
          <w:rFonts w:cs="Times New Roman"/>
          <w:sz w:val="24"/>
          <w:szCs w:val="24"/>
        </w:rPr>
        <w:commentReference w:id="57"/>
      </w:r>
      <w:r w:rsidRPr="002B5618">
        <w:rPr>
          <w:rFonts w:eastAsia="Segoe UI" w:cs="Times New Roman"/>
        </w:rPr>
        <w:t xml:space="preserve">). </w:t>
      </w:r>
    </w:p>
    <w:p w14:paraId="67952EAD" w14:textId="4E8CA0C4"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IMTA operations models such as the one proposed by Ren and peer researchers in </w:t>
      </w:r>
      <w:proofErr w:type="gramStart"/>
      <w:r w:rsidRPr="002B5618">
        <w:rPr>
          <w:rFonts w:eastAsia="Segoe UI" w:cs="Times New Roman"/>
          <w:i/>
          <w:iCs/>
        </w:rPr>
        <w:t>An</w:t>
      </w:r>
      <w:proofErr w:type="gramEnd"/>
      <w:r w:rsidRPr="002B5618">
        <w:rPr>
          <w:rFonts w:eastAsia="Segoe UI" w:cs="Times New Roman"/>
          <w:i/>
          <w:iCs/>
        </w:rPr>
        <w:t xml:space="preserve"> ecosystem model for optimizing production in integrated multitrophic aquaculture systems </w:t>
      </w:r>
      <w:r w:rsidRPr="002B5618">
        <w:rPr>
          <w:rFonts w:eastAsia="Segoe UI" w:cs="Times New Roman"/>
        </w:rPr>
        <w:t>(Ren</w:t>
      </w:r>
      <w:r w:rsidR="00602D0B" w:rsidRPr="002B5618">
        <w:rPr>
          <w:rFonts w:eastAsia="Segoe UI" w:cs="Times New Roman"/>
        </w:rPr>
        <w:t xml:space="preserve"> et </w:t>
      </w:r>
      <w:r w:rsidRPr="002B5618">
        <w:rPr>
          <w:rFonts w:eastAsia="Segoe UI" w:cs="Times New Roman"/>
        </w:rPr>
        <w:t xml:space="preserve">al., 2012) use complex and heavily parameterized applications of Dynamic Energy Budget (DEB) theory to predict how slight changes in PH, temperature, or water circulation could </w:t>
      </w:r>
      <w:proofErr w:type="spellStart"/>
      <w:r w:rsidRPr="002B5618">
        <w:rPr>
          <w:rFonts w:eastAsia="Segoe UI" w:cs="Times New Roman"/>
        </w:rPr>
        <w:t>effect</w:t>
      </w:r>
      <w:proofErr w:type="spellEnd"/>
      <w:r w:rsidRPr="002B5618">
        <w:rPr>
          <w:rFonts w:eastAsia="Segoe UI" w:cs="Times New Roman"/>
        </w:rPr>
        <w:t xml:space="preserve"> </w:t>
      </w:r>
      <w:r w:rsidRPr="002B5618">
        <w:rPr>
          <w:rFonts w:eastAsia="Segoe UI" w:cs="Times New Roman"/>
        </w:rPr>
        <w:lastRenderedPageBreak/>
        <w:t>the growth of cultivated organisms, overall yields, and nutrient loading effects. While such models are very appealing, they are highly complex and rely heavily on species-specific parameters which can only be determined through in-depth experimentation and observation of cultured organisms and are beyond the scope of this thesis. Nonetheless, future research leveraging DEB theory alongside species-specific parameters based in scientific observation of cultivated species could be an exceedingly powerful tool in optimizing the profitability and nutrient loading/extracting effects of IMTA operations.</w:t>
      </w:r>
    </w:p>
    <w:p w14:paraId="3FA0524C" w14:textId="551F5376" w:rsidR="638E28F0" w:rsidRPr="002B5618" w:rsidRDefault="638E28F0" w:rsidP="007513D6">
      <w:pPr>
        <w:pStyle w:val="Heading2"/>
        <w:rPr>
          <w:rFonts w:eastAsia="Segoe UI"/>
        </w:rPr>
      </w:pPr>
      <w:bookmarkStart w:id="58" w:name="_Toc169883051"/>
      <w:r w:rsidRPr="002B5618">
        <w:t>Model Construction:</w:t>
      </w:r>
      <w:bookmarkEnd w:id="58"/>
    </w:p>
    <w:p w14:paraId="3B640C59" w14:textId="4725C0F8"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Finfish and shellfish growth were each assessed independently, with overall nutrient loading and mitigation. All model scripts were created in R, utilizing the </w:t>
      </w:r>
      <w:proofErr w:type="spellStart"/>
      <w:r w:rsidRPr="002B5618">
        <w:rPr>
          <w:rFonts w:eastAsia="Segoe UI" w:cs="Times New Roman"/>
        </w:rPr>
        <w:t>tidyverse</w:t>
      </w:r>
      <w:proofErr w:type="spellEnd"/>
      <w:r w:rsidRPr="002B5618">
        <w:rPr>
          <w:rFonts w:eastAsia="Segoe UI" w:cs="Times New Roman"/>
        </w:rPr>
        <w:t xml:space="preserve">, </w:t>
      </w:r>
      <w:proofErr w:type="spellStart"/>
      <w:r w:rsidRPr="002B5618">
        <w:rPr>
          <w:rFonts w:eastAsia="Segoe UI" w:cs="Times New Roman"/>
        </w:rPr>
        <w:t>readxl</w:t>
      </w:r>
      <w:proofErr w:type="spellEnd"/>
      <w:r w:rsidRPr="002B5618">
        <w:rPr>
          <w:rFonts w:eastAsia="Segoe UI" w:cs="Times New Roman"/>
        </w:rPr>
        <w:t xml:space="preserve">, </w:t>
      </w:r>
      <w:proofErr w:type="spellStart"/>
      <w:r w:rsidRPr="002B5618">
        <w:rPr>
          <w:rFonts w:eastAsia="Segoe UI" w:cs="Times New Roman"/>
        </w:rPr>
        <w:t>gsubfun</w:t>
      </w:r>
      <w:proofErr w:type="spellEnd"/>
      <w:r w:rsidRPr="002B5618">
        <w:rPr>
          <w:rFonts w:eastAsia="Segoe UI" w:cs="Times New Roman"/>
        </w:rPr>
        <w:t xml:space="preserve">, and zoo packages.  </w:t>
      </w:r>
    </w:p>
    <w:p w14:paraId="5BB4C32C" w14:textId="312047EA" w:rsidR="638E28F0" w:rsidRPr="002B5618" w:rsidRDefault="638E28F0" w:rsidP="007513D6">
      <w:pPr>
        <w:pStyle w:val="Heading3"/>
        <w:rPr>
          <w:rFonts w:eastAsia="Segoe UI"/>
        </w:rPr>
      </w:pPr>
      <w:bookmarkStart w:id="59" w:name="_Toc169883052"/>
      <w:r w:rsidRPr="002B5618">
        <w:t>Finfish Model:</w:t>
      </w:r>
      <w:bookmarkEnd w:id="59"/>
    </w:p>
    <w:p w14:paraId="1C20E78B" w14:textId="4F6ECF73"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The finfish model was adapted from Di Jin’s </w:t>
      </w:r>
      <w:r w:rsidRPr="002B5618">
        <w:rPr>
          <w:rFonts w:eastAsia="Segoe UI" w:cs="Times New Roman"/>
          <w:i/>
          <w:iCs/>
        </w:rPr>
        <w:t>Economic Models of Potential U.S. Offshore Aquaculture Operations</w:t>
      </w:r>
      <w:r w:rsidRPr="002B5618">
        <w:rPr>
          <w:rFonts w:eastAsia="Segoe UI" w:cs="Times New Roman"/>
        </w:rPr>
        <w:t xml:space="preserve"> found in </w:t>
      </w:r>
      <w:r w:rsidR="00E70F4E" w:rsidRPr="002B5618">
        <w:rPr>
          <w:rFonts w:eastAsia="Segoe UI" w:cs="Times New Roman"/>
        </w:rPr>
        <w:t xml:space="preserve">Rubino’s </w:t>
      </w:r>
      <w:r w:rsidRPr="002B5618">
        <w:rPr>
          <w:rFonts w:eastAsia="Segoe UI" w:cs="Times New Roman"/>
        </w:rPr>
        <w:t>2008 Offshore Aquaculture technical memorandum</w:t>
      </w:r>
      <w:r w:rsidR="00E70F4E" w:rsidRPr="002B5618">
        <w:rPr>
          <w:rFonts w:eastAsia="Segoe UI" w:cs="Times New Roman"/>
        </w:rPr>
        <w:t xml:space="preserve"> (2008</w:t>
      </w:r>
      <w:r w:rsidR="002F4AC2" w:rsidRPr="002B5618">
        <w:rPr>
          <w:rFonts w:eastAsia="Segoe UI" w:cs="Times New Roman"/>
        </w:rPr>
        <w:t>, Chapter 6, p. 117</w:t>
      </w:r>
      <w:r w:rsidR="00E70F4E" w:rsidRPr="002B5618">
        <w:rPr>
          <w:rFonts w:eastAsia="Segoe UI" w:cs="Times New Roman"/>
        </w:rPr>
        <w:t>)</w:t>
      </w:r>
      <w:r w:rsidRPr="002B5618">
        <w:rPr>
          <w:rFonts w:eastAsia="Segoe UI" w:cs="Times New Roman"/>
        </w:rPr>
        <w:t>, re-parameterized using NOAA’s 2020 technical memorandum on Sablefish Aquaculture written by Hartley</w:t>
      </w:r>
      <w:r w:rsidR="00A71624" w:rsidRPr="002B5618">
        <w:rPr>
          <w:rFonts w:eastAsia="Segoe UI" w:cs="Times New Roman"/>
        </w:rPr>
        <w:t xml:space="preserve"> et</w:t>
      </w:r>
      <w:r w:rsidRPr="002B5618">
        <w:rPr>
          <w:rFonts w:eastAsia="Segoe UI" w:cs="Times New Roman"/>
        </w:rPr>
        <w:t xml:space="preserve"> </w:t>
      </w:r>
      <w:r w:rsidR="00627777" w:rsidRPr="002B5618">
        <w:rPr>
          <w:rFonts w:eastAsia="Segoe UI" w:cs="Times New Roman"/>
        </w:rPr>
        <w:t>a</w:t>
      </w:r>
      <w:r w:rsidRPr="002B5618">
        <w:rPr>
          <w:rFonts w:eastAsia="Segoe UI" w:cs="Times New Roman"/>
        </w:rPr>
        <w:t>l</w:t>
      </w:r>
      <w:r w:rsidR="00627777" w:rsidRPr="002B5618">
        <w:rPr>
          <w:rFonts w:eastAsia="Segoe UI" w:cs="Times New Roman"/>
        </w:rPr>
        <w:t>.,</w:t>
      </w:r>
      <w:r w:rsidRPr="002B5618">
        <w:rPr>
          <w:rFonts w:eastAsia="Segoe UI" w:cs="Times New Roman"/>
        </w:rPr>
        <w:t xml:space="preserve"> to assess offshore sablefish production rather than offshore Atlantic cod production.  Our model assumed that every thirty days, one new fish pen would be added to the system by operators, and stocked with 1000 75-gram fingerlings, up until 26 total cohorts were established in the operation. </w:t>
      </w:r>
      <w:r w:rsidR="7066BA80" w:rsidRPr="002B5618">
        <w:rPr>
          <w:rFonts w:eastAsia="Segoe UI" w:cs="Times New Roman"/>
        </w:rPr>
        <w:t>Fish would be harvested 780 days after a cohort was established, with cohorts replaced during the harvest month.</w:t>
      </w:r>
      <w:r w:rsidRPr="002B5618">
        <w:rPr>
          <w:rFonts w:eastAsia="Segoe UI" w:cs="Times New Roman"/>
        </w:rPr>
        <w:t xml:space="preserve"> This timeline would allow consistent production of </w:t>
      </w:r>
      <w:r w:rsidR="506A6BD6" w:rsidRPr="002B5618">
        <w:rPr>
          <w:rFonts w:eastAsia="Segoe UI" w:cs="Times New Roman"/>
        </w:rPr>
        <w:t>fish and</w:t>
      </w:r>
      <w:r w:rsidRPr="002B5618">
        <w:rPr>
          <w:rFonts w:eastAsia="Segoe UI" w:cs="Times New Roman"/>
        </w:rPr>
        <w:t xml:space="preserve"> avoid unnecessarily avoiding overburdening crews with excessive harvests in any given month, as there would be at most one fish cohort to harvest, process, and replace each month.  It is assumed that replacement cohorts </w:t>
      </w:r>
      <w:r w:rsidRPr="002B5618">
        <w:rPr>
          <w:rFonts w:eastAsia="Segoe UI" w:cs="Times New Roman"/>
        </w:rPr>
        <w:lastRenderedPageBreak/>
        <w:t xml:space="preserve">are stored in brand new net pens, with the old net pen being removed to lie fallow for </w:t>
      </w:r>
      <w:bookmarkStart w:id="60" w:name="_Int_6yqFQISx"/>
      <w:r w:rsidRPr="002B5618">
        <w:rPr>
          <w:rFonts w:eastAsia="Segoe UI" w:cs="Times New Roman"/>
        </w:rPr>
        <w:t>42 days</w:t>
      </w:r>
      <w:bookmarkEnd w:id="60"/>
      <w:r w:rsidRPr="002B5618">
        <w:rPr>
          <w:rFonts w:eastAsia="Segoe UI" w:cs="Times New Roman"/>
        </w:rPr>
        <w:t xml:space="preserve"> in accordance with </w:t>
      </w:r>
      <w:r w:rsidR="40FEAD74" w:rsidRPr="002B5618">
        <w:rPr>
          <w:rFonts w:eastAsia="Segoe UI" w:cs="Times New Roman"/>
        </w:rPr>
        <w:t>best</w:t>
      </w:r>
      <w:r w:rsidRPr="002B5618">
        <w:rPr>
          <w:rFonts w:eastAsia="Segoe UI" w:cs="Times New Roman"/>
        </w:rPr>
        <w:t xml:space="preserve"> practices in disease control. Sablefish feed was assumed to contain 6.5% nitrogen, 1.4% phosphorus, in line with Islam’s figures for fish feed nutrient portions (Islam, 2005). Fish tissue nutrient proportion parameters were set to 3.5% nitrogen, 0.4% phosphorus, also in-line with Islam’s figures. In future work, feed and fish tissue parameters should be adjusted to be in-line with those of actual sablefish feeds and tissue parameters, but lacking those figures this model utilized Islam’s figures as default parameters. </w:t>
      </w:r>
    </w:p>
    <w:p w14:paraId="484C5B41" w14:textId="32D34A59"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Feed conversion rate was set to 1.5, in line with Hartley and peer </w:t>
      </w:r>
      <w:r w:rsidR="70F82F33" w:rsidRPr="002B5618">
        <w:rPr>
          <w:rFonts w:eastAsia="Segoe UI" w:cs="Times New Roman"/>
        </w:rPr>
        <w:t>researchers'</w:t>
      </w:r>
      <w:r w:rsidRPr="002B5618">
        <w:rPr>
          <w:rFonts w:eastAsia="Segoe UI" w:cs="Times New Roman"/>
        </w:rPr>
        <w:t xml:space="preserve"> figures (Hartley</w:t>
      </w:r>
      <w:r w:rsidR="00602D0B" w:rsidRPr="002B5618">
        <w:rPr>
          <w:rFonts w:eastAsia="Segoe UI" w:cs="Times New Roman"/>
        </w:rPr>
        <w:t xml:space="preserve"> et </w:t>
      </w:r>
      <w:r w:rsidR="00966D3C" w:rsidRPr="002B5618">
        <w:rPr>
          <w:rFonts w:eastAsia="Segoe UI" w:cs="Times New Roman"/>
        </w:rPr>
        <w:t>a</w:t>
      </w:r>
      <w:r w:rsidRPr="002B5618">
        <w:rPr>
          <w:rFonts w:eastAsia="Segoe UI" w:cs="Times New Roman"/>
        </w:rPr>
        <w:t>l</w:t>
      </w:r>
      <w:r w:rsidR="00966D3C" w:rsidRPr="002B5618">
        <w:rPr>
          <w:rFonts w:eastAsia="Segoe UI" w:cs="Times New Roman"/>
        </w:rPr>
        <w:t>.</w:t>
      </w:r>
      <w:r w:rsidRPr="002B5618">
        <w:rPr>
          <w:rFonts w:eastAsia="Segoe UI" w:cs="Times New Roman"/>
        </w:rPr>
        <w:t>, 2020). Feed efficiency was set to 0.95, in line with the most recent figures (Bai</w:t>
      </w:r>
      <w:r w:rsidR="00602D0B" w:rsidRPr="002B5618">
        <w:rPr>
          <w:rFonts w:eastAsia="Segoe UI" w:cs="Times New Roman"/>
        </w:rPr>
        <w:t xml:space="preserve"> et </w:t>
      </w:r>
      <w:r w:rsidR="00966D3C" w:rsidRPr="002B5618">
        <w:rPr>
          <w:rFonts w:eastAsia="Segoe UI" w:cs="Times New Roman"/>
        </w:rPr>
        <w:t>a</w:t>
      </w:r>
      <w:r w:rsidRPr="002B5618">
        <w:rPr>
          <w:rFonts w:eastAsia="Segoe UI" w:cs="Times New Roman"/>
        </w:rPr>
        <w:t>l</w:t>
      </w:r>
      <w:r w:rsidR="00966D3C" w:rsidRPr="002B5618">
        <w:rPr>
          <w:rFonts w:eastAsia="Segoe UI" w:cs="Times New Roman"/>
        </w:rPr>
        <w:t>.</w:t>
      </w:r>
      <w:r w:rsidRPr="002B5618">
        <w:rPr>
          <w:rFonts w:eastAsia="Segoe UI" w:cs="Times New Roman"/>
        </w:rPr>
        <w:t xml:space="preserve">, 2022), implying 5% of fish food was never consumed by fish at all and lost to the surrounding waters. Fish mortality was given a high baseline value of 1% per thirty-day interval, to provide conservative assumptions about overall yield, due to both natural death and cannibalization of fish. </w:t>
      </w:r>
    </w:p>
    <w:p w14:paraId="7BCC0F16" w14:textId="5EF649BC" w:rsidR="638E28F0" w:rsidRPr="002B5618" w:rsidRDefault="638E28F0" w:rsidP="7398A19F">
      <w:pPr>
        <w:spacing w:line="480" w:lineRule="auto"/>
        <w:ind w:firstLine="720"/>
        <w:rPr>
          <w:rFonts w:eastAsia="Segoe UI" w:cs="Times New Roman"/>
        </w:rPr>
      </w:pPr>
      <w:r w:rsidRPr="002B5618">
        <w:rPr>
          <w:rFonts w:eastAsia="Segoe UI" w:cs="Times New Roman"/>
        </w:rPr>
        <w:t>An iterative function named ‘</w:t>
      </w:r>
      <w:proofErr w:type="spellStart"/>
      <w:r w:rsidRPr="002B5618">
        <w:rPr>
          <w:rFonts w:eastAsia="Segoe UI" w:cs="Times New Roman"/>
        </w:rPr>
        <w:t>calculateFish</w:t>
      </w:r>
      <w:proofErr w:type="spellEnd"/>
      <w:r w:rsidRPr="002B5618">
        <w:rPr>
          <w:rFonts w:eastAsia="Segoe UI" w:cs="Times New Roman"/>
        </w:rPr>
        <w:t xml:space="preserve">’ was used to calculate the following statistics for each fish cohort during each 30-day interval of the simulation: </w:t>
      </w:r>
    </w:p>
    <w:p w14:paraId="17F5FC01" w14:textId="7E3CA8E2"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Number of surviving fish at the end of the 30-day interval.</w:t>
      </w:r>
    </w:p>
    <w:p w14:paraId="61CB78C1" w14:textId="2B99A7AA"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 xml:space="preserve">Computed by multiplying the number of fish last recorded in this cohort by the 30-day interval mortality rate. If this cohort is being instantiated (a new pen has been filled with fingerlings) this cohort is set to 1000, if it is being harvested the number is set to 0. </w:t>
      </w:r>
    </w:p>
    <w:p w14:paraId="668C83EB" w14:textId="69743F88"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Mean mass of surviving fish at the end of the 30-day interval.</w:t>
      </w:r>
    </w:p>
    <w:p w14:paraId="3D93E654" w14:textId="309652F3"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 xml:space="preserve">Computed using observations of female </w:t>
      </w:r>
      <w:proofErr w:type="spellStart"/>
      <w:r w:rsidRPr="002B5618">
        <w:rPr>
          <w:rFonts w:eastAsia="Segoe UI" w:cs="Times New Roman"/>
        </w:rPr>
        <w:t>monosex</w:t>
      </w:r>
      <w:proofErr w:type="spellEnd"/>
      <w:r w:rsidRPr="002B5618">
        <w:rPr>
          <w:rFonts w:eastAsia="Segoe UI" w:cs="Times New Roman"/>
        </w:rPr>
        <w:t xml:space="preserve"> sablefish mass recorded by Hartley</w:t>
      </w:r>
      <w:r w:rsidR="00A71624" w:rsidRPr="002B5618">
        <w:rPr>
          <w:rFonts w:eastAsia="Segoe UI" w:cs="Times New Roman"/>
        </w:rPr>
        <w:t xml:space="preserve"> et</w:t>
      </w:r>
      <w:r w:rsidRPr="002B5618">
        <w:rPr>
          <w:rFonts w:eastAsia="Segoe UI" w:cs="Times New Roman"/>
        </w:rPr>
        <w:t xml:space="preserve">, </w:t>
      </w:r>
      <w:r w:rsidR="001D1B8F" w:rsidRPr="002B5618">
        <w:rPr>
          <w:rFonts w:eastAsia="Segoe UI" w:cs="Times New Roman"/>
        </w:rPr>
        <w:t>a</w:t>
      </w:r>
      <w:r w:rsidRPr="002B5618">
        <w:rPr>
          <w:rFonts w:eastAsia="Segoe UI" w:cs="Times New Roman"/>
        </w:rPr>
        <w:t xml:space="preserve">l. Missing observations are determined by interpolating the dataset </w:t>
      </w:r>
      <w:r w:rsidRPr="002B5618">
        <w:rPr>
          <w:rFonts w:eastAsia="Segoe UI" w:cs="Times New Roman"/>
        </w:rPr>
        <w:lastRenderedPageBreak/>
        <w:t>provided by Hartley</w:t>
      </w:r>
      <w:r w:rsidR="00602D0B" w:rsidRPr="002B5618">
        <w:rPr>
          <w:rFonts w:eastAsia="Segoe UI" w:cs="Times New Roman"/>
        </w:rPr>
        <w:t xml:space="preserve"> et </w:t>
      </w:r>
      <w:r w:rsidR="009B605A" w:rsidRPr="002B5618">
        <w:rPr>
          <w:rFonts w:eastAsia="Segoe UI" w:cs="Times New Roman"/>
        </w:rPr>
        <w:t xml:space="preserve">al., </w:t>
      </w:r>
      <w:r w:rsidRPr="002B5618">
        <w:rPr>
          <w:rFonts w:eastAsia="Segoe UI" w:cs="Times New Roman"/>
        </w:rPr>
        <w:t xml:space="preserve">with R’s </w:t>
      </w:r>
      <w:proofErr w:type="spellStart"/>
      <w:proofErr w:type="gramStart"/>
      <w:r w:rsidRPr="002B5618">
        <w:rPr>
          <w:rFonts w:eastAsia="Segoe UI" w:cs="Times New Roman"/>
        </w:rPr>
        <w:t>na.approx</w:t>
      </w:r>
      <w:proofErr w:type="spellEnd"/>
      <w:proofErr w:type="gramEnd"/>
      <w:r w:rsidRPr="002B5618">
        <w:rPr>
          <w:rFonts w:eastAsia="Segoe UI" w:cs="Times New Roman"/>
        </w:rPr>
        <w:t xml:space="preserve">() function. </w:t>
      </w:r>
      <w:r w:rsidR="4607DE10" w:rsidRPr="002B5618">
        <w:rPr>
          <w:rFonts w:eastAsia="Segoe UI" w:cs="Times New Roman"/>
        </w:rPr>
        <w:t>If</w:t>
      </w:r>
      <w:r w:rsidRPr="002B5618">
        <w:rPr>
          <w:rFonts w:eastAsia="Segoe UI" w:cs="Times New Roman"/>
        </w:rPr>
        <w:t xml:space="preserve"> sablefish are harvested, </w:t>
      </w:r>
      <w:r w:rsidR="52967BE2" w:rsidRPr="002B5618">
        <w:rPr>
          <w:rFonts w:eastAsia="Segoe UI" w:cs="Times New Roman"/>
        </w:rPr>
        <w:t>the mean</w:t>
      </w:r>
      <w:r w:rsidRPr="002B5618">
        <w:rPr>
          <w:rFonts w:eastAsia="Segoe UI" w:cs="Times New Roman"/>
        </w:rPr>
        <w:t xml:space="preserve"> mass is set to 0.</w:t>
      </w:r>
    </w:p>
    <w:p w14:paraId="5DB2E7F8" w14:textId="496452F9"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Age of cohort</w:t>
      </w:r>
    </w:p>
    <w:p w14:paraId="3E111395" w14:textId="75852BA3"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Computed by adding ‘30’ to the last recorded cohort age unless the cohort is being harvested. In which case, the cohort’s age is reset to 0.</w:t>
      </w:r>
    </w:p>
    <w:p w14:paraId="5EAC467B" w14:textId="267D4E82"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Feed required over the last 30-day interval.</w:t>
      </w:r>
    </w:p>
    <w:p w14:paraId="3453653D" w14:textId="2465BD83"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 xml:space="preserve">Computed by multiplying the feed conversion rate by the change in mean fish mass for a cohort between the current time step and the preceding time step, multiplied by 1 over the feed efficiency rate, multiplied by the sum of fish in the current and preceding timestep over two (to account for fish mortality over the course of the timestep). </w:t>
      </w:r>
    </w:p>
    <w:p w14:paraId="433F7968" w14:textId="6314BE14"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Nitrogen pollution over the last 30-day interval.</w:t>
      </w:r>
    </w:p>
    <w:p w14:paraId="3851D842" w14:textId="696687C9"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Computed by determining the amount of waste feed and excreted feed.</w:t>
      </w:r>
    </w:p>
    <w:p w14:paraId="3CE4C4FD" w14:textId="4D5D5168" w:rsidR="638E28F0" w:rsidRPr="002B5618" w:rsidRDefault="638E28F0" w:rsidP="001418D9">
      <w:pPr>
        <w:pStyle w:val="ListParagraph"/>
        <w:numPr>
          <w:ilvl w:val="2"/>
          <w:numId w:val="3"/>
        </w:numPr>
        <w:spacing w:after="0" w:line="480" w:lineRule="auto"/>
        <w:rPr>
          <w:rFonts w:eastAsia="Segoe UI" w:cs="Times New Roman"/>
        </w:rPr>
      </w:pPr>
      <w:r w:rsidRPr="002B5618">
        <w:rPr>
          <w:rFonts w:eastAsia="Segoe UI" w:cs="Times New Roman"/>
        </w:rPr>
        <w:t>Waste feed N is equal to the amount of feed required during this time step multiplied by the 1 - feed efficiency coefficient multiplied by the feed’s nitrogen proportion.</w:t>
      </w:r>
    </w:p>
    <w:p w14:paraId="1B092081" w14:textId="19EF968F" w:rsidR="638E28F0" w:rsidRPr="002B5618" w:rsidRDefault="638E28F0" w:rsidP="001418D9">
      <w:pPr>
        <w:pStyle w:val="ListParagraph"/>
        <w:numPr>
          <w:ilvl w:val="2"/>
          <w:numId w:val="3"/>
        </w:numPr>
        <w:spacing w:after="0" w:line="480" w:lineRule="auto"/>
        <w:rPr>
          <w:rFonts w:eastAsia="Segoe UI" w:cs="Times New Roman"/>
        </w:rPr>
      </w:pPr>
      <w:r w:rsidRPr="002B5618">
        <w:rPr>
          <w:rFonts w:eastAsia="Segoe UI" w:cs="Times New Roman"/>
        </w:rPr>
        <w:t xml:space="preserve"> </w:t>
      </w:r>
      <w:bookmarkStart w:id="61" w:name="_Int_5Z53MIEZ"/>
      <w:r w:rsidRPr="002B5618">
        <w:rPr>
          <w:rFonts w:eastAsia="Segoe UI" w:cs="Times New Roman"/>
        </w:rPr>
        <w:t xml:space="preserve">Excreted feed is determined by multiplying the feed efficiency coefficient (portion of feed </w:t>
      </w:r>
      <w:proofErr w:type="gramStart"/>
      <w:r w:rsidRPr="002B5618">
        <w:rPr>
          <w:rFonts w:eastAsia="Segoe UI" w:cs="Times New Roman"/>
        </w:rPr>
        <w:t>actually eaten</w:t>
      </w:r>
      <w:proofErr w:type="gramEnd"/>
      <w:r w:rsidRPr="002B5618">
        <w:rPr>
          <w:rFonts w:eastAsia="Segoe UI" w:cs="Times New Roman"/>
        </w:rPr>
        <w:t xml:space="preserve"> by fish) by the nitrogen excretion coefficient </w:t>
      </w:r>
      <w:r w:rsidR="191F3846" w:rsidRPr="002B5618">
        <w:rPr>
          <w:rFonts w:eastAsia="Segoe UI" w:cs="Times New Roman"/>
        </w:rPr>
        <w:t>by the</w:t>
      </w:r>
      <w:r w:rsidRPr="002B5618">
        <w:rPr>
          <w:rFonts w:eastAsia="Segoe UI" w:cs="Times New Roman"/>
        </w:rPr>
        <w:t xml:space="preserve"> amount of feed required during the timestep.</w:t>
      </w:r>
      <w:bookmarkEnd w:id="61"/>
    </w:p>
    <w:p w14:paraId="048037F9" w14:textId="1C1514FA"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Phosphorus pollution over the last</w:t>
      </w:r>
      <w:r w:rsidR="5FBE526F" w:rsidRPr="002B5618">
        <w:rPr>
          <w:rFonts w:eastAsia="Segoe UI" w:cs="Times New Roman"/>
        </w:rPr>
        <w:t xml:space="preserve"> 30-day</w:t>
      </w:r>
      <w:r w:rsidRPr="002B5618">
        <w:rPr>
          <w:rFonts w:eastAsia="Segoe UI" w:cs="Times New Roman"/>
        </w:rPr>
        <w:t xml:space="preserve"> interval.</w:t>
      </w:r>
    </w:p>
    <w:p w14:paraId="05012482" w14:textId="78875760"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Computed by determining the amount of waste feed and excreted feed.</w:t>
      </w:r>
    </w:p>
    <w:p w14:paraId="05D0B65A" w14:textId="4116B7BF" w:rsidR="638E28F0" w:rsidRPr="002B5618" w:rsidRDefault="638E28F0" w:rsidP="001418D9">
      <w:pPr>
        <w:pStyle w:val="ListParagraph"/>
        <w:numPr>
          <w:ilvl w:val="2"/>
          <w:numId w:val="3"/>
        </w:numPr>
        <w:spacing w:after="0" w:line="480" w:lineRule="auto"/>
        <w:rPr>
          <w:rFonts w:eastAsia="Segoe UI" w:cs="Times New Roman"/>
        </w:rPr>
      </w:pPr>
      <w:r w:rsidRPr="002B5618">
        <w:rPr>
          <w:rFonts w:eastAsia="Segoe UI" w:cs="Times New Roman"/>
        </w:rPr>
        <w:lastRenderedPageBreak/>
        <w:t>Waste feed N is equal to the amount of feed required during this time step multiplied by the 1 - feed efficiency coefficient multiplied by the feed’s phosphorus proportion.</w:t>
      </w:r>
    </w:p>
    <w:p w14:paraId="3927829D" w14:textId="32902811" w:rsidR="638E28F0" w:rsidRPr="002B5618" w:rsidRDefault="638E28F0" w:rsidP="001418D9">
      <w:pPr>
        <w:pStyle w:val="ListParagraph"/>
        <w:numPr>
          <w:ilvl w:val="2"/>
          <w:numId w:val="3"/>
        </w:numPr>
        <w:spacing w:after="0" w:line="480" w:lineRule="auto"/>
        <w:rPr>
          <w:rFonts w:eastAsia="Segoe UI" w:cs="Times New Roman"/>
        </w:rPr>
      </w:pPr>
      <w:r w:rsidRPr="002B5618">
        <w:rPr>
          <w:rFonts w:eastAsia="Segoe UI" w:cs="Times New Roman"/>
        </w:rPr>
        <w:t xml:space="preserve"> Excreted feed is determined by multiplying the feed efficiency coefficient (portion of feed </w:t>
      </w:r>
      <w:proofErr w:type="gramStart"/>
      <w:r w:rsidR="26A24CF9" w:rsidRPr="002B5618">
        <w:rPr>
          <w:rFonts w:eastAsia="Segoe UI" w:cs="Times New Roman"/>
        </w:rPr>
        <w:t>actually eaten</w:t>
      </w:r>
      <w:proofErr w:type="gramEnd"/>
      <w:r w:rsidRPr="002B5618">
        <w:rPr>
          <w:rFonts w:eastAsia="Segoe UI" w:cs="Times New Roman"/>
        </w:rPr>
        <w:t xml:space="preserve"> by fish) by the phosphorus excretion coefficient </w:t>
      </w:r>
      <w:r w:rsidR="2A9FB261" w:rsidRPr="002B5618">
        <w:rPr>
          <w:rFonts w:eastAsia="Segoe UI" w:cs="Times New Roman"/>
        </w:rPr>
        <w:t>by the</w:t>
      </w:r>
      <w:r w:rsidRPr="002B5618">
        <w:rPr>
          <w:rFonts w:eastAsia="Segoe UI" w:cs="Times New Roman"/>
        </w:rPr>
        <w:t xml:space="preserve"> amount of feed required during the timestep.</w:t>
      </w:r>
    </w:p>
    <w:p w14:paraId="71EE09CE" w14:textId="0AD716FA"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Mean mass of fish harvested in this cohort in the last 30-day interval.</w:t>
      </w:r>
    </w:p>
    <w:p w14:paraId="69829911" w14:textId="776B3693"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Calculated by determining the mean mass of fish at harvest time if the fish cohort is being harvested in this time step. Otherwise set to 0.</w:t>
      </w:r>
    </w:p>
    <w:p w14:paraId="2F2BD8E6" w14:textId="20E67B06" w:rsidR="638E28F0" w:rsidRPr="002B5618" w:rsidRDefault="638E28F0" w:rsidP="001418D9">
      <w:pPr>
        <w:pStyle w:val="ListParagraph"/>
        <w:numPr>
          <w:ilvl w:val="0"/>
          <w:numId w:val="3"/>
        </w:numPr>
        <w:spacing w:after="0" w:line="480" w:lineRule="auto"/>
        <w:rPr>
          <w:rFonts w:eastAsia="Segoe UI" w:cs="Times New Roman"/>
        </w:rPr>
      </w:pPr>
      <w:r w:rsidRPr="002B5618">
        <w:rPr>
          <w:rFonts w:eastAsia="Segoe UI" w:cs="Times New Roman"/>
        </w:rPr>
        <w:t xml:space="preserve">Number of fish harvested during the last 30-day interval. </w:t>
      </w:r>
    </w:p>
    <w:p w14:paraId="51772571" w14:textId="2F36EB67" w:rsidR="638E28F0" w:rsidRPr="002B5618" w:rsidRDefault="638E28F0" w:rsidP="001418D9">
      <w:pPr>
        <w:pStyle w:val="ListParagraph"/>
        <w:numPr>
          <w:ilvl w:val="1"/>
          <w:numId w:val="3"/>
        </w:numPr>
        <w:spacing w:after="0" w:line="480" w:lineRule="auto"/>
        <w:rPr>
          <w:rFonts w:eastAsia="Segoe UI" w:cs="Times New Roman"/>
        </w:rPr>
      </w:pPr>
      <w:r w:rsidRPr="002B5618">
        <w:rPr>
          <w:rFonts w:eastAsia="Segoe UI" w:cs="Times New Roman"/>
        </w:rPr>
        <w:t xml:space="preserve">Calculated by determining the mean number of surviving fish at harvest time if the fish cohort is being harvested in this time step. Otherwise set to </w:t>
      </w:r>
      <w:r w:rsidR="0084AF2B" w:rsidRPr="002B5618">
        <w:rPr>
          <w:rFonts w:eastAsia="Segoe UI" w:cs="Times New Roman"/>
        </w:rPr>
        <w:t>zero</w:t>
      </w:r>
      <w:r w:rsidRPr="002B5618">
        <w:rPr>
          <w:rFonts w:eastAsia="Segoe UI" w:cs="Times New Roman"/>
        </w:rPr>
        <w:t>.</w:t>
      </w:r>
    </w:p>
    <w:p w14:paraId="3D6BF33F" w14:textId="56BC8B15"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At the end of each 30-day interval a row of data is generated for each </w:t>
      </w:r>
      <w:r w:rsidR="0523E621" w:rsidRPr="002B5618">
        <w:rPr>
          <w:rFonts w:eastAsia="Segoe UI" w:cs="Times New Roman"/>
        </w:rPr>
        <w:t>cohort and</w:t>
      </w:r>
      <w:r w:rsidRPr="002B5618">
        <w:rPr>
          <w:rFonts w:eastAsia="Segoe UI" w:cs="Times New Roman"/>
        </w:rPr>
        <w:t xml:space="preserve"> added to a </w:t>
      </w:r>
      <w:proofErr w:type="spellStart"/>
      <w:r w:rsidRPr="002B5618">
        <w:rPr>
          <w:rFonts w:eastAsia="Segoe UI" w:cs="Times New Roman"/>
        </w:rPr>
        <w:t>dataframe</w:t>
      </w:r>
      <w:proofErr w:type="spellEnd"/>
      <w:r w:rsidRPr="002B5618">
        <w:rPr>
          <w:rFonts w:eastAsia="Segoe UI" w:cs="Times New Roman"/>
        </w:rPr>
        <w:t xml:space="preserve">. This </w:t>
      </w:r>
      <w:proofErr w:type="spellStart"/>
      <w:r w:rsidRPr="002B5618">
        <w:rPr>
          <w:rFonts w:eastAsia="Segoe UI" w:cs="Times New Roman"/>
        </w:rPr>
        <w:t>dataframe</w:t>
      </w:r>
      <w:proofErr w:type="spellEnd"/>
      <w:r w:rsidRPr="002B5618">
        <w:rPr>
          <w:rFonts w:eastAsia="Segoe UI" w:cs="Times New Roman"/>
        </w:rPr>
        <w:t xml:space="preserve"> is returned at the end of the simulation and written to an excel file, where it can be piped into Microsoft’s Power Business Intelligence platform for analysis and reporting. </w:t>
      </w:r>
    </w:p>
    <w:p w14:paraId="1705F8D3" w14:textId="3D2FAB69" w:rsidR="638E28F0" w:rsidRPr="002B5618" w:rsidRDefault="638E28F0" w:rsidP="7398A19F">
      <w:pPr>
        <w:pStyle w:val="Heading3"/>
        <w:rPr>
          <w:rFonts w:eastAsia="Segoe UI" w:cs="Times New Roman"/>
          <w:szCs w:val="24"/>
        </w:rPr>
      </w:pPr>
      <w:bookmarkStart w:id="62" w:name="_Toc169883053"/>
      <w:r w:rsidRPr="002B5618">
        <w:rPr>
          <w:rFonts w:cs="Times New Roman"/>
          <w:szCs w:val="24"/>
        </w:rPr>
        <w:t>Shellfish Model:</w:t>
      </w:r>
      <w:bookmarkEnd w:id="62"/>
    </w:p>
    <w:p w14:paraId="3DBD5E21" w14:textId="58CC6A4E"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The shellfish model has a very similar structure to the finfish model. An iterative </w:t>
      </w:r>
      <w:proofErr w:type="spellStart"/>
      <w:r w:rsidRPr="002B5618">
        <w:rPr>
          <w:rFonts w:eastAsia="Segoe UI" w:cs="Times New Roman"/>
        </w:rPr>
        <w:t>calculateShellfish</w:t>
      </w:r>
      <w:proofErr w:type="spellEnd"/>
      <w:r w:rsidRPr="002B5618">
        <w:rPr>
          <w:rFonts w:eastAsia="Segoe UI" w:cs="Times New Roman"/>
        </w:rPr>
        <w:t xml:space="preserve"> function is used to simulate timesteps and record changes to the number of shellfish long lines, and their overall characteristics, over the course of the simulation. The shellfish model differs from the finfish model in that the interval is not based on 30-day periods, but rather on discrete days. This is helpful as new mussel long lines are installed after a specified number of days, set to 7 by default to align with figures given by Jin (2008).  Each long line </w:t>
      </w:r>
      <w:r w:rsidRPr="002B5618">
        <w:rPr>
          <w:rFonts w:eastAsia="Segoe UI" w:cs="Times New Roman"/>
        </w:rPr>
        <w:lastRenderedPageBreak/>
        <w:t xml:space="preserve">represents a large cohort of mussels anchored to the </w:t>
      </w:r>
      <w:proofErr w:type="gramStart"/>
      <w:r w:rsidRPr="002B5618">
        <w:rPr>
          <w:rFonts w:eastAsia="Segoe UI" w:cs="Times New Roman"/>
        </w:rPr>
        <w:t>sea bed</w:t>
      </w:r>
      <w:proofErr w:type="gramEnd"/>
      <w:r w:rsidRPr="002B5618">
        <w:rPr>
          <w:rFonts w:eastAsia="Segoe UI" w:cs="Times New Roman"/>
        </w:rPr>
        <w:t xml:space="preserve"> with 200 additional ‘culture lines’ attached to it. </w:t>
      </w:r>
      <w:r w:rsidR="4C467434" w:rsidRPr="002B5618">
        <w:rPr>
          <w:rFonts w:eastAsia="Segoe UI" w:cs="Times New Roman"/>
        </w:rPr>
        <w:t>The model assumes a crew of workers installing lines regularly.</w:t>
      </w:r>
      <w:r w:rsidRPr="002B5618">
        <w:rPr>
          <w:rFonts w:eastAsia="Segoe UI" w:cs="Times New Roman"/>
        </w:rPr>
        <w:t xml:space="preserve"> </w:t>
      </w:r>
      <w:r w:rsidR="37EF5D67" w:rsidRPr="002B5618">
        <w:rPr>
          <w:rFonts w:eastAsia="Segoe UI" w:cs="Times New Roman"/>
        </w:rPr>
        <w:t>Also,</w:t>
      </w:r>
      <w:r w:rsidRPr="002B5618">
        <w:rPr>
          <w:rFonts w:eastAsia="Segoe UI" w:cs="Times New Roman"/>
        </w:rPr>
        <w:t xml:space="preserve"> unlike the finfish model, it contains a completed </w:t>
      </w:r>
      <w:proofErr w:type="spellStart"/>
      <w:r w:rsidRPr="002B5618">
        <w:rPr>
          <w:rFonts w:eastAsia="Segoe UI" w:cs="Times New Roman"/>
        </w:rPr>
        <w:t>calculateCosts</w:t>
      </w:r>
      <w:proofErr w:type="spellEnd"/>
      <w:r w:rsidRPr="002B5618">
        <w:rPr>
          <w:rFonts w:eastAsia="Segoe UI" w:cs="Times New Roman"/>
        </w:rPr>
        <w:t xml:space="preserve"> function, which stores fixed and operational costs which can be utilized in future profitability analyses. </w:t>
      </w:r>
    </w:p>
    <w:p w14:paraId="2325039D" w14:textId="56A6AA80"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During each day of the simulation the model runs, calculating the following for each installed long-line: </w:t>
      </w:r>
    </w:p>
    <w:p w14:paraId="1E92B3CE" w14:textId="7421E91C" w:rsidR="638E28F0" w:rsidRPr="002B5618" w:rsidRDefault="638E28F0" w:rsidP="001418D9">
      <w:pPr>
        <w:pStyle w:val="ListParagraph"/>
        <w:numPr>
          <w:ilvl w:val="0"/>
          <w:numId w:val="2"/>
        </w:numPr>
        <w:spacing w:after="0" w:line="480" w:lineRule="auto"/>
        <w:rPr>
          <w:rFonts w:eastAsia="Segoe UI" w:cs="Times New Roman"/>
        </w:rPr>
      </w:pPr>
      <w:r w:rsidRPr="002B5618">
        <w:rPr>
          <w:rFonts w:eastAsia="Segoe UI" w:cs="Times New Roman"/>
        </w:rPr>
        <w:t>Age of cohort</w:t>
      </w:r>
    </w:p>
    <w:p w14:paraId="56D5A428" w14:textId="5CA913B7" w:rsidR="638E28F0" w:rsidRPr="002B5618" w:rsidRDefault="638E28F0" w:rsidP="001418D9">
      <w:pPr>
        <w:pStyle w:val="ListParagraph"/>
        <w:numPr>
          <w:ilvl w:val="1"/>
          <w:numId w:val="2"/>
        </w:numPr>
        <w:spacing w:after="0" w:line="480" w:lineRule="auto"/>
        <w:rPr>
          <w:rFonts w:eastAsia="Segoe UI" w:cs="Times New Roman"/>
        </w:rPr>
      </w:pPr>
      <w:r w:rsidRPr="002B5618">
        <w:rPr>
          <w:rFonts w:eastAsia="Segoe UI" w:cs="Times New Roman"/>
        </w:rPr>
        <w:t xml:space="preserve">Equal to 1 + the age of that cohort from the preceding </w:t>
      </w:r>
      <w:proofErr w:type="gramStart"/>
      <w:r w:rsidRPr="002B5618">
        <w:rPr>
          <w:rFonts w:eastAsia="Segoe UI" w:cs="Times New Roman"/>
        </w:rPr>
        <w:t>timestep, unless</w:t>
      </w:r>
      <w:proofErr w:type="gramEnd"/>
      <w:r w:rsidRPr="002B5618">
        <w:rPr>
          <w:rFonts w:eastAsia="Segoe UI" w:cs="Times New Roman"/>
        </w:rPr>
        <w:t xml:space="preserve"> the cohort is harvested. If the harvested age is set to 0.</w:t>
      </w:r>
    </w:p>
    <w:p w14:paraId="47249380" w14:textId="370C4FF1" w:rsidR="638E28F0" w:rsidRPr="002B5618" w:rsidRDefault="638E28F0" w:rsidP="001418D9">
      <w:pPr>
        <w:pStyle w:val="ListParagraph"/>
        <w:numPr>
          <w:ilvl w:val="0"/>
          <w:numId w:val="2"/>
        </w:numPr>
        <w:spacing w:after="0" w:line="480" w:lineRule="auto"/>
        <w:rPr>
          <w:rFonts w:eastAsia="Segoe UI" w:cs="Times New Roman"/>
        </w:rPr>
      </w:pPr>
      <w:r w:rsidRPr="002B5618">
        <w:rPr>
          <w:rFonts w:eastAsia="Segoe UI" w:cs="Times New Roman"/>
        </w:rPr>
        <w:t>Total mass of mussels.</w:t>
      </w:r>
    </w:p>
    <w:p w14:paraId="0D6FADB0" w14:textId="38BC4184" w:rsidR="638E28F0" w:rsidRPr="002B5618" w:rsidRDefault="638E28F0" w:rsidP="001418D9">
      <w:pPr>
        <w:pStyle w:val="ListParagraph"/>
        <w:numPr>
          <w:ilvl w:val="1"/>
          <w:numId w:val="2"/>
        </w:numPr>
        <w:spacing w:after="0" w:line="480" w:lineRule="auto"/>
        <w:rPr>
          <w:rFonts w:eastAsia="Segoe UI" w:cs="Times New Roman"/>
        </w:rPr>
      </w:pPr>
      <w:r w:rsidRPr="002B5618">
        <w:rPr>
          <w:rFonts w:eastAsia="Segoe UI" w:cs="Times New Roman"/>
        </w:rPr>
        <w:t>Computed using interpolated figures from Jin 2008.</w:t>
      </w:r>
    </w:p>
    <w:p w14:paraId="4D7C0B57" w14:textId="379C9ED3" w:rsidR="638E28F0" w:rsidRPr="002B5618" w:rsidRDefault="638E28F0" w:rsidP="001418D9">
      <w:pPr>
        <w:pStyle w:val="ListParagraph"/>
        <w:numPr>
          <w:ilvl w:val="0"/>
          <w:numId w:val="2"/>
        </w:numPr>
        <w:spacing w:after="0" w:line="480" w:lineRule="auto"/>
        <w:rPr>
          <w:rFonts w:eastAsia="Segoe UI" w:cs="Times New Roman"/>
        </w:rPr>
      </w:pPr>
      <w:r w:rsidRPr="002B5618">
        <w:rPr>
          <w:rFonts w:eastAsia="Segoe UI" w:cs="Times New Roman"/>
        </w:rPr>
        <w:t xml:space="preserve">Mussel Nitrogen Absorbed Kg </w:t>
      </w:r>
    </w:p>
    <w:p w14:paraId="7E378358" w14:textId="59D57FA3" w:rsidR="638E28F0" w:rsidRPr="002B5618" w:rsidRDefault="638E28F0" w:rsidP="001418D9">
      <w:pPr>
        <w:pStyle w:val="ListParagraph"/>
        <w:numPr>
          <w:ilvl w:val="1"/>
          <w:numId w:val="2"/>
        </w:numPr>
        <w:spacing w:after="0" w:line="480" w:lineRule="auto"/>
        <w:rPr>
          <w:rFonts w:eastAsia="Segoe UI" w:cs="Times New Roman"/>
        </w:rPr>
      </w:pPr>
      <w:r w:rsidRPr="002B5618">
        <w:rPr>
          <w:rFonts w:eastAsia="Segoe UI" w:cs="Times New Roman"/>
        </w:rPr>
        <w:t>Computed by multiplying the expected nitrogen proportion of mussel shell and tissue as defined by Chambers</w:t>
      </w:r>
      <w:r w:rsidR="00602D0B" w:rsidRPr="002B5618">
        <w:rPr>
          <w:rFonts w:eastAsia="Segoe UI" w:cs="Times New Roman"/>
        </w:rPr>
        <w:t xml:space="preserve"> et </w:t>
      </w:r>
      <w:r w:rsidRPr="002B5618">
        <w:rPr>
          <w:rFonts w:eastAsia="Segoe UI" w:cs="Times New Roman"/>
        </w:rPr>
        <w:t>al</w:t>
      </w:r>
      <w:r w:rsidR="00A71624" w:rsidRPr="002B5618">
        <w:rPr>
          <w:rFonts w:eastAsia="Segoe UI" w:cs="Times New Roman"/>
        </w:rPr>
        <w:t>.</w:t>
      </w:r>
      <w:r w:rsidRPr="002B5618">
        <w:rPr>
          <w:rFonts w:eastAsia="Segoe UI" w:cs="Times New Roman"/>
        </w:rPr>
        <w:t xml:space="preserve">, </w:t>
      </w:r>
      <w:r w:rsidR="0097107E" w:rsidRPr="002B5618">
        <w:rPr>
          <w:rFonts w:eastAsia="Segoe UI" w:cs="Times New Roman"/>
        </w:rPr>
        <w:t>(</w:t>
      </w:r>
      <w:r w:rsidRPr="002B5618">
        <w:rPr>
          <w:rFonts w:eastAsia="Segoe UI" w:cs="Times New Roman"/>
        </w:rPr>
        <w:t>2024</w:t>
      </w:r>
      <w:r w:rsidR="0097107E" w:rsidRPr="002B5618">
        <w:rPr>
          <w:rFonts w:eastAsia="Segoe UI" w:cs="Times New Roman"/>
        </w:rPr>
        <w:t>)</w:t>
      </w:r>
      <w:r w:rsidRPr="002B5618">
        <w:rPr>
          <w:rFonts w:eastAsia="Segoe UI" w:cs="Times New Roman"/>
        </w:rPr>
        <w:t xml:space="preserve"> by the total growth of mussels on the line during the last time step. </w:t>
      </w:r>
    </w:p>
    <w:p w14:paraId="3892370A" w14:textId="2F618CF7" w:rsidR="638E28F0" w:rsidRPr="002B5618" w:rsidRDefault="638E28F0" w:rsidP="001418D9">
      <w:pPr>
        <w:pStyle w:val="ListParagraph"/>
        <w:numPr>
          <w:ilvl w:val="0"/>
          <w:numId w:val="2"/>
        </w:numPr>
        <w:spacing w:after="0" w:line="480" w:lineRule="auto"/>
        <w:rPr>
          <w:rFonts w:eastAsia="Segoe UI" w:cs="Times New Roman"/>
        </w:rPr>
      </w:pPr>
      <w:r w:rsidRPr="002B5618">
        <w:rPr>
          <w:rFonts w:eastAsia="Segoe UI" w:cs="Times New Roman"/>
        </w:rPr>
        <w:t xml:space="preserve">Mussel </w:t>
      </w:r>
      <w:r w:rsidR="003B6F52" w:rsidRPr="002B5618">
        <w:rPr>
          <w:rFonts w:eastAsia="Segoe UI" w:cs="Times New Roman"/>
        </w:rPr>
        <w:t>Phosphorus</w:t>
      </w:r>
      <w:r w:rsidRPr="002B5618">
        <w:rPr>
          <w:rFonts w:eastAsia="Segoe UI" w:cs="Times New Roman"/>
        </w:rPr>
        <w:t xml:space="preserve"> Absorbed Kg </w:t>
      </w:r>
    </w:p>
    <w:p w14:paraId="26DEC8B5" w14:textId="3F39EB68" w:rsidR="638E28F0" w:rsidRPr="002B5618" w:rsidRDefault="638E28F0" w:rsidP="001418D9">
      <w:pPr>
        <w:pStyle w:val="ListParagraph"/>
        <w:numPr>
          <w:ilvl w:val="1"/>
          <w:numId w:val="2"/>
        </w:numPr>
        <w:spacing w:after="0" w:line="480" w:lineRule="auto"/>
        <w:rPr>
          <w:rFonts w:eastAsia="Segoe UI" w:cs="Times New Roman"/>
        </w:rPr>
      </w:pPr>
      <w:r w:rsidRPr="002B5618">
        <w:rPr>
          <w:rFonts w:eastAsia="Segoe UI" w:cs="Times New Roman"/>
        </w:rPr>
        <w:t>Computed by multiplying the expected phosphorus proportion of mussel shell and tissue as defined by Bai</w:t>
      </w:r>
      <w:r w:rsidR="00602D0B" w:rsidRPr="002B5618">
        <w:rPr>
          <w:rFonts w:eastAsia="Segoe UI" w:cs="Times New Roman"/>
        </w:rPr>
        <w:t xml:space="preserve"> et </w:t>
      </w:r>
      <w:r w:rsidRPr="002B5618">
        <w:rPr>
          <w:rFonts w:eastAsia="Segoe UI" w:cs="Times New Roman"/>
        </w:rPr>
        <w:t xml:space="preserve">al, </w:t>
      </w:r>
      <w:r w:rsidR="0097107E" w:rsidRPr="002B5618">
        <w:rPr>
          <w:rFonts w:eastAsia="Segoe UI" w:cs="Times New Roman"/>
        </w:rPr>
        <w:t>(</w:t>
      </w:r>
      <w:r w:rsidRPr="002B5618">
        <w:rPr>
          <w:rFonts w:eastAsia="Segoe UI" w:cs="Times New Roman"/>
        </w:rPr>
        <w:t>2022</w:t>
      </w:r>
      <w:r w:rsidR="0097107E" w:rsidRPr="002B5618">
        <w:rPr>
          <w:rFonts w:eastAsia="Segoe UI" w:cs="Times New Roman"/>
        </w:rPr>
        <w:t>)</w:t>
      </w:r>
      <w:r w:rsidRPr="002B5618">
        <w:rPr>
          <w:rFonts w:eastAsia="Segoe UI" w:cs="Times New Roman"/>
        </w:rPr>
        <w:t xml:space="preserve"> by the total growth of mussels on the line during the last time step. Bai and peer researchers’ figures were used instead of Chambers and peers because Chambers</w:t>
      </w:r>
      <w:r w:rsidR="00602D0B" w:rsidRPr="002B5618">
        <w:rPr>
          <w:rFonts w:eastAsia="Segoe UI" w:cs="Times New Roman"/>
        </w:rPr>
        <w:t xml:space="preserve"> et </w:t>
      </w:r>
      <w:r w:rsidRPr="002B5618">
        <w:rPr>
          <w:rFonts w:eastAsia="Segoe UI" w:cs="Times New Roman"/>
        </w:rPr>
        <w:t>al did not measure mussel phosphorus portions.</w:t>
      </w:r>
    </w:p>
    <w:p w14:paraId="45D0A222" w14:textId="69E397A3" w:rsidR="638E28F0" w:rsidRPr="002B5618" w:rsidRDefault="638E28F0" w:rsidP="001418D9">
      <w:pPr>
        <w:pStyle w:val="ListParagraph"/>
        <w:numPr>
          <w:ilvl w:val="0"/>
          <w:numId w:val="2"/>
        </w:numPr>
        <w:spacing w:after="0" w:line="480" w:lineRule="auto"/>
        <w:rPr>
          <w:rFonts w:eastAsia="Segoe UI" w:cs="Times New Roman"/>
        </w:rPr>
      </w:pPr>
      <w:r w:rsidRPr="002B5618">
        <w:rPr>
          <w:rFonts w:eastAsia="Segoe UI" w:cs="Times New Roman"/>
        </w:rPr>
        <w:t>Mussel Harvested Kg.</w:t>
      </w:r>
    </w:p>
    <w:p w14:paraId="61D864D2" w14:textId="41BCB0C2" w:rsidR="638E28F0" w:rsidRPr="002B5618" w:rsidRDefault="638E28F0" w:rsidP="001418D9">
      <w:pPr>
        <w:pStyle w:val="ListParagraph"/>
        <w:numPr>
          <w:ilvl w:val="1"/>
          <w:numId w:val="2"/>
        </w:numPr>
        <w:spacing w:after="0" w:line="480" w:lineRule="auto"/>
        <w:rPr>
          <w:rFonts w:eastAsia="Segoe UI" w:cs="Times New Roman"/>
        </w:rPr>
      </w:pPr>
      <w:r w:rsidRPr="002B5618">
        <w:rPr>
          <w:rFonts w:eastAsia="Segoe UI" w:cs="Times New Roman"/>
        </w:rPr>
        <w:t xml:space="preserve">Equal to the total mass of mussels at harvest time. </w:t>
      </w:r>
    </w:p>
    <w:p w14:paraId="59A84629" w14:textId="76DF51A2" w:rsidR="638E28F0" w:rsidRPr="002B5618" w:rsidRDefault="638E28F0" w:rsidP="001418D9">
      <w:pPr>
        <w:pStyle w:val="ListParagraph"/>
        <w:numPr>
          <w:ilvl w:val="0"/>
          <w:numId w:val="2"/>
        </w:numPr>
        <w:spacing w:after="0" w:line="480" w:lineRule="auto"/>
        <w:rPr>
          <w:rFonts w:eastAsia="Segoe UI" w:cs="Times New Roman"/>
        </w:rPr>
      </w:pPr>
      <w:r w:rsidRPr="002B5618">
        <w:rPr>
          <w:rFonts w:eastAsia="Segoe UI" w:cs="Times New Roman"/>
        </w:rPr>
        <w:lastRenderedPageBreak/>
        <w:t>Fixed and operational costs</w:t>
      </w:r>
    </w:p>
    <w:p w14:paraId="06756412" w14:textId="623A829F" w:rsidR="638E28F0" w:rsidRPr="002B5618" w:rsidRDefault="638E28F0" w:rsidP="001418D9">
      <w:pPr>
        <w:pStyle w:val="ListParagraph"/>
        <w:numPr>
          <w:ilvl w:val="1"/>
          <w:numId w:val="2"/>
        </w:numPr>
        <w:spacing w:after="0" w:line="480" w:lineRule="auto"/>
        <w:rPr>
          <w:rFonts w:eastAsia="Segoe UI" w:cs="Times New Roman"/>
        </w:rPr>
      </w:pPr>
      <w:r w:rsidRPr="002B5618">
        <w:rPr>
          <w:rFonts w:eastAsia="Segoe UI" w:cs="Times New Roman"/>
        </w:rPr>
        <w:t xml:space="preserve">Fixed and operational costs are also calculated in this function, but the methodology for their computation is not included here. Future research could leverage these modelled costs for profitability and feasibility analyses. </w:t>
      </w:r>
    </w:p>
    <w:p w14:paraId="38FCBDEA" w14:textId="65FCC06F" w:rsidR="638E28F0" w:rsidRPr="002B5618" w:rsidRDefault="638E28F0" w:rsidP="7398A19F">
      <w:pPr>
        <w:spacing w:line="480" w:lineRule="auto"/>
        <w:ind w:firstLine="720"/>
        <w:rPr>
          <w:rFonts w:eastAsia="Segoe UI" w:cs="Times New Roman"/>
        </w:rPr>
      </w:pPr>
      <w:r w:rsidRPr="002B5618">
        <w:rPr>
          <w:rFonts w:eastAsia="Segoe UI" w:cs="Times New Roman"/>
        </w:rPr>
        <w:t xml:space="preserve">The resulting data is returned by the function in a </w:t>
      </w:r>
      <w:proofErr w:type="spellStart"/>
      <w:r w:rsidRPr="002B5618">
        <w:rPr>
          <w:rFonts w:eastAsia="Segoe UI" w:cs="Times New Roman"/>
        </w:rPr>
        <w:t>dataframe</w:t>
      </w:r>
      <w:proofErr w:type="spellEnd"/>
      <w:r w:rsidRPr="002B5618">
        <w:rPr>
          <w:rFonts w:eastAsia="Segoe UI" w:cs="Times New Roman"/>
        </w:rPr>
        <w:t xml:space="preserve"> and exported to Excel for further analysis and reporting in Power BI just as with the fish dataset. </w:t>
      </w:r>
    </w:p>
    <w:p w14:paraId="5FE33BA5" w14:textId="541FA2DE" w:rsidR="003230E2" w:rsidRPr="002B5618" w:rsidRDefault="638E28F0" w:rsidP="7398A19F">
      <w:pPr>
        <w:spacing w:line="480" w:lineRule="auto"/>
        <w:rPr>
          <w:rFonts w:eastAsia="Segoe UI" w:cs="Times New Roman"/>
        </w:rPr>
      </w:pPr>
      <w:r w:rsidRPr="002B5618">
        <w:rPr>
          <w:rFonts w:eastAsia="Segoe UI" w:cs="Times New Roman"/>
        </w:rPr>
        <w:t xml:space="preserve"> </w:t>
      </w:r>
    </w:p>
    <w:p w14:paraId="5CB7FC62" w14:textId="77777777" w:rsidR="003230E2" w:rsidRPr="002B5618" w:rsidRDefault="003230E2">
      <w:pPr>
        <w:rPr>
          <w:rFonts w:eastAsia="Segoe UI" w:cs="Times New Roman"/>
        </w:rPr>
      </w:pPr>
      <w:r w:rsidRPr="002B5618">
        <w:rPr>
          <w:rFonts w:eastAsia="Segoe UI" w:cs="Times New Roman"/>
        </w:rPr>
        <w:br w:type="page"/>
      </w:r>
    </w:p>
    <w:p w14:paraId="020875B1" w14:textId="62346C24" w:rsidR="638E28F0" w:rsidRPr="002B5618" w:rsidRDefault="638E28F0" w:rsidP="007513D6">
      <w:pPr>
        <w:pStyle w:val="Heading1"/>
        <w:rPr>
          <w:rFonts w:eastAsia="Segoe UI"/>
        </w:rPr>
      </w:pPr>
      <w:bookmarkStart w:id="63" w:name="_Toc169883054"/>
      <w:r w:rsidRPr="002B5618">
        <w:rPr>
          <w:rFonts w:eastAsia="Segoe UI"/>
        </w:rPr>
        <w:lastRenderedPageBreak/>
        <w:t>Results:</w:t>
      </w:r>
      <w:bookmarkEnd w:id="63"/>
    </w:p>
    <w:p w14:paraId="7FEA4DD6" w14:textId="64E8AF12" w:rsidR="638E28F0" w:rsidRPr="002B5618" w:rsidRDefault="638E28F0" w:rsidP="7398A19F">
      <w:pPr>
        <w:spacing w:line="480" w:lineRule="auto"/>
        <w:ind w:firstLine="720"/>
        <w:rPr>
          <w:rFonts w:eastAsia="Segoe UI" w:cs="Times New Roman"/>
        </w:rPr>
      </w:pPr>
      <w:r w:rsidRPr="002B5618">
        <w:rPr>
          <w:rFonts w:eastAsia="Segoe UI" w:cs="Times New Roman"/>
        </w:rPr>
        <w:t>Our modeled IMTA operation</w:t>
      </w:r>
      <w:r w:rsidR="08A04746" w:rsidRPr="002B5618">
        <w:rPr>
          <w:rFonts w:eastAsia="Segoe UI" w:cs="Times New Roman"/>
        </w:rPr>
        <w:t xml:space="preserve"> was conducted under three scenarios, </w:t>
      </w:r>
      <w:r w:rsidR="2379A910" w:rsidRPr="002B5618">
        <w:rPr>
          <w:rFonts w:eastAsia="Segoe UI" w:cs="Times New Roman"/>
        </w:rPr>
        <w:t xml:space="preserve">a conservative ‘standard’ scenario which contained assumed a substantial amount of fish mortality and waste feed, a conservative feed conversion rate of 1.5 kilograms of feed per kilogram of fish, and no </w:t>
      </w:r>
      <w:r w:rsidR="32E099B6" w:rsidRPr="002B5618">
        <w:rPr>
          <w:rFonts w:eastAsia="Segoe UI" w:cs="Times New Roman"/>
        </w:rPr>
        <w:t>synergistic effects between fish nutrient loading and mussel growth, as well as conservative scenario in which 1/5</w:t>
      </w:r>
      <w:r w:rsidR="32E099B6" w:rsidRPr="002B5618">
        <w:rPr>
          <w:rFonts w:eastAsia="Segoe UI" w:cs="Times New Roman"/>
          <w:vertAlign w:val="superscript"/>
        </w:rPr>
        <w:t>th</w:t>
      </w:r>
      <w:r w:rsidR="32E099B6" w:rsidRPr="002B5618">
        <w:rPr>
          <w:rFonts w:eastAsia="Segoe UI" w:cs="Times New Roman"/>
        </w:rPr>
        <w:t xml:space="preserve"> of feed was promptly lost to surrounding waters, mussel growth was substantially below expectations (80% of low-end estimates from the literature)</w:t>
      </w:r>
      <w:r w:rsidR="3BEF2C9D" w:rsidRPr="002B5618">
        <w:rPr>
          <w:rFonts w:eastAsia="Segoe UI" w:cs="Times New Roman"/>
        </w:rPr>
        <w:t xml:space="preserve">, fish mortality was 2% monthly, and an optimistic scenario in which feed conversion rate for sablefish was 1.2, synergistic effects were observed in mussel growth, and feed nitrogen and phosphorus concentrations were relatively low. The results of all scenarios and their parameters are available in </w:t>
      </w:r>
      <w:r w:rsidR="0097107E" w:rsidRPr="002B5618">
        <w:rPr>
          <w:rFonts w:eastAsia="Segoe UI" w:cs="Times New Roman"/>
        </w:rPr>
        <w:t>A</w:t>
      </w:r>
      <w:commentRangeStart w:id="64"/>
      <w:r w:rsidR="3BEF2C9D" w:rsidRPr="002B5618">
        <w:rPr>
          <w:rFonts w:eastAsia="Segoe UI" w:cs="Times New Roman"/>
        </w:rPr>
        <w:t>ppendix</w:t>
      </w:r>
      <w:commentRangeEnd w:id="64"/>
      <w:r w:rsidR="00E522E6" w:rsidRPr="002B5618">
        <w:rPr>
          <w:rStyle w:val="CommentReference"/>
          <w:rFonts w:cs="Times New Roman"/>
          <w:sz w:val="24"/>
          <w:szCs w:val="24"/>
        </w:rPr>
        <w:commentReference w:id="64"/>
      </w:r>
      <w:r w:rsidR="0097107E" w:rsidRPr="002B5618">
        <w:rPr>
          <w:rFonts w:eastAsia="Segoe UI" w:cs="Times New Roman"/>
        </w:rPr>
        <w:t xml:space="preserve"> 1</w:t>
      </w:r>
      <w:r w:rsidR="3BEF2C9D" w:rsidRPr="002B5618">
        <w:rPr>
          <w:rFonts w:eastAsia="Segoe UI" w:cs="Times New Roman"/>
        </w:rPr>
        <w:t xml:space="preserve">. </w:t>
      </w:r>
    </w:p>
    <w:p w14:paraId="2D4E8358" w14:textId="2D9E9A9C" w:rsidR="638E28F0" w:rsidRPr="002B5618" w:rsidRDefault="3BEF2C9D" w:rsidP="7398A19F">
      <w:pPr>
        <w:spacing w:line="480" w:lineRule="auto"/>
        <w:ind w:firstLine="720"/>
        <w:rPr>
          <w:rFonts w:eastAsia="Segoe UI" w:cs="Times New Roman"/>
        </w:rPr>
      </w:pPr>
      <w:r w:rsidRPr="002B5618">
        <w:rPr>
          <w:rFonts w:eastAsia="Segoe UI" w:cs="Times New Roman"/>
        </w:rPr>
        <w:t>Our standard scenario</w:t>
      </w:r>
      <w:r w:rsidR="2379A910" w:rsidRPr="002B5618">
        <w:rPr>
          <w:rFonts w:eastAsia="Segoe UI" w:cs="Times New Roman"/>
        </w:rPr>
        <w:t xml:space="preserve"> </w:t>
      </w:r>
      <w:r w:rsidR="638E28F0" w:rsidRPr="002B5618">
        <w:rPr>
          <w:rFonts w:eastAsia="Segoe UI" w:cs="Times New Roman"/>
        </w:rPr>
        <w:t>produced 1</w:t>
      </w:r>
      <w:r w:rsidR="2F3038EF" w:rsidRPr="002B5618">
        <w:rPr>
          <w:rFonts w:eastAsia="Segoe UI" w:cs="Times New Roman"/>
        </w:rPr>
        <w:t>0</w:t>
      </w:r>
      <w:r w:rsidR="4FDDC656" w:rsidRPr="002B5618">
        <w:rPr>
          <w:rFonts w:eastAsia="Segoe UI" w:cs="Times New Roman"/>
        </w:rPr>
        <w:t>93</w:t>
      </w:r>
      <w:r w:rsidR="638E28F0" w:rsidRPr="002B5618">
        <w:rPr>
          <w:rFonts w:eastAsia="Segoe UI" w:cs="Times New Roman"/>
        </w:rPr>
        <w:t xml:space="preserve"> m</w:t>
      </w:r>
      <w:r w:rsidR="1DE2726E" w:rsidRPr="002B5618">
        <w:rPr>
          <w:rFonts w:eastAsia="Segoe UI" w:cs="Times New Roman"/>
        </w:rPr>
        <w:t xml:space="preserve">etric </w:t>
      </w:r>
      <w:r w:rsidR="0916404E" w:rsidRPr="002B5618">
        <w:rPr>
          <w:rFonts w:eastAsia="Segoe UI" w:cs="Times New Roman"/>
        </w:rPr>
        <w:t>tons</w:t>
      </w:r>
      <w:r w:rsidR="1DE2726E" w:rsidRPr="002B5618">
        <w:rPr>
          <w:rFonts w:eastAsia="Segoe UI" w:cs="Times New Roman"/>
        </w:rPr>
        <w:t xml:space="preserve"> </w:t>
      </w:r>
      <w:r w:rsidR="638E28F0" w:rsidRPr="002B5618">
        <w:rPr>
          <w:rFonts w:eastAsia="Segoe UI" w:cs="Times New Roman"/>
        </w:rPr>
        <w:t xml:space="preserve">of mussels and </w:t>
      </w:r>
      <w:r w:rsidR="19F7B864" w:rsidRPr="002B5618">
        <w:rPr>
          <w:rFonts w:eastAsia="Segoe UI" w:cs="Times New Roman"/>
        </w:rPr>
        <w:t xml:space="preserve">197.97 metric tons of sablefish </w:t>
      </w:r>
      <w:r w:rsidR="638E28F0" w:rsidRPr="002B5618">
        <w:rPr>
          <w:rFonts w:eastAsia="Segoe UI" w:cs="Times New Roman"/>
        </w:rPr>
        <w:t xml:space="preserve">metric tons of sablefish over 10 years. Mussels absorbed </w:t>
      </w:r>
      <w:r w:rsidR="75C5B27D" w:rsidRPr="002B5618">
        <w:rPr>
          <w:rFonts w:eastAsia="Segoe UI" w:cs="Times New Roman"/>
        </w:rPr>
        <w:t xml:space="preserve">27.22 metric tons </w:t>
      </w:r>
      <w:r w:rsidR="638E28F0" w:rsidRPr="002B5618">
        <w:rPr>
          <w:rFonts w:eastAsia="Segoe UI" w:cs="Times New Roman"/>
        </w:rPr>
        <w:t xml:space="preserve">of nitrogen and </w:t>
      </w:r>
      <w:r w:rsidR="5061F878" w:rsidRPr="002B5618">
        <w:rPr>
          <w:rFonts w:eastAsia="Segoe UI" w:cs="Times New Roman"/>
        </w:rPr>
        <w:t xml:space="preserve">1.86 metric tons of </w:t>
      </w:r>
      <w:r w:rsidR="638E28F0" w:rsidRPr="002B5618">
        <w:rPr>
          <w:rFonts w:eastAsia="Segoe UI" w:cs="Times New Roman"/>
        </w:rPr>
        <w:t>phosphorus, while sablefish contributed 14</w:t>
      </w:r>
      <w:r w:rsidR="5BC1B3B8" w:rsidRPr="002B5618">
        <w:rPr>
          <w:rFonts w:eastAsia="Segoe UI" w:cs="Times New Roman"/>
        </w:rPr>
        <w:t xml:space="preserve">.53 metric tons of nitrogen </w:t>
      </w:r>
      <w:r w:rsidR="638E28F0" w:rsidRPr="002B5618">
        <w:rPr>
          <w:rFonts w:eastAsia="Segoe UI" w:cs="Times New Roman"/>
        </w:rPr>
        <w:t>and 1</w:t>
      </w:r>
      <w:r w:rsidR="0F7CD6B2" w:rsidRPr="002B5618">
        <w:rPr>
          <w:rFonts w:eastAsia="Segoe UI" w:cs="Times New Roman"/>
        </w:rPr>
        <w:t>.</w:t>
      </w:r>
      <w:r w:rsidR="638E28F0" w:rsidRPr="002B5618">
        <w:rPr>
          <w:rFonts w:eastAsia="Segoe UI" w:cs="Times New Roman"/>
        </w:rPr>
        <w:t>79</w:t>
      </w:r>
      <w:r w:rsidR="1F78381E" w:rsidRPr="002B5618">
        <w:rPr>
          <w:rFonts w:eastAsia="Segoe UI" w:cs="Times New Roman"/>
        </w:rPr>
        <w:t xml:space="preserve"> metric tons </w:t>
      </w:r>
      <w:r w:rsidR="638E28F0" w:rsidRPr="002B5618">
        <w:rPr>
          <w:rFonts w:eastAsia="Segoe UI" w:cs="Times New Roman"/>
        </w:rPr>
        <w:t>of phosphorus.</w:t>
      </w:r>
      <w:r w:rsidR="56AFE64B" w:rsidRPr="002B5618">
        <w:rPr>
          <w:rFonts w:eastAsia="Segoe UI" w:cs="Times New Roman"/>
        </w:rPr>
        <w:t xml:space="preserve"> </w:t>
      </w:r>
    </w:p>
    <w:p w14:paraId="55B3D0EB" w14:textId="6995AA04" w:rsidR="0097107E" w:rsidRPr="002B5618" w:rsidRDefault="56AFE64B" w:rsidP="7398A19F">
      <w:pPr>
        <w:spacing w:line="480" w:lineRule="auto"/>
        <w:ind w:firstLine="720"/>
        <w:rPr>
          <w:rFonts w:eastAsia="Segoe UI" w:cs="Times New Roman"/>
        </w:rPr>
      </w:pPr>
      <w:r w:rsidRPr="002B5618">
        <w:rPr>
          <w:rFonts w:eastAsia="Segoe UI" w:cs="Times New Roman"/>
        </w:rPr>
        <w:t>Under our ‘standard’ and ‘optimistic’ scenarios our IMTA operation ultimately reduced nitrogen and phosphorus concentrations in surrounding waters vi</w:t>
      </w:r>
      <w:r w:rsidR="4E21BBE3" w:rsidRPr="002B5618">
        <w:rPr>
          <w:rFonts w:eastAsia="Segoe UI" w:cs="Times New Roman"/>
        </w:rPr>
        <w:t>a harvest of animals loaded with these nutrients. Under the ‘conservative’ scenario</w:t>
      </w:r>
      <w:r w:rsidR="190F9BBB" w:rsidRPr="002B5618">
        <w:rPr>
          <w:rFonts w:eastAsia="Segoe UI" w:cs="Times New Roman"/>
        </w:rPr>
        <w:t xml:space="preserve"> nitrogen was removed from the system but roughly one metric ton of phosphorus was contributed.</w:t>
      </w:r>
    </w:p>
    <w:p w14:paraId="5841A64D" w14:textId="7EBDAB22" w:rsidR="56AFE64B" w:rsidRPr="002B5618" w:rsidRDefault="0097107E" w:rsidP="0097107E">
      <w:pPr>
        <w:rPr>
          <w:rFonts w:eastAsia="Segoe UI" w:cs="Times New Roman"/>
        </w:rPr>
      </w:pPr>
      <w:r w:rsidRPr="002B5618">
        <w:rPr>
          <w:rFonts w:eastAsia="Segoe UI" w:cs="Times New Roman"/>
        </w:rPr>
        <w:br w:type="page"/>
      </w:r>
    </w:p>
    <w:p w14:paraId="756EF536" w14:textId="43C4F748" w:rsidR="638E28F0" w:rsidRPr="002B5618" w:rsidRDefault="638E28F0" w:rsidP="007513D6">
      <w:pPr>
        <w:pStyle w:val="Heading1"/>
        <w:rPr>
          <w:rFonts w:eastAsia="Segoe UI"/>
        </w:rPr>
      </w:pPr>
      <w:bookmarkStart w:id="65" w:name="_Toc169883055"/>
      <w:r w:rsidRPr="002B5618">
        <w:lastRenderedPageBreak/>
        <w:t>Discussion</w:t>
      </w:r>
      <w:bookmarkEnd w:id="65"/>
    </w:p>
    <w:p w14:paraId="6BA1D516" w14:textId="2DAFF370" w:rsidR="638E28F0" w:rsidRPr="002B5618" w:rsidRDefault="638E28F0" w:rsidP="007513D6">
      <w:pPr>
        <w:pStyle w:val="Heading2"/>
        <w:rPr>
          <w:rFonts w:eastAsia="Segoe UI"/>
        </w:rPr>
      </w:pPr>
      <w:bookmarkStart w:id="66" w:name="_Toc169883056"/>
      <w:r w:rsidRPr="002B5618">
        <w:rPr>
          <w:rFonts w:eastAsia="Segoe UI"/>
        </w:rPr>
        <w:t>Exogenous Opportunities</w:t>
      </w:r>
      <w:bookmarkEnd w:id="66"/>
    </w:p>
    <w:p w14:paraId="0C7D8618" w14:textId="4A5D0A97" w:rsidR="638E28F0" w:rsidRPr="002B5618" w:rsidRDefault="0D742CA8" w:rsidP="7398A19F">
      <w:pPr>
        <w:spacing w:line="480" w:lineRule="auto"/>
        <w:ind w:firstLine="720"/>
        <w:rPr>
          <w:rFonts w:eastAsia="Segoe UI" w:cs="Times New Roman"/>
        </w:rPr>
      </w:pPr>
      <w:r w:rsidRPr="002B5618">
        <w:rPr>
          <w:rFonts w:eastAsia="Segoe UI" w:cs="Times New Roman"/>
        </w:rPr>
        <w:t>The standard model takes a conservative approach, assuming there are no synergistic effects between sablefish and blue mussels in terms of the sablefish farm boosting blue mussel yields due to greater availability of growth-limiting nutrients.</w:t>
      </w:r>
      <w:r w:rsidR="638E28F0" w:rsidRPr="002B5618">
        <w:rPr>
          <w:rFonts w:eastAsia="Segoe UI" w:cs="Times New Roman"/>
        </w:rPr>
        <w:t xml:space="preserve"> The model includes a variable called ‘</w:t>
      </w:r>
      <w:proofErr w:type="spellStart"/>
      <w:r w:rsidR="638E28F0" w:rsidRPr="002B5618">
        <w:rPr>
          <w:rFonts w:eastAsia="Segoe UI" w:cs="Times New Roman"/>
        </w:rPr>
        <w:t>IMTAGrowthCoefficient</w:t>
      </w:r>
      <w:proofErr w:type="spellEnd"/>
      <w:r w:rsidR="638E28F0" w:rsidRPr="002B5618">
        <w:rPr>
          <w:rFonts w:eastAsia="Segoe UI" w:cs="Times New Roman"/>
        </w:rPr>
        <w:t>’ set to 1 by default, which can be adjusted to assess the</w:t>
      </w:r>
      <w:r w:rsidR="132D3779" w:rsidRPr="002B5618">
        <w:rPr>
          <w:rFonts w:eastAsia="Segoe UI" w:cs="Times New Roman"/>
        </w:rPr>
        <w:t xml:space="preserve"> </w:t>
      </w:r>
      <w:r w:rsidR="638E28F0" w:rsidRPr="002B5618">
        <w:rPr>
          <w:rFonts w:eastAsia="Segoe UI" w:cs="Times New Roman"/>
        </w:rPr>
        <w:t xml:space="preserve">nutrient extraction of the blue mussels under baseline or more synergistic scenarios. Changes in mussel biomass are multiplied by the </w:t>
      </w:r>
      <w:proofErr w:type="spellStart"/>
      <w:r w:rsidR="638E28F0" w:rsidRPr="002B5618">
        <w:rPr>
          <w:rFonts w:eastAsia="Segoe UI" w:cs="Times New Roman"/>
        </w:rPr>
        <w:t>IMTAGrowthCoefficient</w:t>
      </w:r>
      <w:proofErr w:type="spellEnd"/>
      <w:r w:rsidR="638E28F0" w:rsidRPr="002B5618">
        <w:rPr>
          <w:rFonts w:eastAsia="Segoe UI" w:cs="Times New Roman"/>
        </w:rPr>
        <w:t xml:space="preserve"> variable during each time-step of the model. </w:t>
      </w:r>
    </w:p>
    <w:p w14:paraId="208775BC" w14:textId="2A624286" w:rsidR="638E28F0" w:rsidRPr="007513D6" w:rsidRDefault="638E28F0" w:rsidP="007513D6">
      <w:pPr>
        <w:spacing w:line="480" w:lineRule="auto"/>
        <w:ind w:firstLine="720"/>
        <w:rPr>
          <w:rFonts w:cs="Times New Roman"/>
        </w:rPr>
      </w:pPr>
      <w:r w:rsidRPr="002B5618">
        <w:rPr>
          <w:rFonts w:eastAsia="Segoe UI" w:cs="Times New Roman"/>
        </w:rPr>
        <w:t>In a small-scale IMTA experiment in the North Atlantic, Chambers</w:t>
      </w:r>
      <w:r w:rsidR="00602D0B" w:rsidRPr="002B5618">
        <w:rPr>
          <w:rFonts w:eastAsia="Segoe UI" w:cs="Times New Roman"/>
        </w:rPr>
        <w:t xml:space="preserve"> et </w:t>
      </w:r>
      <w:r w:rsidR="00DD6383" w:rsidRPr="002B5618">
        <w:rPr>
          <w:rFonts w:eastAsia="Segoe UI" w:cs="Times New Roman"/>
        </w:rPr>
        <w:t xml:space="preserve">al., </w:t>
      </w:r>
      <w:r w:rsidRPr="002B5618">
        <w:rPr>
          <w:rFonts w:eastAsia="Segoe UI" w:cs="Times New Roman"/>
        </w:rPr>
        <w:t>found that</w:t>
      </w:r>
      <w:r w:rsidRPr="002B5618">
        <w:rPr>
          <w:rFonts w:eastAsia="Segoe UI" w:cs="Times New Roman"/>
          <w:vertAlign w:val="subscript"/>
        </w:rPr>
        <w:t xml:space="preserve"> </w:t>
      </w:r>
      <w:r w:rsidRPr="002B5618">
        <w:rPr>
          <w:rFonts w:eastAsia="Segoe UI" w:cs="Times New Roman"/>
        </w:rPr>
        <w:t xml:space="preserve">a blue mussel, sugar kelp, and steelhead trout farm could operate in coastal New Hampshire while providing nutritional services to the surrounding waters by extracting more nitrogen from the system than was introduced. In total 16.4 kilograms of Nitrogen were extracted from the fish farm to produce </w:t>
      </w:r>
      <w:bookmarkStart w:id="67" w:name="_Int_k5HYJ0pd"/>
      <w:r w:rsidRPr="002B5618">
        <w:rPr>
          <w:rFonts w:eastAsia="Segoe UI" w:cs="Times New Roman"/>
        </w:rPr>
        <w:t>416 kilograms</w:t>
      </w:r>
      <w:bookmarkEnd w:id="67"/>
      <w:r w:rsidRPr="002B5618">
        <w:rPr>
          <w:rFonts w:eastAsia="Segoe UI" w:cs="Times New Roman"/>
        </w:rPr>
        <w:t xml:space="preserve"> of fish, </w:t>
      </w:r>
      <w:bookmarkStart w:id="68" w:name="_Int_x2LVeF84"/>
      <w:r w:rsidRPr="002B5618">
        <w:rPr>
          <w:rFonts w:eastAsia="Segoe UI" w:cs="Times New Roman"/>
        </w:rPr>
        <w:t>3072 kilograms</w:t>
      </w:r>
      <w:bookmarkEnd w:id="68"/>
      <w:r w:rsidRPr="002B5618">
        <w:rPr>
          <w:rFonts w:eastAsia="Segoe UI" w:cs="Times New Roman"/>
        </w:rPr>
        <w:t xml:space="preserve"> of blue mussel, and </w:t>
      </w:r>
      <w:bookmarkStart w:id="69" w:name="_Int_KG9mFB0k"/>
      <w:r w:rsidRPr="002B5618">
        <w:rPr>
          <w:rFonts w:eastAsia="Segoe UI" w:cs="Times New Roman"/>
        </w:rPr>
        <w:t>638 kilograms</w:t>
      </w:r>
      <w:bookmarkEnd w:id="69"/>
      <w:r w:rsidRPr="002B5618">
        <w:rPr>
          <w:rFonts w:eastAsia="Segoe UI" w:cs="Times New Roman"/>
        </w:rPr>
        <w:t xml:space="preserve"> of kelp. Chambers and peers did not study the extraction of other nutrients, such as phosphorus, but they did find that lower trophic organisms cultured in their IMTA operation grew more quickly than might have been expected solely by referencing past literature on the growth of these organisms in monocultures</w:t>
      </w:r>
      <w:r w:rsidR="30A05D21" w:rsidRPr="002B5618">
        <w:rPr>
          <w:rFonts w:eastAsia="Segoe UI" w:cs="Times New Roman"/>
        </w:rPr>
        <w:t xml:space="preserve">, which is consistent with Shumway’s assessment in </w:t>
      </w:r>
      <w:r w:rsidR="30A05D21" w:rsidRPr="002B5618">
        <w:rPr>
          <w:rFonts w:eastAsia="Segoe UI" w:cs="Times New Roman"/>
          <w:u w:val="single"/>
        </w:rPr>
        <w:t>Shellfish Aquaculture and the Environment</w:t>
      </w:r>
      <w:r w:rsidRPr="002B5618">
        <w:rPr>
          <w:rFonts w:eastAsia="Segoe UI" w:cs="Times New Roman"/>
        </w:rPr>
        <w:t>. Blue mussels grown in their IMTA experiment had substantially more biomass and density compared to other grow-out experiments in the literature and researchers hypothesized that the accelerated rate of mussel growth and higher density was due to proximity to the fish farm. Mussel biomass was recorded at 7.55 kg per meter of line</w:t>
      </w:r>
      <w:r w:rsidR="00D20A6E" w:rsidRPr="002B5618">
        <w:rPr>
          <w:rFonts w:eastAsia="Segoe UI" w:cs="Times New Roman"/>
        </w:rPr>
        <w:t>. Chambers</w:t>
      </w:r>
      <w:r w:rsidR="00602D0B" w:rsidRPr="002B5618">
        <w:rPr>
          <w:rFonts w:eastAsia="Segoe UI" w:cs="Times New Roman"/>
        </w:rPr>
        <w:t xml:space="preserve"> et </w:t>
      </w:r>
      <w:r w:rsidR="00D20A6E" w:rsidRPr="002B5618">
        <w:rPr>
          <w:rFonts w:eastAsia="Segoe UI" w:cs="Times New Roman"/>
        </w:rPr>
        <w:t xml:space="preserve">Al (2024) noted that other </w:t>
      </w:r>
      <w:r w:rsidR="00331A44" w:rsidRPr="002B5618">
        <w:rPr>
          <w:rFonts w:eastAsia="Segoe UI" w:cs="Times New Roman"/>
        </w:rPr>
        <w:t xml:space="preserve">researchers’ </w:t>
      </w:r>
      <w:r w:rsidRPr="002B5618">
        <w:rPr>
          <w:rFonts w:eastAsia="Segoe UI" w:cs="Times New Roman"/>
        </w:rPr>
        <w:t xml:space="preserve">grow-out experiments on blue mussel </w:t>
      </w:r>
      <w:r w:rsidRPr="002B5618">
        <w:rPr>
          <w:rFonts w:eastAsia="Segoe UI" w:cs="Times New Roman"/>
        </w:rPr>
        <w:lastRenderedPageBreak/>
        <w:t>monocultures yield</w:t>
      </w:r>
      <w:r w:rsidR="00D20A6E" w:rsidRPr="002B5618">
        <w:rPr>
          <w:rFonts w:eastAsia="Segoe UI" w:cs="Times New Roman"/>
        </w:rPr>
        <w:t>ed</w:t>
      </w:r>
      <w:r w:rsidRPr="002B5618">
        <w:rPr>
          <w:rFonts w:eastAsia="Segoe UI" w:cs="Times New Roman"/>
        </w:rPr>
        <w:t xml:space="preserve"> </w:t>
      </w:r>
      <w:commentRangeStart w:id="70"/>
      <w:r w:rsidRPr="002B5618">
        <w:rPr>
          <w:rFonts w:eastAsia="Segoe UI" w:cs="Times New Roman"/>
        </w:rPr>
        <w:t>diverse</w:t>
      </w:r>
      <w:commentRangeEnd w:id="70"/>
      <w:r w:rsidR="00E522E6" w:rsidRPr="002B5618">
        <w:rPr>
          <w:rStyle w:val="CommentReference"/>
          <w:rFonts w:cs="Times New Roman"/>
          <w:sz w:val="24"/>
          <w:szCs w:val="24"/>
        </w:rPr>
        <w:commentReference w:id="70"/>
      </w:r>
      <w:r w:rsidRPr="002B5618">
        <w:rPr>
          <w:rFonts w:eastAsia="Segoe UI" w:cs="Times New Roman"/>
        </w:rPr>
        <w:t xml:space="preserve"> figures </w:t>
      </w:r>
      <w:r w:rsidR="00D20A6E" w:rsidRPr="002B5618">
        <w:rPr>
          <w:rFonts w:eastAsia="Segoe UI" w:cs="Times New Roman"/>
        </w:rPr>
        <w:t xml:space="preserve">ranging from </w:t>
      </w:r>
      <w:r w:rsidRPr="002B5618">
        <w:rPr>
          <w:rFonts w:eastAsia="Segoe UI" w:cs="Times New Roman"/>
        </w:rPr>
        <w:t>0.27 kg/m to 5.2kg/m</w:t>
      </w:r>
      <w:r w:rsidR="00331A44" w:rsidRPr="002B5618">
        <w:rPr>
          <w:rFonts w:eastAsia="Segoe UI" w:cs="Times New Roman"/>
        </w:rPr>
        <w:t xml:space="preserve"> (Guillou</w:t>
      </w:r>
      <w:r w:rsidR="00602D0B" w:rsidRPr="002B5618">
        <w:rPr>
          <w:rFonts w:eastAsia="Segoe UI" w:cs="Times New Roman"/>
        </w:rPr>
        <w:t xml:space="preserve"> et </w:t>
      </w:r>
      <w:r w:rsidR="00331A44" w:rsidRPr="002B5618">
        <w:rPr>
          <w:rFonts w:eastAsia="Segoe UI" w:cs="Times New Roman"/>
        </w:rPr>
        <w:t>al., 2020)</w:t>
      </w:r>
      <w:r w:rsidRPr="002B5618">
        <w:rPr>
          <w:rFonts w:eastAsia="Segoe UI" w:cs="Times New Roman"/>
        </w:rPr>
        <w:t>.</w:t>
      </w:r>
      <w:r w:rsidR="00D20A6E" w:rsidRPr="002B5618">
        <w:rPr>
          <w:rFonts w:eastAsia="Segoe UI" w:cs="Times New Roman"/>
        </w:rPr>
        <w:t xml:space="preserve"> Those differences may be due to differences in se</w:t>
      </w:r>
      <w:r w:rsidR="002F2E99" w:rsidRPr="002B5618">
        <w:rPr>
          <w:rFonts w:eastAsia="Segoe UI" w:cs="Times New Roman"/>
        </w:rPr>
        <w:t>eding densities,</w:t>
      </w:r>
      <w:r w:rsidR="00BB10BC" w:rsidRPr="002B5618">
        <w:rPr>
          <w:rFonts w:eastAsia="Segoe UI" w:cs="Times New Roman"/>
        </w:rPr>
        <w:t xml:space="preserve"> chemical </w:t>
      </w:r>
      <w:r w:rsidR="00BA06B7" w:rsidRPr="002B5618">
        <w:rPr>
          <w:rFonts w:eastAsia="Segoe UI" w:cs="Times New Roman"/>
        </w:rPr>
        <w:t>concentrations,</w:t>
      </w:r>
      <w:r w:rsidR="002F2E99" w:rsidRPr="002B5618">
        <w:rPr>
          <w:rFonts w:eastAsia="Segoe UI" w:cs="Times New Roman"/>
        </w:rPr>
        <w:t xml:space="preserve"> or physica</w:t>
      </w:r>
      <w:r w:rsidR="00BB10BC" w:rsidRPr="002B5618">
        <w:rPr>
          <w:rFonts w:eastAsia="Segoe UI" w:cs="Times New Roman"/>
        </w:rPr>
        <w:t>l</w:t>
      </w:r>
      <w:r w:rsidRPr="002B5618">
        <w:rPr>
          <w:rFonts w:eastAsia="Segoe UI" w:cs="Times New Roman"/>
        </w:rPr>
        <w:t xml:space="preserve"> </w:t>
      </w:r>
      <w:r w:rsidR="00BB10BC" w:rsidRPr="002B5618">
        <w:rPr>
          <w:rFonts w:eastAsia="Segoe UI" w:cs="Times New Roman"/>
        </w:rPr>
        <w:t xml:space="preserve">characteristics of the grow-out locations. </w:t>
      </w:r>
      <w:r w:rsidRPr="002B5618">
        <w:rPr>
          <w:rFonts w:eastAsia="Segoe UI" w:cs="Times New Roman"/>
        </w:rPr>
        <w:t>Kelp also grew quickly in their study, but overall biomass yields were lower, which Chambers</w:t>
      </w:r>
      <w:r w:rsidR="00602D0B" w:rsidRPr="002B5618">
        <w:rPr>
          <w:rFonts w:eastAsia="Segoe UI" w:cs="Times New Roman"/>
        </w:rPr>
        <w:t xml:space="preserve"> et </w:t>
      </w:r>
      <w:r w:rsidR="00BB10BC" w:rsidRPr="002B5618">
        <w:rPr>
          <w:rFonts w:eastAsia="Segoe UI" w:cs="Times New Roman"/>
        </w:rPr>
        <w:t>al.</w:t>
      </w:r>
      <w:r w:rsidRPr="002B5618">
        <w:rPr>
          <w:rFonts w:eastAsia="Segoe UI" w:cs="Times New Roman"/>
        </w:rPr>
        <w:t xml:space="preserve"> speculated was due to lower seeding densities in their own study. </w:t>
      </w:r>
      <w:r w:rsidRPr="002B5618">
        <w:rPr>
          <w:rFonts w:cs="Times New Roman"/>
        </w:rPr>
        <w:br/>
      </w:r>
      <w:r w:rsidRPr="002B5618">
        <w:rPr>
          <w:rFonts w:cs="Times New Roman"/>
        </w:rPr>
        <w:tab/>
      </w:r>
      <w:r w:rsidRPr="002B5618">
        <w:rPr>
          <w:rFonts w:eastAsia="Segoe UI" w:cs="Times New Roman"/>
        </w:rPr>
        <w:t>Chambers</w:t>
      </w:r>
      <w:r w:rsidR="00602D0B" w:rsidRPr="002B5618">
        <w:rPr>
          <w:rFonts w:eastAsia="Segoe UI" w:cs="Times New Roman"/>
        </w:rPr>
        <w:t xml:space="preserve"> et </w:t>
      </w:r>
      <w:commentRangeStart w:id="71"/>
      <w:r w:rsidRPr="002B5618">
        <w:rPr>
          <w:rFonts w:eastAsia="Segoe UI" w:cs="Times New Roman"/>
        </w:rPr>
        <w:t xml:space="preserve">al.’s </w:t>
      </w:r>
      <w:commentRangeEnd w:id="71"/>
      <w:r w:rsidR="00E522E6" w:rsidRPr="002B5618">
        <w:rPr>
          <w:rStyle w:val="CommentReference"/>
          <w:rFonts w:cs="Times New Roman"/>
          <w:sz w:val="24"/>
          <w:szCs w:val="24"/>
        </w:rPr>
        <w:commentReference w:id="71"/>
      </w:r>
      <w:r w:rsidR="00E5517D" w:rsidRPr="002B5618">
        <w:rPr>
          <w:rFonts w:eastAsia="Segoe UI" w:cs="Times New Roman"/>
        </w:rPr>
        <w:t xml:space="preserve">(2024) </w:t>
      </w:r>
      <w:r w:rsidRPr="002B5618">
        <w:rPr>
          <w:rFonts w:eastAsia="Segoe UI" w:cs="Times New Roman"/>
        </w:rPr>
        <w:t xml:space="preserve">research provides further evidence of the potential synergistic effects of IMTA operations, and of the ability of lower trophic organisms to fully mitigate nutrient inputs from depositing fish feed into a water system. Along with the impressive aquacultural and environmental results, Chambers and peers noted potential economic benefits of this study, pointing out that the collapse of Atlantic salmon and cod fisheries had devastated New Hampshire’s fishing industry, and that small-scale IMTA farms could allow the expertise of fisherman to be leveraged to facilitate a sustainable rebirth of the fishing industry. </w:t>
      </w:r>
    </w:p>
    <w:p w14:paraId="6DAB6E58" w14:textId="30145368" w:rsidR="638E28F0" w:rsidRPr="002B5618" w:rsidRDefault="638E28F0" w:rsidP="7398A19F">
      <w:pPr>
        <w:spacing w:line="480" w:lineRule="auto"/>
        <w:ind w:firstLine="720"/>
        <w:rPr>
          <w:rFonts w:eastAsia="Segoe UI" w:cs="Times New Roman"/>
        </w:rPr>
      </w:pPr>
      <w:r w:rsidRPr="002B5618">
        <w:rPr>
          <w:rFonts w:eastAsia="Segoe UI" w:cs="Times New Roman"/>
        </w:rPr>
        <w:t>Park</w:t>
      </w:r>
      <w:r w:rsidR="00602D0B" w:rsidRPr="002B5618">
        <w:rPr>
          <w:rFonts w:eastAsia="Segoe UI" w:cs="Times New Roman"/>
        </w:rPr>
        <w:t xml:space="preserve"> et </w:t>
      </w:r>
      <w:r w:rsidR="00675ED2" w:rsidRPr="002B5618">
        <w:rPr>
          <w:rFonts w:eastAsia="Segoe UI" w:cs="Times New Roman"/>
        </w:rPr>
        <w:t xml:space="preserve">al. (2021) </w:t>
      </w:r>
      <w:proofErr w:type="gramStart"/>
      <w:r w:rsidRPr="002B5618">
        <w:rPr>
          <w:rFonts w:eastAsia="Segoe UI" w:cs="Times New Roman"/>
        </w:rPr>
        <w:t>emphasize</w:t>
      </w:r>
      <w:proofErr w:type="gramEnd"/>
      <w:r w:rsidRPr="002B5618">
        <w:rPr>
          <w:rFonts w:eastAsia="Segoe UI" w:cs="Times New Roman"/>
        </w:rPr>
        <w:t xml:space="preserve"> that nitrogen equivalent to roughly 8.6% of nitrogen discharged by all wastewater treatment plants in Korea are extracted from coastal waters through cultivation of three major kelp and two shellfish species. Their research on tissue nitrogen and carbon portions by various species and environmental conditions implies an opportunity to optimize selection of site and cultivated species, not just for profit, but for environmentally desirable </w:t>
      </w:r>
      <w:proofErr w:type="spellStart"/>
      <w:r w:rsidRPr="002B5618">
        <w:rPr>
          <w:rFonts w:eastAsia="Segoe UI" w:cs="Times New Roman"/>
        </w:rPr>
        <w:t>bioextraction</w:t>
      </w:r>
      <w:proofErr w:type="spellEnd"/>
      <w:r w:rsidRPr="002B5618">
        <w:rPr>
          <w:rFonts w:eastAsia="Segoe UI" w:cs="Times New Roman"/>
        </w:rPr>
        <w:t xml:space="preserve"> capabilities. </w:t>
      </w:r>
    </w:p>
    <w:p w14:paraId="57936E21" w14:textId="4ABBCC64" w:rsidR="638E28F0" w:rsidRPr="002B5618" w:rsidRDefault="638E28F0" w:rsidP="007513D6">
      <w:pPr>
        <w:pStyle w:val="Heading2"/>
        <w:rPr>
          <w:rFonts w:eastAsia="Segoe UI"/>
        </w:rPr>
      </w:pPr>
      <w:bookmarkStart w:id="72" w:name="_Toc169883057"/>
      <w:r w:rsidRPr="002B5618">
        <w:rPr>
          <w:rFonts w:eastAsia="Segoe UI"/>
        </w:rPr>
        <w:t>Best Practices for Conducting IMTA Operations</w:t>
      </w:r>
      <w:bookmarkEnd w:id="72"/>
    </w:p>
    <w:p w14:paraId="7B86B600" w14:textId="5356086D" w:rsidR="638E28F0" w:rsidRPr="002B5618" w:rsidRDefault="638E28F0" w:rsidP="7398A19F">
      <w:pPr>
        <w:spacing w:line="480" w:lineRule="auto"/>
        <w:ind w:firstLine="720"/>
        <w:rPr>
          <w:rFonts w:eastAsia="Segoe UI" w:cs="Times New Roman"/>
        </w:rPr>
      </w:pPr>
      <w:r w:rsidRPr="002B5618">
        <w:rPr>
          <w:rFonts w:eastAsia="Segoe UI" w:cs="Times New Roman"/>
        </w:rPr>
        <w:t>The Washington Department of Fish and Wildlife’s</w:t>
      </w:r>
      <w:r w:rsidR="00DD5932" w:rsidRPr="002B5618">
        <w:rPr>
          <w:rFonts w:eastAsia="Segoe UI" w:cs="Times New Roman"/>
        </w:rPr>
        <w:t xml:space="preserve"> Justification </w:t>
      </w:r>
      <w:r w:rsidR="00BA5DB0" w:rsidRPr="002B5618">
        <w:rPr>
          <w:rFonts w:eastAsia="Segoe UI" w:cs="Times New Roman"/>
        </w:rPr>
        <w:t>for the</w:t>
      </w:r>
      <w:r w:rsidRPr="002B5618">
        <w:rPr>
          <w:rFonts w:eastAsia="Segoe UI" w:cs="Times New Roman"/>
        </w:rPr>
        <w:t xml:space="preserve"> Mitigated Determination of Non-Significance (</w:t>
      </w:r>
      <w:commentRangeStart w:id="73"/>
      <w:commentRangeStart w:id="74"/>
      <w:commentRangeEnd w:id="73"/>
      <w:r w:rsidR="00E522E6" w:rsidRPr="002B5618">
        <w:rPr>
          <w:rStyle w:val="CommentReference"/>
          <w:rFonts w:cs="Times New Roman"/>
          <w:sz w:val="24"/>
          <w:szCs w:val="24"/>
        </w:rPr>
        <w:commentReference w:id="73"/>
      </w:r>
      <w:commentRangeEnd w:id="74"/>
      <w:r w:rsidR="00663623" w:rsidRPr="002B5618">
        <w:rPr>
          <w:rStyle w:val="CommentReference"/>
          <w:rFonts w:cs="Times New Roman"/>
          <w:sz w:val="24"/>
          <w:szCs w:val="24"/>
        </w:rPr>
        <w:commentReference w:id="74"/>
      </w:r>
      <w:r w:rsidR="00D43142" w:rsidRPr="002B5618">
        <w:rPr>
          <w:rFonts w:eastAsia="Segoe UI" w:cs="Times New Roman"/>
        </w:rPr>
        <w:t>WDFW</w:t>
      </w:r>
      <w:r w:rsidRPr="002B5618">
        <w:rPr>
          <w:rFonts w:eastAsia="Segoe UI" w:cs="Times New Roman"/>
        </w:rPr>
        <w:t xml:space="preserve"> 2020) is a great starting point for identifying best practices for conducting IMTA aquaculture in coastal or marine waters. These best practices </w:t>
      </w:r>
      <w:r w:rsidR="7B40968E" w:rsidRPr="002B5618">
        <w:rPr>
          <w:rFonts w:eastAsia="Segoe UI" w:cs="Times New Roman"/>
        </w:rPr>
        <w:t>broadly</w:t>
      </w:r>
      <w:r w:rsidRPr="002B5618">
        <w:rPr>
          <w:rFonts w:eastAsia="Segoe UI" w:cs="Times New Roman"/>
        </w:rPr>
        <w:t xml:space="preserve"> include:</w:t>
      </w:r>
    </w:p>
    <w:p w14:paraId="312E371A" w14:textId="0BE95156" w:rsidR="638E28F0" w:rsidRPr="002B5618" w:rsidRDefault="638E28F0" w:rsidP="001418D9">
      <w:pPr>
        <w:pStyle w:val="ListParagraph"/>
        <w:numPr>
          <w:ilvl w:val="0"/>
          <w:numId w:val="1"/>
        </w:numPr>
        <w:spacing w:after="0" w:line="480" w:lineRule="auto"/>
        <w:rPr>
          <w:rFonts w:eastAsia="Segoe UI" w:cs="Times New Roman"/>
        </w:rPr>
      </w:pPr>
      <w:commentRangeStart w:id="75"/>
      <w:commentRangeStart w:id="76"/>
      <w:r w:rsidRPr="002B5618">
        <w:rPr>
          <w:rFonts w:eastAsia="Segoe UI" w:cs="Times New Roman"/>
        </w:rPr>
        <w:lastRenderedPageBreak/>
        <w:t>Interventions to minimize nutrient loading.</w:t>
      </w:r>
    </w:p>
    <w:p w14:paraId="19DAEF18" w14:textId="6AD242DB" w:rsidR="638E28F0" w:rsidRPr="002B5618" w:rsidRDefault="638E28F0" w:rsidP="001418D9">
      <w:pPr>
        <w:pStyle w:val="ListParagraph"/>
        <w:numPr>
          <w:ilvl w:val="1"/>
          <w:numId w:val="1"/>
        </w:numPr>
        <w:spacing w:after="0" w:line="480" w:lineRule="auto"/>
        <w:rPr>
          <w:rFonts w:eastAsia="Segoe UI" w:cs="Times New Roman"/>
        </w:rPr>
      </w:pPr>
      <w:r w:rsidRPr="002B5618">
        <w:rPr>
          <w:rFonts w:eastAsia="Segoe UI" w:cs="Times New Roman"/>
        </w:rPr>
        <w:t>These include implementation of sensors and sampling to determine nutrient loading to surrounding waters.</w:t>
      </w:r>
    </w:p>
    <w:p w14:paraId="761C8233" w14:textId="5AA198FB" w:rsidR="638E28F0" w:rsidRPr="002B5618" w:rsidRDefault="638E28F0" w:rsidP="001418D9">
      <w:pPr>
        <w:pStyle w:val="ListParagraph"/>
        <w:numPr>
          <w:ilvl w:val="1"/>
          <w:numId w:val="1"/>
        </w:numPr>
        <w:spacing w:after="0" w:line="480" w:lineRule="auto"/>
        <w:rPr>
          <w:rFonts w:eastAsia="Segoe UI" w:cs="Times New Roman"/>
        </w:rPr>
      </w:pPr>
      <w:r w:rsidRPr="002B5618">
        <w:rPr>
          <w:rFonts w:eastAsia="Segoe UI" w:cs="Times New Roman"/>
        </w:rPr>
        <w:t>And sampling of surrounding benthic soils to determine overall nutrient deposition.</w:t>
      </w:r>
    </w:p>
    <w:p w14:paraId="34AB3FA0" w14:textId="572CF19A" w:rsidR="638E28F0" w:rsidRPr="002B5618" w:rsidRDefault="638E28F0" w:rsidP="001418D9">
      <w:pPr>
        <w:pStyle w:val="ListParagraph"/>
        <w:numPr>
          <w:ilvl w:val="1"/>
          <w:numId w:val="1"/>
        </w:numPr>
        <w:spacing w:after="0" w:line="480" w:lineRule="auto"/>
        <w:rPr>
          <w:rFonts w:eastAsia="Segoe UI" w:cs="Times New Roman"/>
        </w:rPr>
      </w:pPr>
      <w:r w:rsidRPr="002B5618">
        <w:rPr>
          <w:rFonts w:eastAsia="Segoe UI" w:cs="Times New Roman"/>
        </w:rPr>
        <w:t>IMTA operations can serve to mitigate nutrient loading, as explored by Chambers</w:t>
      </w:r>
      <w:r w:rsidR="00602D0B" w:rsidRPr="002B5618">
        <w:rPr>
          <w:rFonts w:eastAsia="Segoe UI" w:cs="Times New Roman"/>
        </w:rPr>
        <w:t xml:space="preserve"> et </w:t>
      </w:r>
      <w:r w:rsidRPr="002B5618">
        <w:rPr>
          <w:rFonts w:eastAsia="Segoe UI" w:cs="Times New Roman"/>
        </w:rPr>
        <w:t xml:space="preserve">al. (2024) and others. </w:t>
      </w:r>
    </w:p>
    <w:p w14:paraId="5E91274A" w14:textId="687B0220" w:rsidR="638E28F0" w:rsidRPr="002B5618" w:rsidRDefault="638E28F0" w:rsidP="001418D9">
      <w:pPr>
        <w:pStyle w:val="ListParagraph"/>
        <w:numPr>
          <w:ilvl w:val="0"/>
          <w:numId w:val="1"/>
        </w:numPr>
        <w:spacing w:after="0" w:line="480" w:lineRule="auto"/>
        <w:rPr>
          <w:rFonts w:eastAsia="Segoe UI" w:cs="Times New Roman"/>
        </w:rPr>
      </w:pPr>
      <w:r w:rsidRPr="002B5618">
        <w:rPr>
          <w:rFonts w:eastAsia="Segoe UI" w:cs="Times New Roman"/>
        </w:rPr>
        <w:t>Interventions to prevent genetic contamination of wild fish.</w:t>
      </w:r>
    </w:p>
    <w:p w14:paraId="1C562606" w14:textId="5C2B79C1" w:rsidR="638E28F0" w:rsidRPr="002B5618" w:rsidRDefault="638E28F0" w:rsidP="001418D9">
      <w:pPr>
        <w:pStyle w:val="ListParagraph"/>
        <w:numPr>
          <w:ilvl w:val="1"/>
          <w:numId w:val="1"/>
        </w:numPr>
        <w:spacing w:after="0" w:line="480" w:lineRule="auto"/>
        <w:rPr>
          <w:rFonts w:eastAsia="Segoe UI" w:cs="Times New Roman"/>
        </w:rPr>
      </w:pPr>
      <w:bookmarkStart w:id="77" w:name="_Int_72D3BvoB"/>
      <w:r w:rsidRPr="002B5618">
        <w:rPr>
          <w:rFonts w:eastAsia="Segoe UI" w:cs="Times New Roman"/>
        </w:rPr>
        <w:t>These include growing native fish species and should be expanded to include cultivating native shellfish and seaweed species as well.</w:t>
      </w:r>
      <w:bookmarkEnd w:id="77"/>
    </w:p>
    <w:p w14:paraId="3DAFE5B8" w14:textId="7F875165" w:rsidR="638E28F0" w:rsidRPr="002B5618" w:rsidRDefault="638E28F0" w:rsidP="001418D9">
      <w:pPr>
        <w:pStyle w:val="ListParagraph"/>
        <w:numPr>
          <w:ilvl w:val="1"/>
          <w:numId w:val="1"/>
        </w:numPr>
        <w:spacing w:after="0" w:line="480" w:lineRule="auto"/>
        <w:rPr>
          <w:rFonts w:eastAsia="Segoe UI" w:cs="Times New Roman"/>
        </w:rPr>
      </w:pPr>
      <w:r w:rsidRPr="002B5618">
        <w:rPr>
          <w:rFonts w:eastAsia="Segoe UI" w:cs="Times New Roman"/>
        </w:rPr>
        <w:t xml:space="preserve">Cultivating sterile fish, so that in the event of fish escape risks of genetic interchange are reduced. </w:t>
      </w:r>
    </w:p>
    <w:p w14:paraId="36A8F46C" w14:textId="212BC741" w:rsidR="638E28F0" w:rsidRPr="002B5618" w:rsidRDefault="638E28F0" w:rsidP="001418D9">
      <w:pPr>
        <w:pStyle w:val="ListParagraph"/>
        <w:numPr>
          <w:ilvl w:val="1"/>
          <w:numId w:val="1"/>
        </w:numPr>
        <w:spacing w:after="0" w:line="480" w:lineRule="auto"/>
        <w:rPr>
          <w:rFonts w:eastAsia="Segoe UI" w:cs="Times New Roman"/>
        </w:rPr>
      </w:pPr>
      <w:r w:rsidRPr="002B5618">
        <w:rPr>
          <w:rFonts w:eastAsia="Segoe UI" w:cs="Times New Roman"/>
        </w:rPr>
        <w:t xml:space="preserve">Monitoring pens with cameras, sensors, and routine maintenance checks, so that issues are rapidly </w:t>
      </w:r>
      <w:r w:rsidR="100A6033" w:rsidRPr="002B5618">
        <w:rPr>
          <w:rFonts w:eastAsia="Segoe UI" w:cs="Times New Roman"/>
        </w:rPr>
        <w:t>identified,</w:t>
      </w:r>
      <w:r w:rsidRPr="002B5618">
        <w:rPr>
          <w:rFonts w:eastAsia="Segoe UI" w:cs="Times New Roman"/>
        </w:rPr>
        <w:t xml:space="preserve"> and extents of escape can be quantified. </w:t>
      </w:r>
    </w:p>
    <w:p w14:paraId="589999A6" w14:textId="0E0C3F18" w:rsidR="638E28F0" w:rsidRPr="002B5618" w:rsidRDefault="638E28F0" w:rsidP="001418D9">
      <w:pPr>
        <w:pStyle w:val="ListParagraph"/>
        <w:numPr>
          <w:ilvl w:val="0"/>
          <w:numId w:val="1"/>
        </w:numPr>
        <w:spacing w:after="0" w:line="480" w:lineRule="auto"/>
        <w:rPr>
          <w:rFonts w:eastAsia="Segoe UI" w:cs="Times New Roman"/>
        </w:rPr>
      </w:pPr>
      <w:r w:rsidRPr="002B5618">
        <w:rPr>
          <w:rFonts w:eastAsia="Segoe UI" w:cs="Times New Roman"/>
        </w:rPr>
        <w:t>Interventions to minimize disease contamination of wild fish.</w:t>
      </w:r>
    </w:p>
    <w:p w14:paraId="47F7B262" w14:textId="76FEF3EE" w:rsidR="638E28F0" w:rsidRPr="002B5618" w:rsidRDefault="638E28F0" w:rsidP="001418D9">
      <w:pPr>
        <w:pStyle w:val="ListParagraph"/>
        <w:numPr>
          <w:ilvl w:val="1"/>
          <w:numId w:val="1"/>
        </w:numPr>
        <w:spacing w:after="0" w:line="480" w:lineRule="auto"/>
        <w:rPr>
          <w:rFonts w:eastAsia="Segoe UI" w:cs="Times New Roman"/>
        </w:rPr>
      </w:pPr>
      <w:r w:rsidRPr="002B5618">
        <w:rPr>
          <w:rFonts w:eastAsia="Segoe UI" w:cs="Times New Roman"/>
        </w:rPr>
        <w:t xml:space="preserve">These include sampling smolts, embryos, and adult fish at numerous points for pathogen levels, to proactively identify emerging issues related to bacterial or viral loads. </w:t>
      </w:r>
    </w:p>
    <w:p w14:paraId="46DF83B1" w14:textId="01B08A86" w:rsidR="638E28F0" w:rsidRPr="002B5618" w:rsidRDefault="638E28F0" w:rsidP="001418D9">
      <w:pPr>
        <w:pStyle w:val="ListParagraph"/>
        <w:numPr>
          <w:ilvl w:val="1"/>
          <w:numId w:val="1"/>
        </w:numPr>
        <w:spacing w:after="0" w:line="480" w:lineRule="auto"/>
        <w:rPr>
          <w:rFonts w:eastAsia="Segoe UI" w:cs="Times New Roman"/>
        </w:rPr>
      </w:pPr>
      <w:r w:rsidRPr="002B5618">
        <w:rPr>
          <w:rFonts w:eastAsia="Segoe UI" w:cs="Times New Roman"/>
        </w:rPr>
        <w:t xml:space="preserve">Using a variety of vaccinations, including vaccinations for multiple strains of infectious hematopoietic necrosis virus, to improve fish resilience. </w:t>
      </w:r>
    </w:p>
    <w:p w14:paraId="6CAEBDC5" w14:textId="0FCE6935" w:rsidR="00CE1E21" w:rsidRPr="002B5618" w:rsidRDefault="638E28F0" w:rsidP="7398A19F">
      <w:pPr>
        <w:pStyle w:val="ListParagraph"/>
        <w:numPr>
          <w:ilvl w:val="1"/>
          <w:numId w:val="1"/>
        </w:numPr>
        <w:spacing w:after="0" w:line="480" w:lineRule="auto"/>
        <w:rPr>
          <w:rFonts w:eastAsia="Segoe UI" w:cs="Times New Roman"/>
        </w:rPr>
      </w:pPr>
      <w:r w:rsidRPr="002B5618">
        <w:rPr>
          <w:rFonts w:eastAsia="Segoe UI" w:cs="Times New Roman"/>
        </w:rPr>
        <w:t>Mandating fallow periods between harvests to thoroughly clean net pens and ensure no viral or bacterial particles are left behind between cohorts.</w:t>
      </w:r>
      <w:commentRangeEnd w:id="75"/>
      <w:r w:rsidR="00534634" w:rsidRPr="002B5618">
        <w:rPr>
          <w:rStyle w:val="CommentReference"/>
          <w:rFonts w:cs="Times New Roman"/>
          <w:sz w:val="24"/>
          <w:szCs w:val="24"/>
        </w:rPr>
        <w:commentReference w:id="75"/>
      </w:r>
      <w:commentRangeEnd w:id="76"/>
      <w:r w:rsidR="00BA5DB0" w:rsidRPr="002B5618">
        <w:rPr>
          <w:rStyle w:val="CommentReference"/>
          <w:rFonts w:cs="Times New Roman"/>
          <w:sz w:val="24"/>
          <w:szCs w:val="24"/>
        </w:rPr>
        <w:commentReference w:id="76"/>
      </w:r>
    </w:p>
    <w:p w14:paraId="2D0CB060" w14:textId="0F272B24" w:rsidR="79B7581E" w:rsidRPr="002B5618" w:rsidRDefault="79B7581E" w:rsidP="007513D6">
      <w:pPr>
        <w:pStyle w:val="Heading2"/>
        <w:rPr>
          <w:rFonts w:eastAsia="Segoe UI"/>
        </w:rPr>
      </w:pPr>
      <w:bookmarkStart w:id="78" w:name="_Toc169883058"/>
      <w:r w:rsidRPr="002B5618">
        <w:lastRenderedPageBreak/>
        <w:t>Limitations:</w:t>
      </w:r>
      <w:bookmarkEnd w:id="78"/>
    </w:p>
    <w:p w14:paraId="7D7D6C70" w14:textId="1D453B26" w:rsidR="00F34F8D" w:rsidRPr="002B5618" w:rsidRDefault="3F730B0B" w:rsidP="7398A19F">
      <w:pPr>
        <w:spacing w:after="0" w:line="480" w:lineRule="auto"/>
        <w:ind w:firstLine="720"/>
        <w:rPr>
          <w:rFonts w:eastAsia="Segoe UI" w:cs="Times New Roman"/>
        </w:rPr>
      </w:pPr>
      <w:r w:rsidRPr="002B5618">
        <w:rPr>
          <w:rFonts w:eastAsia="Segoe UI" w:cs="Times New Roman"/>
        </w:rPr>
        <w:t xml:space="preserve">As mentioned previously, by focusing exclusively on the nutrient loading effects of IMTA aquaculture, this thesis fails to cover many other forms of environmental impact, </w:t>
      </w:r>
      <w:r w:rsidR="38EE7E25" w:rsidRPr="002B5618">
        <w:rPr>
          <w:rFonts w:eastAsia="Segoe UI" w:cs="Times New Roman"/>
        </w:rPr>
        <w:t xml:space="preserve">including but not limited to: predation of protected species due to cultured fish escape or intrusion of young individuals of protected species into the pen system where they are predated upon, </w:t>
      </w:r>
      <w:r w:rsidR="06619795" w:rsidRPr="002B5618">
        <w:rPr>
          <w:rFonts w:eastAsia="Segoe UI" w:cs="Times New Roman"/>
        </w:rPr>
        <w:t xml:space="preserve">bacterial and/or viral transfer from cultured organisms to wild species, antibiotic escape caused by medicated fish feed or unmetabolized fish metabolites escaping the pen system </w:t>
      </w:r>
      <w:commentRangeStart w:id="79"/>
      <w:commentRangeStart w:id="80"/>
      <w:r w:rsidR="06619795" w:rsidRPr="002B5618">
        <w:rPr>
          <w:rFonts w:eastAsia="Segoe UI" w:cs="Times New Roman"/>
        </w:rPr>
        <w:t>(</w:t>
      </w:r>
      <w:r w:rsidR="00663623" w:rsidRPr="002B5618">
        <w:rPr>
          <w:rFonts w:eastAsia="Segoe UI" w:cs="Times New Roman"/>
        </w:rPr>
        <w:t xml:space="preserve">NOAA </w:t>
      </w:r>
      <w:r w:rsidR="6AD091C6" w:rsidRPr="002B5618">
        <w:rPr>
          <w:rFonts w:eastAsia="Segoe UI" w:cs="Times New Roman"/>
        </w:rPr>
        <w:t>2022)</w:t>
      </w:r>
      <w:commentRangeEnd w:id="79"/>
      <w:r w:rsidR="00534634" w:rsidRPr="002B5618">
        <w:rPr>
          <w:rStyle w:val="CommentReference"/>
          <w:rFonts w:cs="Times New Roman"/>
          <w:sz w:val="24"/>
          <w:szCs w:val="24"/>
        </w:rPr>
        <w:commentReference w:id="79"/>
      </w:r>
      <w:commentRangeEnd w:id="80"/>
      <w:r w:rsidR="00585680" w:rsidRPr="002B5618">
        <w:rPr>
          <w:rStyle w:val="CommentReference"/>
          <w:rFonts w:cs="Times New Roman"/>
          <w:sz w:val="24"/>
          <w:szCs w:val="24"/>
        </w:rPr>
        <w:commentReference w:id="80"/>
      </w:r>
      <w:r w:rsidR="6AD091C6" w:rsidRPr="002B5618">
        <w:rPr>
          <w:rFonts w:eastAsia="Segoe UI" w:cs="Times New Roman"/>
        </w:rPr>
        <w:t>, debris from pen and/or line structures</w:t>
      </w:r>
      <w:r w:rsidR="64B213C5" w:rsidRPr="002B5618">
        <w:rPr>
          <w:rFonts w:eastAsia="Segoe UI" w:cs="Times New Roman"/>
        </w:rPr>
        <w:t xml:space="preserve"> dislodged during storm event impact local habitat, genetic transfer between escaped cultivated fish which were missed by sterilization treatment and wild fish, and </w:t>
      </w:r>
      <w:r w:rsidR="64253656" w:rsidRPr="002B5618">
        <w:rPr>
          <w:rFonts w:eastAsia="Segoe UI" w:cs="Times New Roman"/>
        </w:rPr>
        <w:t xml:space="preserve">changes in chemical concentrations of waters surrounding net pens for nutrients other than those analyzed in the thesis. Additionally, while the model was calibrated using </w:t>
      </w:r>
      <w:commentRangeStart w:id="81"/>
      <w:r w:rsidR="64253656" w:rsidRPr="002B5618">
        <w:rPr>
          <w:rFonts w:eastAsia="Segoe UI" w:cs="Times New Roman"/>
        </w:rPr>
        <w:t>parameters taken from the literature</w:t>
      </w:r>
      <w:r w:rsidR="00CD1E68" w:rsidRPr="002B5618">
        <w:rPr>
          <w:rFonts w:eastAsia="Segoe UI" w:cs="Times New Roman"/>
        </w:rPr>
        <w:t xml:space="preserve"> (</w:t>
      </w:r>
      <w:r w:rsidR="006178C2" w:rsidRPr="002B5618">
        <w:rPr>
          <w:rFonts w:eastAsia="Segoe UI" w:cs="Times New Roman"/>
        </w:rPr>
        <w:t>Cham</w:t>
      </w:r>
      <w:r w:rsidR="003230E2" w:rsidRPr="002B5618">
        <w:rPr>
          <w:rFonts w:eastAsia="Segoe UI" w:cs="Times New Roman"/>
        </w:rPr>
        <w:t>bers et al., 2024, NOAA 2020</w:t>
      </w:r>
      <w:r w:rsidR="00CD1E68" w:rsidRPr="002B5618">
        <w:rPr>
          <w:rFonts w:eastAsia="Segoe UI" w:cs="Times New Roman"/>
        </w:rPr>
        <w:t>)</w:t>
      </w:r>
      <w:r w:rsidR="64253656" w:rsidRPr="002B5618">
        <w:rPr>
          <w:rFonts w:eastAsia="Segoe UI" w:cs="Times New Roman"/>
        </w:rPr>
        <w:t xml:space="preserve"> </w:t>
      </w:r>
      <w:commentRangeEnd w:id="81"/>
      <w:r w:rsidR="00EA353F" w:rsidRPr="002B5618">
        <w:rPr>
          <w:rStyle w:val="CommentReference"/>
          <w:rFonts w:cs="Times New Roman"/>
          <w:sz w:val="24"/>
          <w:szCs w:val="24"/>
        </w:rPr>
        <w:commentReference w:id="81"/>
      </w:r>
      <w:r w:rsidR="64253656" w:rsidRPr="002B5618">
        <w:rPr>
          <w:rFonts w:eastAsia="Segoe UI" w:cs="Times New Roman"/>
        </w:rPr>
        <w:t xml:space="preserve">that are applicable to </w:t>
      </w:r>
      <w:r w:rsidR="574EBD34" w:rsidRPr="002B5618">
        <w:rPr>
          <w:rFonts w:eastAsia="Segoe UI" w:cs="Times New Roman"/>
        </w:rPr>
        <w:t>native species cultivated in the operation</w:t>
      </w:r>
      <w:r w:rsidR="367E4B28" w:rsidRPr="002B5618">
        <w:rPr>
          <w:rFonts w:eastAsia="Segoe UI" w:cs="Times New Roman"/>
        </w:rPr>
        <w:t xml:space="preserve">, nitrogen and phosphorus concentrations in animal tissue can be highly variable even within species due to variations in genetics and physical, chemical, </w:t>
      </w:r>
      <w:r w:rsidR="243D2527" w:rsidRPr="002B5618">
        <w:rPr>
          <w:rFonts w:eastAsia="Segoe UI" w:cs="Times New Roman"/>
        </w:rPr>
        <w:t>and/</w:t>
      </w:r>
      <w:r w:rsidR="367E4B28" w:rsidRPr="002B5618">
        <w:rPr>
          <w:rFonts w:eastAsia="Segoe UI" w:cs="Times New Roman"/>
        </w:rPr>
        <w:t xml:space="preserve">or hydrological environmental conditions. </w:t>
      </w:r>
      <w:r w:rsidR="131419D6" w:rsidRPr="002B5618">
        <w:rPr>
          <w:rFonts w:eastAsia="Segoe UI" w:cs="Times New Roman"/>
        </w:rPr>
        <w:t xml:space="preserve"> </w:t>
      </w:r>
      <w:r w:rsidR="14122093" w:rsidRPr="002B5618">
        <w:rPr>
          <w:rFonts w:eastAsia="Segoe UI" w:cs="Times New Roman"/>
        </w:rPr>
        <w:t xml:space="preserve">Utilization of a model concretely grounded in spatially specific observations of mussel and sablefish growth would be preferable to the current model. </w:t>
      </w:r>
      <w:r w:rsidR="131419D6" w:rsidRPr="002B5618">
        <w:rPr>
          <w:rFonts w:eastAsia="Segoe UI" w:cs="Times New Roman"/>
        </w:rPr>
        <w:t xml:space="preserve">Finally, observations on the growth curve of sablefish were </w:t>
      </w:r>
      <w:r w:rsidR="244F05DC" w:rsidRPr="002B5618">
        <w:rPr>
          <w:rFonts w:eastAsia="Segoe UI" w:cs="Times New Roman"/>
        </w:rPr>
        <w:t xml:space="preserve">interpolated from </w:t>
      </w:r>
      <w:r w:rsidR="131419D6" w:rsidRPr="002B5618">
        <w:rPr>
          <w:rFonts w:eastAsia="Segoe UI" w:cs="Times New Roman"/>
        </w:rPr>
        <w:t>only one study</w:t>
      </w:r>
      <w:r w:rsidR="412DD4ED" w:rsidRPr="002B5618">
        <w:rPr>
          <w:rFonts w:eastAsia="Segoe UI" w:cs="Times New Roman"/>
        </w:rPr>
        <w:t xml:space="preserve">, and the growth rate of mussels was abstracted within the simulation to yield a realistic product without necessarily charting a realistic growth curve </w:t>
      </w:r>
      <w:r w:rsidR="08E60123" w:rsidRPr="002B5618">
        <w:rPr>
          <w:rFonts w:eastAsia="Segoe UI" w:cs="Times New Roman"/>
        </w:rPr>
        <w:t xml:space="preserve">for those organisms </w:t>
      </w:r>
      <w:r w:rsidR="412DD4ED" w:rsidRPr="002B5618">
        <w:rPr>
          <w:rFonts w:eastAsia="Segoe UI" w:cs="Times New Roman"/>
        </w:rPr>
        <w:t>at all stages of mussel growth.</w:t>
      </w:r>
      <w:r w:rsidR="003516F2" w:rsidRPr="002B5618">
        <w:rPr>
          <w:rFonts w:eastAsia="Segoe UI" w:cs="Times New Roman"/>
        </w:rPr>
        <w:t xml:space="preserve"> Additionally, the current iteration of the model linearly interpolates expected mussel growth</w:t>
      </w:r>
      <w:r w:rsidR="412DD4ED" w:rsidRPr="002B5618">
        <w:rPr>
          <w:rFonts w:eastAsia="Segoe UI" w:cs="Times New Roman"/>
        </w:rPr>
        <w:t xml:space="preserve"> </w:t>
      </w:r>
      <w:r w:rsidR="003516F2" w:rsidRPr="002B5618">
        <w:rPr>
          <w:rFonts w:eastAsia="Segoe UI" w:cs="Times New Roman"/>
        </w:rPr>
        <w:t xml:space="preserve">for simplicity, </w:t>
      </w:r>
      <w:r w:rsidR="006844A2" w:rsidRPr="002B5618">
        <w:rPr>
          <w:rFonts w:eastAsia="Segoe UI" w:cs="Times New Roman"/>
        </w:rPr>
        <w:t xml:space="preserve">a more robust model would do away with this abstraction and </w:t>
      </w:r>
      <w:r w:rsidR="00D04AA6" w:rsidRPr="002B5618">
        <w:rPr>
          <w:rFonts w:eastAsia="Segoe UI" w:cs="Times New Roman"/>
        </w:rPr>
        <w:t>simulate mussel growth curves grounded in experimentation</w:t>
      </w:r>
      <w:r w:rsidR="00544CD0" w:rsidRPr="002B5618">
        <w:rPr>
          <w:rFonts w:eastAsia="Segoe UI" w:cs="Times New Roman"/>
        </w:rPr>
        <w:t xml:space="preserve"> and observation, such as tho</w:t>
      </w:r>
      <w:r w:rsidR="00AA7CBF" w:rsidRPr="002B5618">
        <w:rPr>
          <w:rFonts w:eastAsia="Segoe UI" w:cs="Times New Roman"/>
        </w:rPr>
        <w:t xml:space="preserve">se proposed by Millstein and </w:t>
      </w:r>
      <w:proofErr w:type="spellStart"/>
      <w:r w:rsidR="002E35F2" w:rsidRPr="002B5618">
        <w:rPr>
          <w:rFonts w:eastAsia="Segoe UI" w:cs="Times New Roman"/>
        </w:rPr>
        <w:t>O’</w:t>
      </w:r>
      <w:r w:rsidR="00AA7CBF" w:rsidRPr="002B5618">
        <w:rPr>
          <w:rFonts w:eastAsia="Segoe UI" w:cs="Times New Roman"/>
        </w:rPr>
        <w:t>Clair</w:t>
      </w:r>
      <w:proofErr w:type="spellEnd"/>
      <w:r w:rsidR="00AA7CBF" w:rsidRPr="002B5618">
        <w:rPr>
          <w:rFonts w:eastAsia="Segoe UI" w:cs="Times New Roman"/>
        </w:rPr>
        <w:t xml:space="preserve"> (2001)</w:t>
      </w:r>
      <w:r w:rsidR="00D04AA6" w:rsidRPr="002B5618">
        <w:rPr>
          <w:rFonts w:eastAsia="Segoe UI" w:cs="Times New Roman"/>
        </w:rPr>
        <w:t xml:space="preserve">. </w:t>
      </w:r>
      <w:r w:rsidR="1C4C993A" w:rsidRPr="002B5618">
        <w:rPr>
          <w:rFonts w:eastAsia="Segoe UI" w:cs="Times New Roman"/>
        </w:rPr>
        <w:t xml:space="preserve">Dynamic Energy Budget </w:t>
      </w:r>
      <w:r w:rsidR="1C4C993A" w:rsidRPr="002B5618">
        <w:rPr>
          <w:rFonts w:eastAsia="Segoe UI" w:cs="Times New Roman"/>
        </w:rPr>
        <w:lastRenderedPageBreak/>
        <w:t>models, like those pursued by Ren and peer researchers (Ren</w:t>
      </w:r>
      <w:r w:rsidR="00602D0B" w:rsidRPr="002B5618">
        <w:rPr>
          <w:rFonts w:eastAsia="Segoe UI" w:cs="Times New Roman"/>
        </w:rPr>
        <w:t xml:space="preserve"> et </w:t>
      </w:r>
      <w:r w:rsidR="1C4C993A" w:rsidRPr="002B5618">
        <w:rPr>
          <w:rFonts w:eastAsia="Segoe UI" w:cs="Times New Roman"/>
        </w:rPr>
        <w:t>al, 2012) could provide a valuable framework for more sophisticated and spatially specific IM</w:t>
      </w:r>
      <w:r w:rsidR="7965D7F9" w:rsidRPr="002B5618">
        <w:rPr>
          <w:rFonts w:eastAsia="Segoe UI" w:cs="Times New Roman"/>
        </w:rPr>
        <w:t xml:space="preserve">TA operations. </w:t>
      </w:r>
    </w:p>
    <w:p w14:paraId="13D967A3" w14:textId="77777777" w:rsidR="00F34F8D" w:rsidRPr="002B5618" w:rsidRDefault="00F34F8D">
      <w:pPr>
        <w:rPr>
          <w:rFonts w:eastAsia="Segoe UI" w:cs="Times New Roman"/>
        </w:rPr>
      </w:pPr>
      <w:r w:rsidRPr="002B5618">
        <w:rPr>
          <w:rFonts w:eastAsia="Segoe UI" w:cs="Times New Roman"/>
        </w:rPr>
        <w:br w:type="page"/>
      </w:r>
    </w:p>
    <w:p w14:paraId="2962AD8F" w14:textId="13AC67EA" w:rsidR="79B7581E" w:rsidRPr="002B5618" w:rsidRDefault="79B7581E" w:rsidP="007513D6">
      <w:pPr>
        <w:pStyle w:val="Heading1"/>
        <w:rPr>
          <w:rFonts w:eastAsia="Segoe UI"/>
        </w:rPr>
      </w:pPr>
      <w:bookmarkStart w:id="82" w:name="_Toc169883059"/>
      <w:r w:rsidRPr="002B5618">
        <w:lastRenderedPageBreak/>
        <w:t>Conclusion:</w:t>
      </w:r>
      <w:bookmarkEnd w:id="82"/>
    </w:p>
    <w:p w14:paraId="224CD65E" w14:textId="1BE71DD5" w:rsidR="007513D6" w:rsidRDefault="081FD434" w:rsidP="00AA7CBF">
      <w:pPr>
        <w:spacing w:line="480" w:lineRule="auto"/>
        <w:ind w:firstLine="720"/>
        <w:rPr>
          <w:rFonts w:eastAsia="Segoe UI" w:cs="Times New Roman"/>
          <w:color w:val="000000" w:themeColor="text1"/>
        </w:rPr>
      </w:pPr>
      <w:r w:rsidRPr="002B5618">
        <w:rPr>
          <w:rFonts w:eastAsia="Segoe UI" w:cs="Times New Roman"/>
          <w:color w:val="000000" w:themeColor="text1"/>
        </w:rPr>
        <w:t xml:space="preserve">Offshore integrated multitrophic aquaculture systems are an appealing and significant topic of research because they dangle the possibility of procuring </w:t>
      </w:r>
      <w:r w:rsidR="7BBAEC52" w:rsidRPr="002B5618">
        <w:rPr>
          <w:rFonts w:eastAsia="Segoe UI" w:cs="Times New Roman"/>
          <w:color w:val="000000" w:themeColor="text1"/>
        </w:rPr>
        <w:t xml:space="preserve">large amounts of </w:t>
      </w:r>
      <w:r w:rsidRPr="002B5618">
        <w:rPr>
          <w:rFonts w:eastAsia="Segoe UI" w:cs="Times New Roman"/>
          <w:color w:val="000000" w:themeColor="text1"/>
        </w:rPr>
        <w:t>sea proteins for human consumption in an environmentally sustainable manner. They can operate outside of coastal and riverine waters, ensuring that these valuable (and often expensive) environments can be preserved while proteins are produced for terrestrial populations. Shellfish and seaweed operations which have improved water quality have been covered extensively in the literature, cultivating fish might take pressure off wild fisheries, and cultivating indigenous species in these operations might serve to bulwark indigenous wild populations.</w:t>
      </w:r>
      <w:r w:rsidR="4A980A49" w:rsidRPr="002B5618">
        <w:rPr>
          <w:rFonts w:eastAsia="Segoe UI" w:cs="Times New Roman"/>
          <w:color w:val="000000" w:themeColor="text1"/>
        </w:rPr>
        <w:t xml:space="preserve"> With the United States of America running a substantial seafood production deficit, importing large amounts of seafood from abroad, it may be valuable to consider the economic, social, and environmental benefits of conducting IMTA </w:t>
      </w:r>
      <w:r w:rsidR="73C5680D" w:rsidRPr="002B5618">
        <w:rPr>
          <w:rFonts w:eastAsia="Segoe UI" w:cs="Times New Roman"/>
          <w:color w:val="000000" w:themeColor="text1"/>
        </w:rPr>
        <w:t>operations domestically. This thesis is just a starting point</w:t>
      </w:r>
      <w:r w:rsidR="38A8422E" w:rsidRPr="002B5618">
        <w:rPr>
          <w:rFonts w:eastAsia="Segoe UI" w:cs="Times New Roman"/>
          <w:color w:val="000000" w:themeColor="text1"/>
        </w:rPr>
        <w:t xml:space="preserve"> in examining one aspect of IMTA operations involving mussel and sablefish, but hopefully will arouse some interest in this promising form of food production in readers.</w:t>
      </w:r>
    </w:p>
    <w:p w14:paraId="0C703425" w14:textId="77777777" w:rsidR="007513D6" w:rsidRDefault="007513D6">
      <w:pPr>
        <w:rPr>
          <w:rFonts w:eastAsia="Segoe UI" w:cs="Times New Roman"/>
          <w:color w:val="000000" w:themeColor="text1"/>
        </w:rPr>
      </w:pPr>
      <w:r>
        <w:rPr>
          <w:rFonts w:eastAsia="Segoe UI" w:cs="Times New Roman"/>
          <w:color w:val="000000" w:themeColor="text1"/>
        </w:rPr>
        <w:br w:type="page"/>
      </w:r>
    </w:p>
    <w:p w14:paraId="589597AA" w14:textId="22ABFF17" w:rsidR="638E28F0" w:rsidRPr="002B5618" w:rsidRDefault="006231C8" w:rsidP="007513D6">
      <w:pPr>
        <w:pStyle w:val="Heading1"/>
        <w:rPr>
          <w:rFonts w:eastAsia="Segoe UI"/>
        </w:rPr>
      </w:pPr>
      <w:bookmarkStart w:id="83" w:name="_Toc169883060"/>
      <w:r w:rsidRPr="002B5618">
        <w:lastRenderedPageBreak/>
        <w:t>Reference</w:t>
      </w:r>
      <w:r w:rsidR="638E28F0" w:rsidRPr="002B5618">
        <w:t>:</w:t>
      </w:r>
      <w:bookmarkEnd w:id="83"/>
      <w:r w:rsidR="638E28F0" w:rsidRPr="002B5618">
        <w:t xml:space="preserve"> </w:t>
      </w:r>
    </w:p>
    <w:p w14:paraId="767A0217" w14:textId="69CF2CAC"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Blacklock, D., Marine, N., Service, F., Pennock, J., &amp; Grant, N. S. (2022). </w:t>
      </w:r>
      <w:r w:rsidRPr="002B5618">
        <w:rPr>
          <w:rFonts w:eastAsia="Segoe UI" w:cs="Times New Roman"/>
          <w:i/>
          <w:iCs/>
        </w:rPr>
        <w:t>NOAA Aquaculture Strategic Plan (2023-2028)</w:t>
      </w:r>
      <w:r w:rsidRPr="002B5618">
        <w:rPr>
          <w:rFonts w:eastAsia="Segoe UI" w:cs="Times New Roman"/>
        </w:rPr>
        <w:t xml:space="preserve">. </w:t>
      </w:r>
      <w:hyperlink r:id="rId22">
        <w:r w:rsidRPr="002B5618">
          <w:rPr>
            <w:rStyle w:val="Hyperlink"/>
            <w:rFonts w:eastAsia="Segoe UI" w:cs="Times New Roman"/>
          </w:rPr>
          <w:t>https://www.fisheries.noaa.gov/resource/document/noaa-aquaculture-strategic-plan-2023-2028</w:t>
        </w:r>
      </w:hyperlink>
    </w:p>
    <w:p w14:paraId="4E0CEA9A" w14:textId="638BF967"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Blicher, M. E., Sejr, M. K., &amp; Høgslund, S. (2013). Population structure of </w:t>
      </w:r>
      <w:commentRangeStart w:id="84"/>
      <w:r w:rsidRPr="002B5618">
        <w:rPr>
          <w:rFonts w:eastAsia="Segoe UI" w:cs="Times New Roman"/>
          <w:i/>
          <w:iCs/>
        </w:rPr>
        <w:t>Mytilus edulis</w:t>
      </w:r>
      <w:commentRangeEnd w:id="84"/>
      <w:r w:rsidR="0004798F" w:rsidRPr="002B5618">
        <w:rPr>
          <w:rStyle w:val="CommentReference"/>
          <w:rFonts w:cs="Times New Roman"/>
          <w:i/>
          <w:iCs/>
          <w:sz w:val="24"/>
          <w:szCs w:val="24"/>
        </w:rPr>
        <w:commentReference w:id="84"/>
      </w:r>
      <w:r w:rsidRPr="002B5618">
        <w:rPr>
          <w:rFonts w:eastAsia="Segoe UI" w:cs="Times New Roman"/>
        </w:rPr>
        <w:t xml:space="preserve"> in the intertidal zone in a sub-Arctic fjord, SW Greenland. </w:t>
      </w:r>
      <w:r w:rsidRPr="002B5618">
        <w:rPr>
          <w:rFonts w:eastAsia="Segoe UI" w:cs="Times New Roman"/>
          <w:i/>
          <w:iCs/>
        </w:rPr>
        <w:t>Marine Ecology Progress Series</w:t>
      </w:r>
      <w:r w:rsidRPr="002B5618">
        <w:rPr>
          <w:rFonts w:eastAsia="Segoe UI" w:cs="Times New Roman"/>
        </w:rPr>
        <w:t xml:space="preserve">, </w:t>
      </w:r>
      <w:r w:rsidRPr="002B5618">
        <w:rPr>
          <w:rFonts w:eastAsia="Segoe UI" w:cs="Times New Roman"/>
          <w:i/>
          <w:iCs/>
        </w:rPr>
        <w:t>487</w:t>
      </w:r>
      <w:r w:rsidRPr="002B5618">
        <w:rPr>
          <w:rFonts w:eastAsia="Segoe UI" w:cs="Times New Roman"/>
        </w:rPr>
        <w:t xml:space="preserve">(July), 89–100. </w:t>
      </w:r>
      <w:hyperlink r:id="rId23">
        <w:r w:rsidRPr="002B5618">
          <w:rPr>
            <w:rStyle w:val="Hyperlink"/>
            <w:rFonts w:eastAsia="Segoe UI" w:cs="Times New Roman"/>
          </w:rPr>
          <w:t>https://doi.org/10.3354/meps10317</w:t>
        </w:r>
      </w:hyperlink>
    </w:p>
    <w:p w14:paraId="44EAB26C" w14:textId="3DAB5087" w:rsidR="638E28F0" w:rsidRPr="002B5618" w:rsidRDefault="638E28F0" w:rsidP="007513D6">
      <w:pPr>
        <w:spacing w:before="240" w:after="240" w:line="480" w:lineRule="auto"/>
        <w:ind w:left="480" w:hanging="480"/>
        <w:rPr>
          <w:rFonts w:eastAsia="Segoe UI" w:cs="Times New Roman"/>
        </w:rPr>
      </w:pPr>
      <w:bookmarkStart w:id="85" w:name="_Int_HOQ6k98W"/>
      <w:r w:rsidRPr="002B5618">
        <w:rPr>
          <w:rFonts w:eastAsia="Segoe UI" w:cs="Times New Roman"/>
        </w:rPr>
        <w:t xml:space="preserve">Buer, A. L., Taylor, D., Bergström, P., </w:t>
      </w:r>
      <w:proofErr w:type="spellStart"/>
      <w:r w:rsidRPr="002B5618">
        <w:rPr>
          <w:rFonts w:eastAsia="Segoe UI" w:cs="Times New Roman"/>
        </w:rPr>
        <w:t>Ritzenhofen</w:t>
      </w:r>
      <w:proofErr w:type="spellEnd"/>
      <w:r w:rsidRPr="002B5618">
        <w:rPr>
          <w:rFonts w:eastAsia="Segoe UI" w:cs="Times New Roman"/>
        </w:rPr>
        <w:t xml:space="preserve">, L., &amp; </w:t>
      </w:r>
      <w:proofErr w:type="spellStart"/>
      <w:r w:rsidRPr="002B5618">
        <w:rPr>
          <w:rFonts w:eastAsia="Segoe UI" w:cs="Times New Roman"/>
        </w:rPr>
        <w:t>Klemmstein</w:t>
      </w:r>
      <w:proofErr w:type="spellEnd"/>
      <w:r w:rsidRPr="002B5618">
        <w:rPr>
          <w:rFonts w:eastAsia="Segoe UI" w:cs="Times New Roman"/>
        </w:rPr>
        <w:t>, A. (2020).</w:t>
      </w:r>
      <w:bookmarkEnd w:id="85"/>
      <w:r w:rsidRPr="002B5618">
        <w:rPr>
          <w:rFonts w:eastAsia="Segoe UI" w:cs="Times New Roman"/>
        </w:rPr>
        <w:t xml:space="preserve"> </w:t>
      </w:r>
      <w:commentRangeStart w:id="86"/>
      <w:r w:rsidRPr="002B5618">
        <w:rPr>
          <w:rFonts w:eastAsia="Segoe UI" w:cs="Times New Roman"/>
        </w:rPr>
        <w:t xml:space="preserve">Nitrogen and </w:t>
      </w:r>
      <w:r w:rsidR="00A57D46" w:rsidRPr="002B5618">
        <w:rPr>
          <w:rFonts w:eastAsia="Segoe UI" w:cs="Times New Roman"/>
        </w:rPr>
        <w:t>p</w:t>
      </w:r>
      <w:r w:rsidRPr="002B5618">
        <w:rPr>
          <w:rFonts w:eastAsia="Segoe UI" w:cs="Times New Roman"/>
        </w:rPr>
        <w:t xml:space="preserve">hosphorous </w:t>
      </w:r>
      <w:r w:rsidR="00A57D46" w:rsidRPr="002B5618">
        <w:rPr>
          <w:rFonts w:eastAsia="Segoe UI" w:cs="Times New Roman"/>
        </w:rPr>
        <w:t>c</w:t>
      </w:r>
      <w:r w:rsidRPr="002B5618">
        <w:rPr>
          <w:rFonts w:eastAsia="Segoe UI" w:cs="Times New Roman"/>
        </w:rPr>
        <w:t xml:space="preserve">ontent in </w:t>
      </w:r>
      <w:r w:rsidR="00A57D46" w:rsidRPr="002B5618">
        <w:rPr>
          <w:rFonts w:eastAsia="Segoe UI" w:cs="Times New Roman"/>
        </w:rPr>
        <w:t>b</w:t>
      </w:r>
      <w:r w:rsidRPr="002B5618">
        <w:rPr>
          <w:rFonts w:eastAsia="Segoe UI" w:cs="Times New Roman"/>
        </w:rPr>
        <w:t xml:space="preserve">lue </w:t>
      </w:r>
      <w:r w:rsidR="00A57D46" w:rsidRPr="002B5618">
        <w:rPr>
          <w:rFonts w:eastAsia="Segoe UI" w:cs="Times New Roman"/>
        </w:rPr>
        <w:t>m</w:t>
      </w:r>
      <w:r w:rsidRPr="002B5618">
        <w:rPr>
          <w:rFonts w:eastAsia="Segoe UI" w:cs="Times New Roman"/>
        </w:rPr>
        <w:t xml:space="preserve">ussels </w:t>
      </w:r>
      <w:commentRangeEnd w:id="86"/>
      <w:r w:rsidR="0004798F" w:rsidRPr="002B5618">
        <w:rPr>
          <w:rStyle w:val="CommentReference"/>
          <w:rFonts w:cs="Times New Roman"/>
          <w:sz w:val="24"/>
          <w:szCs w:val="24"/>
        </w:rPr>
        <w:commentReference w:id="86"/>
      </w:r>
      <w:r w:rsidRPr="002B5618">
        <w:rPr>
          <w:rFonts w:eastAsia="Segoe UI" w:cs="Times New Roman"/>
        </w:rPr>
        <w:t xml:space="preserve">(Mytilus spp.) Across the Baltic Sea. </w:t>
      </w:r>
      <w:r w:rsidRPr="002B5618">
        <w:rPr>
          <w:rFonts w:eastAsia="Segoe UI" w:cs="Times New Roman"/>
          <w:i/>
          <w:iCs/>
        </w:rPr>
        <w:t>Frontiers in Marine Science</w:t>
      </w:r>
      <w:r w:rsidRPr="002B5618">
        <w:rPr>
          <w:rFonts w:eastAsia="Segoe UI" w:cs="Times New Roman"/>
        </w:rPr>
        <w:t xml:space="preserve">, </w:t>
      </w:r>
      <w:r w:rsidR="00B27382" w:rsidRPr="002B5618">
        <w:rPr>
          <w:rFonts w:eastAsia="Segoe UI" w:cs="Times New Roman"/>
          <w:i/>
          <w:iCs/>
        </w:rPr>
        <w:t>7(705)</w:t>
      </w:r>
      <w:r w:rsidR="00806D68" w:rsidRPr="002B5618">
        <w:rPr>
          <w:rFonts w:eastAsia="Segoe UI" w:cs="Times New Roman"/>
        </w:rPr>
        <w:t>, 1-8.</w:t>
      </w:r>
      <w:commentRangeStart w:id="87"/>
      <w:r w:rsidRPr="002B5618">
        <w:rPr>
          <w:rFonts w:eastAsia="Segoe UI" w:cs="Times New Roman"/>
        </w:rPr>
        <w:t xml:space="preserve"> </w:t>
      </w:r>
      <w:commentRangeEnd w:id="87"/>
      <w:r w:rsidR="0004798F" w:rsidRPr="002B5618">
        <w:rPr>
          <w:rStyle w:val="CommentReference"/>
          <w:rFonts w:cs="Times New Roman"/>
          <w:sz w:val="24"/>
          <w:szCs w:val="24"/>
        </w:rPr>
        <w:commentReference w:id="87"/>
      </w:r>
      <w:hyperlink r:id="rId24">
        <w:r w:rsidRPr="002B5618">
          <w:rPr>
            <w:rStyle w:val="Hyperlink"/>
            <w:rFonts w:eastAsia="Segoe UI" w:cs="Times New Roman"/>
          </w:rPr>
          <w:t>https://doi.org/10.3389/fmars.2020.00705</w:t>
        </w:r>
      </w:hyperlink>
    </w:p>
    <w:p w14:paraId="5F2FBBB0" w14:textId="6D14BE3C"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Chambers, M., Coogan, M., Doherty, M., &amp; Howell, H. (2024). </w:t>
      </w:r>
      <w:bookmarkStart w:id="88" w:name="_Int_h0SWGtg1"/>
      <w:r w:rsidRPr="002B5618">
        <w:rPr>
          <w:rFonts w:eastAsia="Segoe UI" w:cs="Times New Roman"/>
        </w:rPr>
        <w:t xml:space="preserve">Integrated multi-trophic aquaculture of steelhead trout, blue </w:t>
      </w:r>
      <w:proofErr w:type="gramStart"/>
      <w:r w:rsidRPr="002B5618">
        <w:rPr>
          <w:rFonts w:eastAsia="Segoe UI" w:cs="Times New Roman"/>
        </w:rPr>
        <w:t>mussel</w:t>
      </w:r>
      <w:proofErr w:type="gramEnd"/>
      <w:r w:rsidRPr="002B5618">
        <w:rPr>
          <w:rFonts w:eastAsia="Segoe UI" w:cs="Times New Roman"/>
        </w:rPr>
        <w:t xml:space="preserve"> and sugar kelp from a floating ocean platform.</w:t>
      </w:r>
      <w:bookmarkEnd w:id="88"/>
      <w:r w:rsidRPr="002B5618">
        <w:rPr>
          <w:rFonts w:eastAsia="Segoe UI" w:cs="Times New Roman"/>
        </w:rPr>
        <w:t xml:space="preserve"> </w:t>
      </w:r>
      <w:r w:rsidRPr="002B5618">
        <w:rPr>
          <w:rFonts w:eastAsia="Segoe UI" w:cs="Times New Roman"/>
          <w:i/>
          <w:iCs/>
        </w:rPr>
        <w:t>Aquaculture</w:t>
      </w:r>
      <w:r w:rsidRPr="002B5618">
        <w:rPr>
          <w:rFonts w:eastAsia="Segoe UI" w:cs="Times New Roman"/>
        </w:rPr>
        <w:t xml:space="preserve">, </w:t>
      </w:r>
      <w:r w:rsidRPr="002B5618">
        <w:rPr>
          <w:rFonts w:eastAsia="Segoe UI" w:cs="Times New Roman"/>
          <w:i/>
          <w:iCs/>
        </w:rPr>
        <w:t>582</w:t>
      </w:r>
      <w:r w:rsidRPr="002B5618">
        <w:rPr>
          <w:rFonts w:eastAsia="Segoe UI" w:cs="Times New Roman"/>
        </w:rPr>
        <w:t xml:space="preserve">(May 2023), 740540. </w:t>
      </w:r>
      <w:hyperlink r:id="rId25">
        <w:r w:rsidRPr="002B5618">
          <w:rPr>
            <w:rStyle w:val="Hyperlink"/>
            <w:rFonts w:eastAsia="Segoe UI" w:cs="Times New Roman"/>
          </w:rPr>
          <w:t>https://doi.org/10.1016/j.aquaculture.2024.740540</w:t>
        </w:r>
      </w:hyperlink>
    </w:p>
    <w:p w14:paraId="291F5260" w14:textId="0FF33A17"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Chary, K., </w:t>
      </w:r>
      <w:proofErr w:type="spellStart"/>
      <w:r w:rsidRPr="002B5618">
        <w:rPr>
          <w:rFonts w:eastAsia="Segoe UI" w:cs="Times New Roman"/>
        </w:rPr>
        <w:t>Brigolin</w:t>
      </w:r>
      <w:proofErr w:type="spellEnd"/>
      <w:r w:rsidRPr="002B5618">
        <w:rPr>
          <w:rFonts w:eastAsia="Segoe UI" w:cs="Times New Roman"/>
        </w:rPr>
        <w:t xml:space="preserve">, D., &amp; Callier, M. D. (2022). </w:t>
      </w:r>
      <w:bookmarkStart w:id="89" w:name="_Int_ZvDUqLic"/>
      <w:r w:rsidRPr="002B5618">
        <w:rPr>
          <w:rFonts w:eastAsia="Segoe UI" w:cs="Times New Roman"/>
        </w:rPr>
        <w:t>Farm-scale models in fish aquaculture – An overview of methods and applications.</w:t>
      </w:r>
      <w:bookmarkEnd w:id="89"/>
      <w:r w:rsidRPr="002B5618">
        <w:rPr>
          <w:rFonts w:eastAsia="Segoe UI" w:cs="Times New Roman"/>
        </w:rPr>
        <w:t xml:space="preserve"> </w:t>
      </w:r>
      <w:r w:rsidRPr="002B5618">
        <w:rPr>
          <w:rFonts w:eastAsia="Segoe UI" w:cs="Times New Roman"/>
          <w:i/>
          <w:iCs/>
        </w:rPr>
        <w:t>Reviews in Aquaculture</w:t>
      </w:r>
      <w:r w:rsidRPr="002B5618">
        <w:rPr>
          <w:rFonts w:eastAsia="Segoe UI" w:cs="Times New Roman"/>
        </w:rPr>
        <w:t xml:space="preserve">, </w:t>
      </w:r>
      <w:r w:rsidRPr="002B5618">
        <w:rPr>
          <w:rFonts w:eastAsia="Segoe UI" w:cs="Times New Roman"/>
          <w:i/>
          <w:iCs/>
        </w:rPr>
        <w:t>14</w:t>
      </w:r>
      <w:r w:rsidRPr="002B5618">
        <w:rPr>
          <w:rFonts w:eastAsia="Segoe UI" w:cs="Times New Roman"/>
        </w:rPr>
        <w:t xml:space="preserve">(4), 2122–2157. </w:t>
      </w:r>
      <w:hyperlink r:id="rId26">
        <w:r w:rsidRPr="002B5618">
          <w:rPr>
            <w:rStyle w:val="Hyperlink"/>
            <w:rFonts w:eastAsia="Segoe UI" w:cs="Times New Roman"/>
          </w:rPr>
          <w:t>https://doi.org/10.1111/raq.12695</w:t>
        </w:r>
      </w:hyperlink>
    </w:p>
    <w:p w14:paraId="4D0CFDF7" w14:textId="6BD68F38"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Department of Fish and Wildlife, </w:t>
      </w:r>
      <w:commentRangeStart w:id="90"/>
      <w:r w:rsidRPr="002B5618">
        <w:rPr>
          <w:rFonts w:eastAsia="Segoe UI" w:cs="Times New Roman"/>
        </w:rPr>
        <w:t>W</w:t>
      </w:r>
      <w:r w:rsidR="00C11021" w:rsidRPr="002B5618">
        <w:rPr>
          <w:rFonts w:eastAsia="Segoe UI" w:cs="Times New Roman"/>
        </w:rPr>
        <w:t>ashington</w:t>
      </w:r>
      <w:r w:rsidRPr="002B5618">
        <w:rPr>
          <w:rFonts w:eastAsia="Segoe UI" w:cs="Times New Roman"/>
        </w:rPr>
        <w:t xml:space="preserve">. </w:t>
      </w:r>
      <w:commentRangeEnd w:id="90"/>
      <w:r w:rsidR="0004798F" w:rsidRPr="002B5618">
        <w:rPr>
          <w:rStyle w:val="CommentReference"/>
          <w:rFonts w:cs="Times New Roman"/>
          <w:sz w:val="24"/>
          <w:szCs w:val="24"/>
        </w:rPr>
        <w:commentReference w:id="90"/>
      </w:r>
      <w:r w:rsidRPr="002B5618">
        <w:rPr>
          <w:rFonts w:eastAsia="Segoe UI" w:cs="Times New Roman"/>
        </w:rPr>
        <w:t xml:space="preserve">(2022). </w:t>
      </w:r>
      <w:r w:rsidRPr="002B5618">
        <w:rPr>
          <w:rFonts w:eastAsia="Segoe UI" w:cs="Times New Roman"/>
          <w:i/>
          <w:iCs/>
        </w:rPr>
        <w:t>Commercial Marine Finfish Net Pen Aquaculture in Puget Sound and Strait of Juan de Fuca</w:t>
      </w:r>
      <w:r w:rsidRPr="002B5618">
        <w:rPr>
          <w:rFonts w:eastAsia="Segoe UI" w:cs="Times New Roman"/>
        </w:rPr>
        <w:t xml:space="preserve"> (Issue 22).</w:t>
      </w:r>
    </w:p>
    <w:p w14:paraId="1D1B0216" w14:textId="70801A35" w:rsidR="006D7B73" w:rsidRPr="002B5618" w:rsidRDefault="638E28F0" w:rsidP="007513D6">
      <w:pPr>
        <w:spacing w:before="240" w:after="240" w:line="480" w:lineRule="auto"/>
        <w:ind w:left="480" w:hanging="480"/>
        <w:rPr>
          <w:rStyle w:val="Hyperlink"/>
          <w:rFonts w:eastAsia="Segoe UI" w:cs="Times New Roman"/>
        </w:rPr>
      </w:pPr>
      <w:r w:rsidRPr="002B5618">
        <w:rPr>
          <w:rFonts w:eastAsia="Segoe UI" w:cs="Times New Roman"/>
        </w:rPr>
        <w:lastRenderedPageBreak/>
        <w:t xml:space="preserve">Deslauriers, D., Chipps, S. R., Breck, J. E., Rice, J. A., &amp; </w:t>
      </w:r>
      <w:proofErr w:type="spellStart"/>
      <w:r w:rsidRPr="002B5618">
        <w:rPr>
          <w:rFonts w:eastAsia="Segoe UI" w:cs="Times New Roman"/>
        </w:rPr>
        <w:t>Madenjian</w:t>
      </w:r>
      <w:proofErr w:type="spellEnd"/>
      <w:r w:rsidRPr="002B5618">
        <w:rPr>
          <w:rFonts w:eastAsia="Segoe UI" w:cs="Times New Roman"/>
        </w:rPr>
        <w:t xml:space="preserve">, C. P. (2017). Fish Bioenergetics 4.0: An R-Based Modeling Application. </w:t>
      </w:r>
      <w:r w:rsidRPr="002B5618">
        <w:rPr>
          <w:rFonts w:eastAsia="Segoe UI" w:cs="Times New Roman"/>
          <w:i/>
          <w:iCs/>
        </w:rPr>
        <w:t>Fisheries</w:t>
      </w:r>
      <w:r w:rsidRPr="002B5618">
        <w:rPr>
          <w:rFonts w:eastAsia="Segoe UI" w:cs="Times New Roman"/>
        </w:rPr>
        <w:t xml:space="preserve">, </w:t>
      </w:r>
      <w:r w:rsidRPr="002B5618">
        <w:rPr>
          <w:rFonts w:eastAsia="Segoe UI" w:cs="Times New Roman"/>
          <w:i/>
          <w:iCs/>
        </w:rPr>
        <w:t>42</w:t>
      </w:r>
      <w:r w:rsidRPr="002B5618">
        <w:rPr>
          <w:rFonts w:eastAsia="Segoe UI" w:cs="Times New Roman"/>
        </w:rPr>
        <w:t xml:space="preserve">(11), 586–596. </w:t>
      </w:r>
      <w:hyperlink r:id="rId27" w:history="1">
        <w:r w:rsidR="006D7B73" w:rsidRPr="002B5618">
          <w:rPr>
            <w:rStyle w:val="Hyperlink"/>
            <w:rFonts w:eastAsia="Segoe UI" w:cs="Times New Roman"/>
          </w:rPr>
          <w:t>https://doi.org/10.1080/03632415.2017.1377558\</w:t>
        </w:r>
      </w:hyperlink>
    </w:p>
    <w:p w14:paraId="3A4CB75B" w14:textId="6DA9908A" w:rsidR="006D7B73" w:rsidRPr="002B5618" w:rsidRDefault="00E4314C" w:rsidP="007513D6">
      <w:pPr>
        <w:spacing w:before="240" w:after="240" w:line="480" w:lineRule="auto"/>
        <w:ind w:left="480" w:hanging="480"/>
        <w:rPr>
          <w:rFonts w:eastAsia="Segoe UI" w:cs="Times New Roman"/>
          <w:color w:val="467886" w:themeColor="hyperlink"/>
          <w:u w:val="single"/>
        </w:rPr>
      </w:pPr>
      <w:r w:rsidRPr="002B5618">
        <w:rPr>
          <w:rFonts w:eastAsia="Segoe UI" w:cs="Times New Roman"/>
        </w:rPr>
        <w:t>Emi Suzuki (2019)</w:t>
      </w:r>
      <w:r w:rsidR="006D7B73" w:rsidRPr="002B5618">
        <w:rPr>
          <w:rFonts w:eastAsia="Segoe UI" w:cs="Times New Roman"/>
        </w:rPr>
        <w:t xml:space="preserve">. </w:t>
      </w:r>
      <w:r w:rsidR="006D7B73" w:rsidRPr="002B5618">
        <w:rPr>
          <w:rFonts w:eastAsia="Segoe UI" w:cs="Times New Roman"/>
          <w:i/>
          <w:iCs/>
        </w:rPr>
        <w:t>World’s population will reach nearly 10 billion by 2050</w:t>
      </w:r>
      <w:r w:rsidR="006D7B73" w:rsidRPr="002B5618">
        <w:rPr>
          <w:rFonts w:eastAsia="Segoe UI" w:cs="Times New Roman"/>
        </w:rPr>
        <w:t xml:space="preserve">. The World Bank. </w:t>
      </w:r>
      <w:hyperlink r:id="rId28" w:anchor=":~:text=It%20is%20projected%20that%20the%20world%E2%80%99s%20population%20will,to%201960%2C%20from%20227%20million%20to%202.2%20billion." w:history="1">
        <w:r w:rsidR="006D7B73" w:rsidRPr="002B5618">
          <w:rPr>
            <w:rStyle w:val="Hyperlink"/>
            <w:rFonts w:cs="Times New Roman"/>
          </w:rPr>
          <w:t>WDI - World’s population will reach nearly 10 billion by 2050 (worldbank.org)</w:t>
        </w:r>
      </w:hyperlink>
      <w:r w:rsidR="006D7B73" w:rsidRPr="002B5618">
        <w:rPr>
          <w:rFonts w:cs="Times New Roman"/>
        </w:rPr>
        <w:t xml:space="preserve"> </w:t>
      </w:r>
    </w:p>
    <w:p w14:paraId="54EBB20D" w14:textId="25CF59AE" w:rsidR="00C42D53" w:rsidRPr="002B5618" w:rsidRDefault="00C42D53" w:rsidP="007513D6">
      <w:pPr>
        <w:spacing w:before="240" w:after="240" w:line="480" w:lineRule="auto"/>
        <w:ind w:left="480" w:hanging="480"/>
        <w:rPr>
          <w:rFonts w:eastAsia="Segoe UI" w:cs="Times New Roman"/>
        </w:rPr>
      </w:pPr>
      <w:r w:rsidRPr="002B5618">
        <w:rPr>
          <w:rFonts w:eastAsia="Segoe UI" w:cs="Times New Roman"/>
        </w:rPr>
        <w:t xml:space="preserve">ESRI (2018). </w:t>
      </w:r>
      <w:r w:rsidRPr="002B5618">
        <w:rPr>
          <w:rFonts w:eastAsia="Segoe UI" w:cs="Times New Roman"/>
          <w:i/>
          <w:iCs/>
        </w:rPr>
        <w:t>Ecological Marine Units</w:t>
      </w:r>
      <w:r w:rsidRPr="002B5618">
        <w:rPr>
          <w:rFonts w:eastAsia="Segoe UI" w:cs="Times New Roman"/>
        </w:rPr>
        <w:t xml:space="preserve">. </w:t>
      </w:r>
      <w:hyperlink r:id="rId29" w:history="1">
        <w:r w:rsidRPr="002B5618">
          <w:rPr>
            <w:rStyle w:val="Hyperlink"/>
            <w:rFonts w:eastAsia="Segoe UI" w:cs="Times New Roman"/>
          </w:rPr>
          <w:t>Ecological Marine Units | 3D Ocean Ecosystem Mapping (esri.com)</w:t>
        </w:r>
      </w:hyperlink>
    </w:p>
    <w:p w14:paraId="18DB6DA2" w14:textId="72C09137"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Felip, M., &amp; Catalan, J. (2000). </w:t>
      </w:r>
      <w:bookmarkStart w:id="91" w:name="_Int_uMC6pmzn"/>
      <w:r w:rsidRPr="002B5618">
        <w:rPr>
          <w:rFonts w:eastAsia="Segoe UI" w:cs="Times New Roman"/>
        </w:rPr>
        <w:t>The relationship between phytoplankton biovolume and chlorophyll in a deep oligotrophic lake: Decoupling in their spatial and temporal maxima.</w:t>
      </w:r>
      <w:bookmarkEnd w:id="91"/>
      <w:r w:rsidRPr="002B5618">
        <w:rPr>
          <w:rFonts w:eastAsia="Segoe UI" w:cs="Times New Roman"/>
        </w:rPr>
        <w:t xml:space="preserve"> </w:t>
      </w:r>
      <w:r w:rsidRPr="002B5618">
        <w:rPr>
          <w:rFonts w:eastAsia="Segoe UI" w:cs="Times New Roman"/>
          <w:i/>
          <w:iCs/>
        </w:rPr>
        <w:t>Journal of Plankton Research</w:t>
      </w:r>
      <w:r w:rsidRPr="002B5618">
        <w:rPr>
          <w:rFonts w:eastAsia="Segoe UI" w:cs="Times New Roman"/>
        </w:rPr>
        <w:t xml:space="preserve">, </w:t>
      </w:r>
      <w:r w:rsidRPr="002B5618">
        <w:rPr>
          <w:rFonts w:eastAsia="Segoe UI" w:cs="Times New Roman"/>
          <w:i/>
          <w:iCs/>
        </w:rPr>
        <w:t>22</w:t>
      </w:r>
      <w:r w:rsidRPr="002B5618">
        <w:rPr>
          <w:rFonts w:eastAsia="Segoe UI" w:cs="Times New Roman"/>
        </w:rPr>
        <w:t xml:space="preserve">(1), 91–105. </w:t>
      </w:r>
      <w:hyperlink r:id="rId30">
        <w:r w:rsidRPr="002B5618">
          <w:rPr>
            <w:rStyle w:val="Hyperlink"/>
            <w:rFonts w:eastAsia="Segoe UI" w:cs="Times New Roman"/>
          </w:rPr>
          <w:t>https://doi.org/10.1093/plankt/22.1.91</w:t>
        </w:r>
      </w:hyperlink>
    </w:p>
    <w:p w14:paraId="52669CE1" w14:textId="12D06EA9"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Ferreira </w:t>
      </w:r>
      <w:commentRangeStart w:id="92"/>
      <w:r w:rsidRPr="002B5618">
        <w:rPr>
          <w:rFonts w:eastAsia="Segoe UI" w:cs="Times New Roman"/>
        </w:rPr>
        <w:t>J</w:t>
      </w:r>
      <w:commentRangeEnd w:id="92"/>
      <w:r w:rsidR="00A26987" w:rsidRPr="002B5618">
        <w:rPr>
          <w:rStyle w:val="CommentReference"/>
          <w:rFonts w:cs="Times New Roman"/>
          <w:sz w:val="24"/>
          <w:szCs w:val="24"/>
        </w:rPr>
        <w:commentReference w:id="92"/>
      </w:r>
      <w:r w:rsidR="009D0D79" w:rsidRPr="002B5618">
        <w:rPr>
          <w:rFonts w:eastAsia="Segoe UI" w:cs="Times New Roman"/>
        </w:rPr>
        <w:t>.</w:t>
      </w:r>
      <w:r w:rsidRPr="002B5618">
        <w:rPr>
          <w:rFonts w:eastAsia="Segoe UI" w:cs="Times New Roman"/>
        </w:rPr>
        <w:t>, Corner R</w:t>
      </w:r>
      <w:r w:rsidR="009D0D79" w:rsidRPr="002B5618">
        <w:rPr>
          <w:rFonts w:eastAsia="Segoe UI" w:cs="Times New Roman"/>
        </w:rPr>
        <w:t>.</w:t>
      </w:r>
      <w:r w:rsidRPr="002B5618">
        <w:rPr>
          <w:rFonts w:eastAsia="Segoe UI" w:cs="Times New Roman"/>
        </w:rPr>
        <w:t>, Moore H</w:t>
      </w:r>
      <w:r w:rsidR="009D0D79" w:rsidRPr="002B5618">
        <w:rPr>
          <w:rFonts w:eastAsia="Segoe UI" w:cs="Times New Roman"/>
        </w:rPr>
        <w:t>.</w:t>
      </w:r>
      <w:r w:rsidRPr="002B5618">
        <w:rPr>
          <w:rFonts w:eastAsia="Segoe UI" w:cs="Times New Roman"/>
        </w:rPr>
        <w:t>, Service M</w:t>
      </w:r>
      <w:r w:rsidR="009D0D79" w:rsidRPr="002B5618">
        <w:rPr>
          <w:rFonts w:eastAsia="Segoe UI" w:cs="Times New Roman"/>
        </w:rPr>
        <w:t>.</w:t>
      </w:r>
      <w:r w:rsidRPr="002B5618">
        <w:rPr>
          <w:rFonts w:eastAsia="Segoe UI" w:cs="Times New Roman"/>
        </w:rPr>
        <w:t>, Bricker S</w:t>
      </w:r>
      <w:r w:rsidR="009D0D79" w:rsidRPr="002B5618">
        <w:rPr>
          <w:rFonts w:eastAsia="Segoe UI" w:cs="Times New Roman"/>
        </w:rPr>
        <w:t>.</w:t>
      </w:r>
      <w:r w:rsidRPr="002B5618">
        <w:rPr>
          <w:rFonts w:eastAsia="Segoe UI" w:cs="Times New Roman"/>
        </w:rPr>
        <w:t>, R</w:t>
      </w:r>
      <w:r w:rsidR="009C7CA3" w:rsidRPr="002B5618">
        <w:rPr>
          <w:rFonts w:eastAsia="Segoe UI" w:cs="Times New Roman"/>
        </w:rPr>
        <w:t>heault</w:t>
      </w:r>
      <w:r w:rsidRPr="002B5618">
        <w:rPr>
          <w:rFonts w:eastAsia="Segoe UI" w:cs="Times New Roman"/>
        </w:rPr>
        <w:t xml:space="preserve">. R. (2018). </w:t>
      </w:r>
      <w:bookmarkStart w:id="93" w:name="_Int_XQYJ5hmc"/>
      <w:r w:rsidRPr="002B5618">
        <w:rPr>
          <w:rFonts w:eastAsia="Segoe UI" w:cs="Times New Roman"/>
        </w:rPr>
        <w:t>Ecological Carrying Capacity for Shellfish Aquaculture - Sustainability of Naturally Occurring Filter-Feeders and Cultivated Bivalves.</w:t>
      </w:r>
      <w:bookmarkEnd w:id="93"/>
      <w:r w:rsidRPr="002B5618">
        <w:rPr>
          <w:rFonts w:eastAsia="Segoe UI" w:cs="Times New Roman"/>
        </w:rPr>
        <w:t xml:space="preserve"> </w:t>
      </w:r>
      <w:r w:rsidRPr="002B5618">
        <w:rPr>
          <w:rFonts w:eastAsia="Segoe UI" w:cs="Times New Roman"/>
          <w:i/>
          <w:iCs/>
        </w:rPr>
        <w:t>Journal of Shellfish Research</w:t>
      </w:r>
      <w:r w:rsidRPr="002B5618">
        <w:rPr>
          <w:rFonts w:eastAsia="Segoe UI" w:cs="Times New Roman"/>
        </w:rPr>
        <w:t xml:space="preserve">, </w:t>
      </w:r>
      <w:r w:rsidRPr="002B5618">
        <w:rPr>
          <w:rFonts w:eastAsia="Segoe UI" w:cs="Times New Roman"/>
          <w:i/>
          <w:iCs/>
        </w:rPr>
        <w:t>37</w:t>
      </w:r>
      <w:r w:rsidRPr="002B5618">
        <w:rPr>
          <w:rFonts w:eastAsia="Segoe UI" w:cs="Times New Roman"/>
        </w:rPr>
        <w:t xml:space="preserve">(4), 709–726. </w:t>
      </w:r>
      <w:hyperlink r:id="rId31" w:history="1">
        <w:r w:rsidR="00552ABD" w:rsidRPr="002B5618">
          <w:rPr>
            <w:rStyle w:val="Hyperlink"/>
            <w:rFonts w:eastAsia="Segoe UI" w:cs="Times New Roman"/>
          </w:rPr>
          <w:t>https://doi.org/10.2983/035.037.0404</w:t>
        </w:r>
      </w:hyperlink>
    </w:p>
    <w:p w14:paraId="00CA4D34" w14:textId="7C02356E" w:rsidR="638E28F0" w:rsidRPr="002B5618" w:rsidRDefault="638E28F0" w:rsidP="007513D6">
      <w:pPr>
        <w:spacing w:before="240" w:after="240" w:line="480" w:lineRule="auto"/>
        <w:ind w:left="480" w:hanging="480"/>
        <w:rPr>
          <w:rFonts w:eastAsia="Segoe UI" w:cs="Times New Roman"/>
        </w:rPr>
      </w:pPr>
      <w:bookmarkStart w:id="94" w:name="_Int_xRV6SXvP"/>
      <w:r w:rsidRPr="002B5618">
        <w:rPr>
          <w:rFonts w:eastAsia="Segoe UI" w:cs="Times New Roman"/>
        </w:rPr>
        <w:t>Ferreira, J. G., Hawkins, A. J. S., &amp; Bricker, S. B. (2007).</w:t>
      </w:r>
      <w:bookmarkEnd w:id="94"/>
      <w:r w:rsidRPr="002B5618">
        <w:rPr>
          <w:rFonts w:eastAsia="Segoe UI" w:cs="Times New Roman"/>
        </w:rPr>
        <w:t xml:space="preserve"> </w:t>
      </w:r>
      <w:bookmarkStart w:id="95" w:name="_Int_g7EqlEpQ"/>
      <w:r w:rsidRPr="002B5618">
        <w:rPr>
          <w:rFonts w:eastAsia="Segoe UI" w:cs="Times New Roman"/>
        </w:rPr>
        <w:t xml:space="preserve">Management of productivity, environmental </w:t>
      </w:r>
      <w:proofErr w:type="gramStart"/>
      <w:r w:rsidRPr="002B5618">
        <w:rPr>
          <w:rFonts w:eastAsia="Segoe UI" w:cs="Times New Roman"/>
        </w:rPr>
        <w:t>effects</w:t>
      </w:r>
      <w:proofErr w:type="gramEnd"/>
      <w:r w:rsidRPr="002B5618">
        <w:rPr>
          <w:rFonts w:eastAsia="Segoe UI" w:cs="Times New Roman"/>
        </w:rPr>
        <w:t xml:space="preserve"> and profitability of shellfish aquaculture - the Farm Aquaculture Resource Management (FARM) model.</w:t>
      </w:r>
      <w:bookmarkEnd w:id="95"/>
      <w:r w:rsidRPr="002B5618">
        <w:rPr>
          <w:rFonts w:eastAsia="Segoe UI" w:cs="Times New Roman"/>
        </w:rPr>
        <w:t xml:space="preserve"> </w:t>
      </w:r>
      <w:r w:rsidRPr="002B5618">
        <w:rPr>
          <w:rFonts w:eastAsia="Segoe UI" w:cs="Times New Roman"/>
          <w:i/>
          <w:iCs/>
        </w:rPr>
        <w:t>Aquaculture</w:t>
      </w:r>
      <w:r w:rsidRPr="002B5618">
        <w:rPr>
          <w:rFonts w:eastAsia="Segoe UI" w:cs="Times New Roman"/>
        </w:rPr>
        <w:t xml:space="preserve">, </w:t>
      </w:r>
      <w:r w:rsidRPr="002B5618">
        <w:rPr>
          <w:rFonts w:eastAsia="Segoe UI" w:cs="Times New Roman"/>
          <w:i/>
          <w:iCs/>
        </w:rPr>
        <w:t>264</w:t>
      </w:r>
      <w:r w:rsidRPr="002B5618">
        <w:rPr>
          <w:rFonts w:eastAsia="Segoe UI" w:cs="Times New Roman"/>
        </w:rPr>
        <w:t xml:space="preserve">(1–4), 160–174. </w:t>
      </w:r>
      <w:hyperlink r:id="rId32">
        <w:r w:rsidRPr="002B5618">
          <w:rPr>
            <w:rStyle w:val="Hyperlink"/>
            <w:rFonts w:eastAsia="Segoe UI" w:cs="Times New Roman"/>
          </w:rPr>
          <w:t>https://doi.org/10.1016/j.aquaculture.2006.12.017</w:t>
        </w:r>
      </w:hyperlink>
      <w:r w:rsidR="00552ABD" w:rsidRPr="002B5618">
        <w:rPr>
          <w:rStyle w:val="Hyperlink"/>
          <w:rFonts w:eastAsia="Segoe UI" w:cs="Times New Roman"/>
        </w:rPr>
        <w:t xml:space="preserve"> </w:t>
      </w:r>
    </w:p>
    <w:p w14:paraId="29D2A6E3" w14:textId="49588029"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Flavin, K., Flavin, N., &amp; Flahive, B. (2013). Kelp Farming Manual. </w:t>
      </w:r>
      <w:r w:rsidRPr="002B5618">
        <w:rPr>
          <w:rFonts w:eastAsia="Segoe UI" w:cs="Times New Roman"/>
          <w:i/>
          <w:iCs/>
        </w:rPr>
        <w:t>Ocean Approved</w:t>
      </w:r>
      <w:r w:rsidRPr="002B5618">
        <w:rPr>
          <w:rFonts w:eastAsia="Segoe UI" w:cs="Times New Roman"/>
        </w:rPr>
        <w:t>, 130.</w:t>
      </w:r>
    </w:p>
    <w:p w14:paraId="1247F0B4" w14:textId="5C7F6F5B" w:rsidR="638E28F0" w:rsidRPr="002B5618" w:rsidRDefault="638E28F0" w:rsidP="007513D6">
      <w:pPr>
        <w:spacing w:before="240" w:after="240" w:line="480" w:lineRule="auto"/>
        <w:ind w:left="480" w:hanging="480"/>
        <w:rPr>
          <w:rStyle w:val="Hyperlink"/>
          <w:rFonts w:eastAsia="Segoe UI" w:cs="Times New Roman"/>
        </w:rPr>
      </w:pPr>
      <w:proofErr w:type="spellStart"/>
      <w:r w:rsidRPr="002B5618">
        <w:rPr>
          <w:rFonts w:eastAsia="Segoe UI" w:cs="Times New Roman"/>
        </w:rPr>
        <w:lastRenderedPageBreak/>
        <w:t>Gren</w:t>
      </w:r>
      <w:proofErr w:type="spellEnd"/>
      <w:r w:rsidRPr="002B5618">
        <w:rPr>
          <w:rFonts w:eastAsia="Segoe UI" w:cs="Times New Roman"/>
        </w:rPr>
        <w:t xml:space="preserve">, I. M., Lindahl, O., &amp; Lindqvist, M. (2009). </w:t>
      </w:r>
      <w:bookmarkStart w:id="96" w:name="_Int_PTaBusH2"/>
      <w:r w:rsidRPr="002B5618">
        <w:rPr>
          <w:rFonts w:eastAsia="Segoe UI" w:cs="Times New Roman"/>
        </w:rPr>
        <w:t>Values of mussel farming for combating eutrophication: An application to the Baltic Sea.</w:t>
      </w:r>
      <w:bookmarkEnd w:id="96"/>
      <w:r w:rsidRPr="002B5618">
        <w:rPr>
          <w:rFonts w:eastAsia="Segoe UI" w:cs="Times New Roman"/>
        </w:rPr>
        <w:t xml:space="preserve"> </w:t>
      </w:r>
      <w:r w:rsidRPr="002B5618">
        <w:rPr>
          <w:rFonts w:eastAsia="Segoe UI" w:cs="Times New Roman"/>
          <w:i/>
          <w:iCs/>
        </w:rPr>
        <w:t>Ecological Engineering</w:t>
      </w:r>
      <w:r w:rsidRPr="002B5618">
        <w:rPr>
          <w:rFonts w:eastAsia="Segoe UI" w:cs="Times New Roman"/>
        </w:rPr>
        <w:t xml:space="preserve">, </w:t>
      </w:r>
      <w:r w:rsidRPr="002B5618">
        <w:rPr>
          <w:rFonts w:eastAsia="Segoe UI" w:cs="Times New Roman"/>
          <w:i/>
          <w:iCs/>
        </w:rPr>
        <w:t>35</w:t>
      </w:r>
      <w:r w:rsidRPr="002B5618">
        <w:rPr>
          <w:rFonts w:eastAsia="Segoe UI" w:cs="Times New Roman"/>
        </w:rPr>
        <w:t xml:space="preserve">(5), 935–945. </w:t>
      </w:r>
      <w:hyperlink r:id="rId33">
        <w:r w:rsidRPr="002B5618">
          <w:rPr>
            <w:rStyle w:val="Hyperlink"/>
            <w:rFonts w:eastAsia="Segoe UI" w:cs="Times New Roman"/>
          </w:rPr>
          <w:t>https://doi.org/10.1016/j.ecoleng.2008.12.033</w:t>
        </w:r>
      </w:hyperlink>
    </w:p>
    <w:p w14:paraId="06F6E992" w14:textId="3A2D824D" w:rsidR="00245CB8" w:rsidRPr="002B5618" w:rsidRDefault="00BA06B7" w:rsidP="007513D6">
      <w:pPr>
        <w:spacing w:before="240" w:after="240" w:line="480" w:lineRule="auto"/>
        <w:ind w:left="480" w:hanging="480"/>
        <w:rPr>
          <w:rFonts w:eastAsia="Segoe UI" w:cs="Times New Roman"/>
        </w:rPr>
      </w:pPr>
      <w:r w:rsidRPr="002B5618">
        <w:rPr>
          <w:rFonts w:eastAsia="Segoe UI" w:cs="Times New Roman"/>
        </w:rPr>
        <w:t xml:space="preserve">Guillou, E., Cyr, C., </w:t>
      </w:r>
      <w:proofErr w:type="spellStart"/>
      <w:r w:rsidRPr="002B5618">
        <w:rPr>
          <w:rFonts w:eastAsia="Segoe UI" w:cs="Times New Roman"/>
        </w:rPr>
        <w:t>Laplante</w:t>
      </w:r>
      <w:proofErr w:type="spellEnd"/>
      <w:r w:rsidRPr="002B5618">
        <w:rPr>
          <w:rFonts w:eastAsia="Segoe UI" w:cs="Times New Roman"/>
        </w:rPr>
        <w:t xml:space="preserve">, J.F., Bourque, F., </w:t>
      </w:r>
      <w:proofErr w:type="spellStart"/>
      <w:r w:rsidRPr="002B5618">
        <w:rPr>
          <w:rFonts w:eastAsia="Segoe UI" w:cs="Times New Roman"/>
        </w:rPr>
        <w:t>Toupoint</w:t>
      </w:r>
      <w:proofErr w:type="spellEnd"/>
      <w:r w:rsidRPr="002B5618">
        <w:rPr>
          <w:rFonts w:eastAsia="Segoe UI" w:cs="Times New Roman"/>
        </w:rPr>
        <w:t xml:space="preserve">, N., Tremblay, R., 2020. Commercial performance of blue mussel (Mytilus edulis, L.) stocks at a microgeographic scale. J. Mar. Sci. Eng. 8 (6), 382 </w:t>
      </w:r>
      <w:hyperlink r:id="rId34" w:history="1">
        <w:r w:rsidRPr="002B5618">
          <w:rPr>
            <w:rStyle w:val="Hyperlink"/>
            <w:rFonts w:eastAsia="Segoe UI" w:cs="Times New Roman"/>
          </w:rPr>
          <w:t>https://doi.org/10.3390/jmse8060382</w:t>
        </w:r>
      </w:hyperlink>
    </w:p>
    <w:p w14:paraId="476F6082" w14:textId="1FFE77A9"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Hagan, J., &amp; Wilkerson, E. (2018). How to </w:t>
      </w:r>
      <w:r w:rsidR="004F19AD" w:rsidRPr="002B5618">
        <w:rPr>
          <w:rFonts w:eastAsia="Segoe UI" w:cs="Times New Roman"/>
        </w:rPr>
        <w:t>i</w:t>
      </w:r>
      <w:r w:rsidRPr="002B5618">
        <w:rPr>
          <w:rFonts w:eastAsia="Segoe UI" w:cs="Times New Roman"/>
        </w:rPr>
        <w:t xml:space="preserve">nstall a </w:t>
      </w:r>
      <w:r w:rsidR="004F19AD" w:rsidRPr="002B5618">
        <w:rPr>
          <w:rFonts w:eastAsia="Segoe UI" w:cs="Times New Roman"/>
        </w:rPr>
        <w:t>s</w:t>
      </w:r>
      <w:r w:rsidRPr="002B5618">
        <w:rPr>
          <w:rFonts w:eastAsia="Segoe UI" w:cs="Times New Roman"/>
        </w:rPr>
        <w:t xml:space="preserve">oft-shell </w:t>
      </w:r>
      <w:r w:rsidR="004F19AD" w:rsidRPr="002B5618">
        <w:rPr>
          <w:rFonts w:eastAsia="Segoe UI" w:cs="Times New Roman"/>
        </w:rPr>
        <w:t>c</w:t>
      </w:r>
      <w:r w:rsidRPr="002B5618">
        <w:rPr>
          <w:rFonts w:eastAsia="Segoe UI" w:cs="Times New Roman"/>
        </w:rPr>
        <w:t xml:space="preserve">lam </w:t>
      </w:r>
      <w:r w:rsidR="004F19AD" w:rsidRPr="002B5618">
        <w:rPr>
          <w:rFonts w:eastAsia="Segoe UI" w:cs="Times New Roman"/>
        </w:rPr>
        <w:t>f</w:t>
      </w:r>
      <w:r w:rsidRPr="002B5618">
        <w:rPr>
          <w:rFonts w:eastAsia="Segoe UI" w:cs="Times New Roman"/>
        </w:rPr>
        <w:t xml:space="preserve">arm. </w:t>
      </w:r>
      <w:r w:rsidRPr="002B5618">
        <w:rPr>
          <w:rFonts w:eastAsia="Segoe UI" w:cs="Times New Roman"/>
          <w:i/>
          <w:iCs/>
        </w:rPr>
        <w:t>Manual</w:t>
      </w:r>
      <w:r w:rsidRPr="002B5618">
        <w:rPr>
          <w:rFonts w:eastAsia="Segoe UI" w:cs="Times New Roman"/>
        </w:rPr>
        <w:t>, 23.</w:t>
      </w:r>
      <w:r w:rsidR="003C1F66" w:rsidRPr="002B5618">
        <w:rPr>
          <w:rFonts w:eastAsia="Segoe UI" w:cs="Times New Roman"/>
        </w:rPr>
        <w:t xml:space="preserve"> </w:t>
      </w:r>
      <w:hyperlink r:id="rId35" w:history="1">
        <w:r w:rsidR="003C1F66" w:rsidRPr="002B5618">
          <w:rPr>
            <w:rStyle w:val="Hyperlink"/>
            <w:rFonts w:cs="Times New Roman"/>
          </w:rPr>
          <w:t>shellfish.ifas.ufl.edu/wp-content/uploads/Manomet-Clam-Farm-Guidebook-2018_electronic-version.pdf</w:t>
        </w:r>
      </w:hyperlink>
      <w:r w:rsidR="003C1F66" w:rsidRPr="002B5618">
        <w:rPr>
          <w:rFonts w:cs="Times New Roman"/>
        </w:rPr>
        <w:t xml:space="preserve"> </w:t>
      </w:r>
    </w:p>
    <w:p w14:paraId="35AAC3FF" w14:textId="00413F2D"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Hartley, M. L., Schug, D. M., Wellman, K. F., Lane, B., Fairgrieve, W. T., &amp; Luckenbach, J. A. (2020). </w:t>
      </w:r>
      <w:r w:rsidR="000C35D7" w:rsidRPr="002B5618">
        <w:rPr>
          <w:rFonts w:eastAsia="Segoe UI" w:cs="Times New Roman"/>
        </w:rPr>
        <w:t xml:space="preserve">Sablefish Aquaculture: An Assessment of Recent Developments and Their Potential for Enhancing Profitability. </w:t>
      </w:r>
      <w:hyperlink r:id="rId36" w:history="1">
        <w:r w:rsidR="000C35D7" w:rsidRPr="002B5618">
          <w:rPr>
            <w:rStyle w:val="Hyperlink"/>
            <w:rFonts w:cs="Times New Roman"/>
          </w:rPr>
          <w:t>https://doi.org/10.25923/cb0y-n468</w:t>
        </w:r>
      </w:hyperlink>
    </w:p>
    <w:p w14:paraId="070FEEF4" w14:textId="3732BCC0"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Hawkins, A. J. S., Pascoe, P. L., Parry, H., Brinsley, M., Black, K. D., McGonigle, C., Moore, H., Newell, C. R., O’Boyle, N., Ocarroll, T., </w:t>
      </w:r>
      <w:proofErr w:type="spellStart"/>
      <w:r w:rsidRPr="002B5618">
        <w:rPr>
          <w:rFonts w:eastAsia="Segoe UI" w:cs="Times New Roman"/>
        </w:rPr>
        <w:t>O’Loan</w:t>
      </w:r>
      <w:proofErr w:type="spellEnd"/>
      <w:r w:rsidRPr="002B5618">
        <w:rPr>
          <w:rFonts w:eastAsia="Segoe UI" w:cs="Times New Roman"/>
        </w:rPr>
        <w:t xml:space="preserve">, B., Service, M., </w:t>
      </w:r>
      <w:proofErr w:type="spellStart"/>
      <w:r w:rsidRPr="002B5618">
        <w:rPr>
          <w:rFonts w:eastAsia="Segoe UI" w:cs="Times New Roman"/>
        </w:rPr>
        <w:t>Smaal</w:t>
      </w:r>
      <w:proofErr w:type="spellEnd"/>
      <w:r w:rsidRPr="002B5618">
        <w:rPr>
          <w:rFonts w:eastAsia="Segoe UI" w:cs="Times New Roman"/>
        </w:rPr>
        <w:t xml:space="preserve">, A. C., Zhang, X. L., &amp; Zhu, M. Y. (2013). </w:t>
      </w:r>
      <w:bookmarkStart w:id="97" w:name="_Int_oYmQ2gOU"/>
      <w:proofErr w:type="spellStart"/>
      <w:r w:rsidRPr="002B5618">
        <w:rPr>
          <w:rFonts w:eastAsia="Segoe UI" w:cs="Times New Roman"/>
        </w:rPr>
        <w:t>Shellsim</w:t>
      </w:r>
      <w:proofErr w:type="spellEnd"/>
      <w:r w:rsidRPr="002B5618">
        <w:rPr>
          <w:rFonts w:eastAsia="Segoe UI" w:cs="Times New Roman"/>
        </w:rPr>
        <w:t>: A generic model of growth and environmental effects validated across contrasting habitats in bivalve shellfish.</w:t>
      </w:r>
      <w:bookmarkEnd w:id="97"/>
      <w:r w:rsidRPr="002B5618">
        <w:rPr>
          <w:rFonts w:eastAsia="Segoe UI" w:cs="Times New Roman"/>
        </w:rPr>
        <w:t xml:space="preserve"> </w:t>
      </w:r>
      <w:r w:rsidRPr="002B5618">
        <w:rPr>
          <w:rFonts w:eastAsia="Segoe UI" w:cs="Times New Roman"/>
          <w:i/>
          <w:iCs/>
        </w:rPr>
        <w:t>Journal of Shellfish Research</w:t>
      </w:r>
      <w:r w:rsidRPr="002B5618">
        <w:rPr>
          <w:rFonts w:eastAsia="Segoe UI" w:cs="Times New Roman"/>
        </w:rPr>
        <w:t xml:space="preserve">, </w:t>
      </w:r>
      <w:r w:rsidRPr="002B5618">
        <w:rPr>
          <w:rFonts w:eastAsia="Segoe UI" w:cs="Times New Roman"/>
          <w:i/>
          <w:iCs/>
        </w:rPr>
        <w:t>32</w:t>
      </w:r>
      <w:r w:rsidRPr="002B5618">
        <w:rPr>
          <w:rFonts w:eastAsia="Segoe UI" w:cs="Times New Roman"/>
        </w:rPr>
        <w:t xml:space="preserve">(2), 237–253. </w:t>
      </w:r>
      <w:hyperlink r:id="rId37">
        <w:r w:rsidRPr="002B5618">
          <w:rPr>
            <w:rStyle w:val="Hyperlink"/>
            <w:rFonts w:eastAsia="Segoe UI" w:cs="Times New Roman"/>
          </w:rPr>
          <w:t>https://doi.org/10.2983/035.032.0201</w:t>
        </w:r>
      </w:hyperlink>
    </w:p>
    <w:p w14:paraId="543B4046" w14:textId="54513182"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Hawkins, J., Bath, G., Dickhoff, W., &amp; Morris, J. (2022). </w:t>
      </w:r>
      <w:r w:rsidRPr="002B5618">
        <w:rPr>
          <w:rFonts w:eastAsia="Segoe UI" w:cs="Times New Roman"/>
          <w:i/>
          <w:iCs/>
        </w:rPr>
        <w:t xml:space="preserve">State of science on net-pen aquaculture in Puget </w:t>
      </w:r>
      <w:proofErr w:type="gramStart"/>
      <w:r w:rsidRPr="002B5618">
        <w:rPr>
          <w:rFonts w:eastAsia="Segoe UI" w:cs="Times New Roman"/>
          <w:i/>
          <w:iCs/>
        </w:rPr>
        <w:t>Sound ,</w:t>
      </w:r>
      <w:proofErr w:type="gramEnd"/>
      <w:r w:rsidRPr="002B5618">
        <w:rPr>
          <w:rFonts w:eastAsia="Segoe UI" w:cs="Times New Roman"/>
          <w:i/>
          <w:iCs/>
        </w:rPr>
        <w:t xml:space="preserve"> Washington</w:t>
      </w:r>
      <w:r w:rsidRPr="002B5618">
        <w:rPr>
          <w:rFonts w:eastAsia="Segoe UI" w:cs="Times New Roman"/>
        </w:rPr>
        <w:t>. 219.</w:t>
      </w:r>
    </w:p>
    <w:p w14:paraId="534E9788" w14:textId="3CD67BE1" w:rsidR="638E28F0" w:rsidRPr="002B5618" w:rsidRDefault="638E28F0" w:rsidP="007513D6">
      <w:pPr>
        <w:spacing w:before="240" w:after="240" w:line="480" w:lineRule="auto"/>
        <w:ind w:left="480" w:hanging="480"/>
        <w:rPr>
          <w:rFonts w:eastAsia="Segoe UI" w:cs="Times New Roman"/>
        </w:rPr>
      </w:pPr>
      <w:proofErr w:type="spellStart"/>
      <w:r w:rsidRPr="002B5618">
        <w:rPr>
          <w:rFonts w:eastAsia="Segoe UI" w:cs="Times New Roman"/>
        </w:rPr>
        <w:lastRenderedPageBreak/>
        <w:t>Homziak</w:t>
      </w:r>
      <w:proofErr w:type="spellEnd"/>
      <w:r w:rsidRPr="002B5618">
        <w:rPr>
          <w:rFonts w:eastAsia="Segoe UI" w:cs="Times New Roman"/>
        </w:rPr>
        <w:t xml:space="preserve">, J., Buchanan, J., &amp; Lewis, L. (n.d.). A Review of the Potential Environmental Effects of Net Pen Aquaculture in the Northern Gulf of Mexico 1. </w:t>
      </w:r>
      <w:r w:rsidRPr="002B5618">
        <w:rPr>
          <w:rFonts w:eastAsia="Segoe UI" w:cs="Times New Roman"/>
          <w:i/>
          <w:iCs/>
        </w:rPr>
        <w:t>Proc. Annu. Coni. Southeast. Assoc. Fish and Wild I. Agencies</w:t>
      </w:r>
      <w:r w:rsidRPr="002B5618">
        <w:rPr>
          <w:rFonts w:eastAsia="Segoe UI" w:cs="Times New Roman"/>
        </w:rPr>
        <w:t xml:space="preserve">, </w:t>
      </w:r>
      <w:r w:rsidRPr="002B5618">
        <w:rPr>
          <w:rFonts w:eastAsia="Segoe UI" w:cs="Times New Roman"/>
          <w:i/>
          <w:iCs/>
        </w:rPr>
        <w:t>46</w:t>
      </w:r>
      <w:r w:rsidRPr="002B5618">
        <w:rPr>
          <w:rFonts w:eastAsia="Segoe UI" w:cs="Times New Roman"/>
        </w:rPr>
        <w:t>, 440–452.</w:t>
      </w:r>
    </w:p>
    <w:p w14:paraId="10A7EECD" w14:textId="7488C5A3" w:rsidR="638E28F0" w:rsidRPr="002B5618" w:rsidRDefault="638E28F0" w:rsidP="007513D6">
      <w:pPr>
        <w:spacing w:before="240" w:after="240" w:line="480" w:lineRule="auto"/>
        <w:ind w:left="480" w:hanging="480"/>
        <w:rPr>
          <w:rStyle w:val="Hyperlink"/>
          <w:rFonts w:eastAsia="Segoe UI" w:cs="Times New Roman"/>
        </w:rPr>
      </w:pPr>
      <w:r w:rsidRPr="002B5618">
        <w:rPr>
          <w:rFonts w:eastAsia="Segoe UI" w:cs="Times New Roman"/>
        </w:rPr>
        <w:t xml:space="preserve">Islam, M. S. (2005). </w:t>
      </w:r>
      <w:bookmarkStart w:id="98" w:name="_Int_MC6IPFxD"/>
      <w:r w:rsidRPr="002B5618">
        <w:rPr>
          <w:rFonts w:eastAsia="Segoe UI" w:cs="Times New Roman"/>
        </w:rPr>
        <w:t>Nitrogen and phosphorus budget in coastal and marine cage aquaculture and impacts of effluent loading on ecosystem: Review and analysis towards model development.</w:t>
      </w:r>
      <w:bookmarkEnd w:id="98"/>
      <w:r w:rsidRPr="002B5618">
        <w:rPr>
          <w:rFonts w:eastAsia="Segoe UI" w:cs="Times New Roman"/>
        </w:rPr>
        <w:t xml:space="preserve"> </w:t>
      </w:r>
      <w:r w:rsidRPr="002B5618">
        <w:rPr>
          <w:rFonts w:eastAsia="Segoe UI" w:cs="Times New Roman"/>
          <w:i/>
          <w:iCs/>
        </w:rPr>
        <w:t>Marine Pollution Bulletin</w:t>
      </w:r>
      <w:r w:rsidRPr="002B5618">
        <w:rPr>
          <w:rFonts w:eastAsia="Segoe UI" w:cs="Times New Roman"/>
        </w:rPr>
        <w:t xml:space="preserve">, </w:t>
      </w:r>
      <w:r w:rsidRPr="002B5618">
        <w:rPr>
          <w:rFonts w:eastAsia="Segoe UI" w:cs="Times New Roman"/>
          <w:i/>
          <w:iCs/>
        </w:rPr>
        <w:t>50</w:t>
      </w:r>
      <w:r w:rsidRPr="002B5618">
        <w:rPr>
          <w:rFonts w:eastAsia="Segoe UI" w:cs="Times New Roman"/>
        </w:rPr>
        <w:t xml:space="preserve">(1), 48–61. </w:t>
      </w:r>
      <w:hyperlink r:id="rId38">
        <w:r w:rsidRPr="002B5618">
          <w:rPr>
            <w:rStyle w:val="Hyperlink"/>
            <w:rFonts w:eastAsia="Segoe UI" w:cs="Times New Roman"/>
          </w:rPr>
          <w:t>https://doi.org/10.1016/j.marpolbul.2004.08.008</w:t>
        </w:r>
      </w:hyperlink>
      <w:r w:rsidR="00487232" w:rsidRPr="002B5618">
        <w:rPr>
          <w:rStyle w:val="Hyperlink"/>
          <w:rFonts w:eastAsia="Segoe UI" w:cs="Times New Roman"/>
        </w:rPr>
        <w:t xml:space="preserve"> </w:t>
      </w:r>
    </w:p>
    <w:p w14:paraId="67D57E5D" w14:textId="466FB873" w:rsidR="001E701E" w:rsidRPr="002B5618" w:rsidRDefault="001E701E" w:rsidP="007513D6">
      <w:pPr>
        <w:spacing w:before="240" w:after="240" w:line="480" w:lineRule="auto"/>
        <w:ind w:left="480" w:hanging="480"/>
        <w:rPr>
          <w:rFonts w:eastAsia="Segoe UI" w:cs="Times New Roman"/>
          <w:b/>
          <w:bCs/>
        </w:rPr>
      </w:pPr>
      <w:r w:rsidRPr="002B5618">
        <w:rPr>
          <w:rFonts w:eastAsia="Segoe UI" w:cs="Times New Roman"/>
        </w:rPr>
        <w:t xml:space="preserve">Jamestown S’Klallam Tribe (2022) </w:t>
      </w:r>
      <w:r w:rsidRPr="002B5618">
        <w:rPr>
          <w:rFonts w:eastAsia="Segoe UI" w:cs="Times New Roman"/>
        </w:rPr>
        <w:tab/>
      </w:r>
      <w:r w:rsidR="00356615" w:rsidRPr="002B5618">
        <w:rPr>
          <w:rFonts w:eastAsia="Segoe UI" w:cs="Times New Roman"/>
          <w:i/>
          <w:iCs/>
        </w:rPr>
        <w:t xml:space="preserve">Jamestown S’Klallam Tribe sues DNR of marine net-pen aquaculture ban. </w:t>
      </w:r>
      <w:r w:rsidR="00356615" w:rsidRPr="002B5618">
        <w:rPr>
          <w:rFonts w:eastAsia="Segoe UI" w:cs="Times New Roman"/>
        </w:rPr>
        <w:t>The Journal of the San Juan Islands</w:t>
      </w:r>
      <w:r w:rsidR="00487232" w:rsidRPr="002B5618">
        <w:rPr>
          <w:rFonts w:eastAsia="Segoe UI" w:cs="Times New Roman"/>
        </w:rPr>
        <w:t xml:space="preserve">. </w:t>
      </w:r>
      <w:r w:rsidR="00487232" w:rsidRPr="002B5618">
        <w:rPr>
          <w:rFonts w:eastAsia="Segoe UI" w:cs="Times New Roman"/>
          <w:color w:val="467886" w:themeColor="hyperlink"/>
          <w:u w:val="single"/>
        </w:rPr>
        <w:t>https://www.sanjuanjournal.com/news/jamestown-sklallam-tribe-sues-dnr-of-marine-net-pen-aquaculture-ban/</w:t>
      </w:r>
    </w:p>
    <w:p w14:paraId="0FD41F25" w14:textId="5837982B" w:rsidR="000B058A" w:rsidRPr="002B5618" w:rsidRDefault="000B058A" w:rsidP="007513D6">
      <w:pPr>
        <w:spacing w:before="240" w:after="240" w:line="480" w:lineRule="auto"/>
        <w:ind w:left="480" w:hanging="480"/>
        <w:rPr>
          <w:rFonts w:eastAsia="Segoe UI" w:cs="Times New Roman"/>
        </w:rPr>
      </w:pPr>
      <w:r w:rsidRPr="002B5618">
        <w:rPr>
          <w:rFonts w:eastAsia="Segoe UI" w:cs="Times New Roman"/>
        </w:rPr>
        <w:t xml:space="preserve">Jolly, C.M., &amp; Clonts, H.A. (1993). Economics of Aquaculture (1st ed.). CRC Press. </w:t>
      </w:r>
      <w:hyperlink r:id="rId39" w:history="1">
        <w:r w:rsidRPr="002B5618">
          <w:rPr>
            <w:rStyle w:val="Hyperlink"/>
            <w:rFonts w:eastAsia="Segoe UI" w:cs="Times New Roman"/>
          </w:rPr>
          <w:t>https://doi.org/10.1201/9781003075165</w:t>
        </w:r>
      </w:hyperlink>
      <w:r w:rsidRPr="002B5618">
        <w:rPr>
          <w:rFonts w:eastAsia="Segoe UI" w:cs="Times New Roman"/>
        </w:rPr>
        <w:t xml:space="preserve"> </w:t>
      </w:r>
    </w:p>
    <w:p w14:paraId="0A411871" w14:textId="33C7E459"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Kaiser, M. J., Snyder, B., &amp; Yu, Y. (2011). </w:t>
      </w:r>
      <w:bookmarkStart w:id="99" w:name="_Int_hQU5Ye5N"/>
      <w:r w:rsidRPr="002B5618">
        <w:rPr>
          <w:rFonts w:eastAsia="Segoe UI" w:cs="Times New Roman"/>
        </w:rPr>
        <w:t>A review of the feasibility, costs, and benefits of platform-based open ocean aquaculture in the Gulf of Mexico.</w:t>
      </w:r>
      <w:bookmarkEnd w:id="99"/>
      <w:r w:rsidRPr="002B5618">
        <w:rPr>
          <w:rFonts w:eastAsia="Segoe UI" w:cs="Times New Roman"/>
        </w:rPr>
        <w:t xml:space="preserve"> </w:t>
      </w:r>
      <w:r w:rsidRPr="002B5618">
        <w:rPr>
          <w:rFonts w:eastAsia="Segoe UI" w:cs="Times New Roman"/>
          <w:i/>
          <w:iCs/>
        </w:rPr>
        <w:t>Ocean and Coastal Management</w:t>
      </w:r>
      <w:r w:rsidRPr="002B5618">
        <w:rPr>
          <w:rFonts w:eastAsia="Segoe UI" w:cs="Times New Roman"/>
        </w:rPr>
        <w:t xml:space="preserve">, </w:t>
      </w:r>
      <w:r w:rsidRPr="002B5618">
        <w:rPr>
          <w:rFonts w:eastAsia="Segoe UI" w:cs="Times New Roman"/>
          <w:i/>
          <w:iCs/>
        </w:rPr>
        <w:t>54</w:t>
      </w:r>
      <w:r w:rsidRPr="002B5618">
        <w:rPr>
          <w:rFonts w:eastAsia="Segoe UI" w:cs="Times New Roman"/>
        </w:rPr>
        <w:t xml:space="preserve">(10), 721–730. </w:t>
      </w:r>
      <w:hyperlink r:id="rId40">
        <w:r w:rsidRPr="002B5618">
          <w:rPr>
            <w:rStyle w:val="Hyperlink"/>
            <w:rFonts w:eastAsia="Segoe UI" w:cs="Times New Roman"/>
          </w:rPr>
          <w:t>https://doi.org/10.1016/j.ocecoaman.2011.07.005</w:t>
        </w:r>
      </w:hyperlink>
    </w:p>
    <w:p w14:paraId="2E56BDB7" w14:textId="3C61B7C2" w:rsidR="638E28F0" w:rsidRPr="002B5618" w:rsidRDefault="638E28F0" w:rsidP="007513D6">
      <w:pPr>
        <w:spacing w:before="240" w:after="240" w:line="480" w:lineRule="auto"/>
        <w:ind w:left="480" w:hanging="480"/>
        <w:rPr>
          <w:rFonts w:eastAsia="Segoe UI" w:cs="Times New Roman"/>
        </w:rPr>
      </w:pPr>
      <w:bookmarkStart w:id="100" w:name="_Int_LT74Qq3k"/>
      <w:r w:rsidRPr="002B5618">
        <w:rPr>
          <w:rFonts w:eastAsia="Segoe UI" w:cs="Times New Roman"/>
        </w:rPr>
        <w:t xml:space="preserve">Kasprzak, P., </w:t>
      </w:r>
      <w:proofErr w:type="spellStart"/>
      <w:r w:rsidRPr="002B5618">
        <w:rPr>
          <w:rFonts w:eastAsia="Segoe UI" w:cs="Times New Roman"/>
        </w:rPr>
        <w:t>Padisák</w:t>
      </w:r>
      <w:proofErr w:type="spellEnd"/>
      <w:r w:rsidRPr="002B5618">
        <w:rPr>
          <w:rFonts w:eastAsia="Segoe UI" w:cs="Times New Roman"/>
        </w:rPr>
        <w:t xml:space="preserve">, J., Koschel, R., </w:t>
      </w:r>
      <w:proofErr w:type="spellStart"/>
      <w:r w:rsidRPr="002B5618">
        <w:rPr>
          <w:rFonts w:eastAsia="Segoe UI" w:cs="Times New Roman"/>
        </w:rPr>
        <w:t>Krienitz</w:t>
      </w:r>
      <w:proofErr w:type="spellEnd"/>
      <w:r w:rsidRPr="002B5618">
        <w:rPr>
          <w:rFonts w:eastAsia="Segoe UI" w:cs="Times New Roman"/>
        </w:rPr>
        <w:t>, L., &amp; Gervais, F. (2008). Chlorophyll a concentration across a trophic gradient of lakes: An estimator of phytoplankton biomass?</w:t>
      </w:r>
      <w:bookmarkEnd w:id="100"/>
      <w:r w:rsidRPr="002B5618">
        <w:rPr>
          <w:rFonts w:eastAsia="Segoe UI" w:cs="Times New Roman"/>
        </w:rPr>
        <w:t xml:space="preserve"> </w:t>
      </w:r>
      <w:proofErr w:type="spellStart"/>
      <w:r w:rsidRPr="002B5618">
        <w:rPr>
          <w:rFonts w:eastAsia="Segoe UI" w:cs="Times New Roman"/>
          <w:i/>
          <w:iCs/>
        </w:rPr>
        <w:t>Limnologica</w:t>
      </w:r>
      <w:proofErr w:type="spellEnd"/>
      <w:r w:rsidRPr="002B5618">
        <w:rPr>
          <w:rFonts w:eastAsia="Segoe UI" w:cs="Times New Roman"/>
        </w:rPr>
        <w:t xml:space="preserve">, </w:t>
      </w:r>
      <w:r w:rsidRPr="002B5618">
        <w:rPr>
          <w:rFonts w:eastAsia="Segoe UI" w:cs="Times New Roman"/>
          <w:i/>
          <w:iCs/>
        </w:rPr>
        <w:t>38</w:t>
      </w:r>
      <w:r w:rsidRPr="002B5618">
        <w:rPr>
          <w:rFonts w:eastAsia="Segoe UI" w:cs="Times New Roman"/>
        </w:rPr>
        <w:t xml:space="preserve">(3–4), 327–338. </w:t>
      </w:r>
      <w:hyperlink r:id="rId41">
        <w:r w:rsidRPr="002B5618">
          <w:rPr>
            <w:rStyle w:val="Hyperlink"/>
            <w:rFonts w:eastAsia="Segoe UI" w:cs="Times New Roman"/>
          </w:rPr>
          <w:t>https://doi.org/10.1016/j.limno.2008.07.002</w:t>
        </w:r>
      </w:hyperlink>
    </w:p>
    <w:p w14:paraId="422283E8" w14:textId="0305EBF7"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Kite-Powell, H. L., Ask, E., </w:t>
      </w:r>
      <w:proofErr w:type="spellStart"/>
      <w:r w:rsidRPr="002B5618">
        <w:rPr>
          <w:rFonts w:eastAsia="Segoe UI" w:cs="Times New Roman"/>
        </w:rPr>
        <w:t>Augyte</w:t>
      </w:r>
      <w:proofErr w:type="spellEnd"/>
      <w:r w:rsidRPr="002B5618">
        <w:rPr>
          <w:rFonts w:eastAsia="Segoe UI" w:cs="Times New Roman"/>
        </w:rPr>
        <w:t xml:space="preserve">, S., Bailey, D., Decker, J., Goudey, C. A., Grebe, G., Li, Y., Lindell, S., Manganelli, D., Marty-Rivera, M., Ng, C., Roberson, L., </w:t>
      </w:r>
      <w:proofErr w:type="spellStart"/>
      <w:r w:rsidRPr="002B5618">
        <w:rPr>
          <w:rFonts w:eastAsia="Segoe UI" w:cs="Times New Roman"/>
        </w:rPr>
        <w:t>Stekoll</w:t>
      </w:r>
      <w:proofErr w:type="spellEnd"/>
      <w:r w:rsidRPr="002B5618">
        <w:rPr>
          <w:rFonts w:eastAsia="Segoe UI" w:cs="Times New Roman"/>
        </w:rPr>
        <w:t xml:space="preserve">, M., Umanzor, </w:t>
      </w:r>
      <w:r w:rsidRPr="002B5618">
        <w:rPr>
          <w:rFonts w:eastAsia="Segoe UI" w:cs="Times New Roman"/>
        </w:rPr>
        <w:lastRenderedPageBreak/>
        <w:t xml:space="preserve">S., &amp; Yarish, C. (2022). Estimating production cost for large-scale seaweed farms. </w:t>
      </w:r>
      <w:r w:rsidRPr="002B5618">
        <w:rPr>
          <w:rFonts w:eastAsia="Segoe UI" w:cs="Times New Roman"/>
          <w:i/>
          <w:iCs/>
        </w:rPr>
        <w:t>Applied Phycology</w:t>
      </w:r>
      <w:r w:rsidRPr="002B5618">
        <w:rPr>
          <w:rFonts w:eastAsia="Segoe UI" w:cs="Times New Roman"/>
        </w:rPr>
        <w:t xml:space="preserve">, </w:t>
      </w:r>
      <w:r w:rsidRPr="002B5618">
        <w:rPr>
          <w:rFonts w:eastAsia="Segoe UI" w:cs="Times New Roman"/>
          <w:i/>
          <w:iCs/>
        </w:rPr>
        <w:t>3</w:t>
      </w:r>
      <w:r w:rsidRPr="002B5618">
        <w:rPr>
          <w:rFonts w:eastAsia="Segoe UI" w:cs="Times New Roman"/>
        </w:rPr>
        <w:t xml:space="preserve">(1), 435–445. </w:t>
      </w:r>
      <w:hyperlink r:id="rId42">
        <w:r w:rsidRPr="002B5618">
          <w:rPr>
            <w:rStyle w:val="Hyperlink"/>
            <w:rFonts w:eastAsia="Segoe UI" w:cs="Times New Roman"/>
          </w:rPr>
          <w:t>https://doi.org/10.1080/26388081.2022.2111271</w:t>
        </w:r>
      </w:hyperlink>
    </w:p>
    <w:p w14:paraId="4A95B863" w14:textId="7DFC0134"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Klinger, D., &amp; Naylor, R. (2012). Searching for solutions in aquaculture: Charting a sustainable course. </w:t>
      </w:r>
      <w:r w:rsidRPr="002B5618">
        <w:rPr>
          <w:rFonts w:eastAsia="Segoe UI" w:cs="Times New Roman"/>
          <w:i/>
          <w:iCs/>
        </w:rPr>
        <w:t>Annual Review of Environment and Resources</w:t>
      </w:r>
      <w:r w:rsidRPr="002B5618">
        <w:rPr>
          <w:rFonts w:eastAsia="Segoe UI" w:cs="Times New Roman"/>
        </w:rPr>
        <w:t xml:space="preserve">, </w:t>
      </w:r>
      <w:r w:rsidRPr="002B5618">
        <w:rPr>
          <w:rFonts w:eastAsia="Segoe UI" w:cs="Times New Roman"/>
          <w:i/>
          <w:iCs/>
        </w:rPr>
        <w:t>37</w:t>
      </w:r>
      <w:r w:rsidRPr="002B5618">
        <w:rPr>
          <w:rFonts w:eastAsia="Segoe UI" w:cs="Times New Roman"/>
        </w:rPr>
        <w:t xml:space="preserve">, 247–276. </w:t>
      </w:r>
      <w:hyperlink r:id="rId43">
        <w:r w:rsidRPr="002B5618">
          <w:rPr>
            <w:rStyle w:val="Hyperlink"/>
            <w:rFonts w:eastAsia="Segoe UI" w:cs="Times New Roman"/>
          </w:rPr>
          <w:t>https://doi.org/10.1146/annurev-environ-021111-161531</w:t>
        </w:r>
      </w:hyperlink>
    </w:p>
    <w:p w14:paraId="3FC1C5B9" w14:textId="2401F606"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Krieger, J. R., Beaudreau, A. H., Heintz, R. A., &amp; Callahan, M. W. (2020). </w:t>
      </w:r>
      <w:bookmarkStart w:id="101" w:name="_Int_nVFfYNKy"/>
      <w:r w:rsidRPr="002B5618">
        <w:rPr>
          <w:rFonts w:eastAsia="Segoe UI" w:cs="Times New Roman"/>
        </w:rPr>
        <w:t>Growth of young-of-year sablefish (</w:t>
      </w:r>
      <w:proofErr w:type="spellStart"/>
      <w:r w:rsidRPr="002B5618">
        <w:rPr>
          <w:rFonts w:eastAsia="Segoe UI" w:cs="Times New Roman"/>
        </w:rPr>
        <w:t>Anoplopoma</w:t>
      </w:r>
      <w:proofErr w:type="spellEnd"/>
      <w:r w:rsidRPr="002B5618">
        <w:rPr>
          <w:rFonts w:eastAsia="Segoe UI" w:cs="Times New Roman"/>
        </w:rPr>
        <w:t xml:space="preserve"> fimbria) in response to temperature and prey quality: Insights from a life stage specific bioenergetics model.</w:t>
      </w:r>
      <w:bookmarkEnd w:id="101"/>
      <w:r w:rsidRPr="002B5618">
        <w:rPr>
          <w:rFonts w:eastAsia="Segoe UI" w:cs="Times New Roman"/>
        </w:rPr>
        <w:t xml:space="preserve"> </w:t>
      </w:r>
      <w:r w:rsidRPr="002B5618">
        <w:rPr>
          <w:rFonts w:eastAsia="Segoe UI" w:cs="Times New Roman"/>
          <w:i/>
          <w:iCs/>
        </w:rPr>
        <w:t>Journal of Experimental Marine Biology and Ecology</w:t>
      </w:r>
      <w:r w:rsidRPr="002B5618">
        <w:rPr>
          <w:rFonts w:eastAsia="Segoe UI" w:cs="Times New Roman"/>
        </w:rPr>
        <w:t xml:space="preserve">, </w:t>
      </w:r>
      <w:r w:rsidRPr="002B5618">
        <w:rPr>
          <w:rFonts w:eastAsia="Segoe UI" w:cs="Times New Roman"/>
          <w:i/>
          <w:iCs/>
        </w:rPr>
        <w:t>526</w:t>
      </w:r>
      <w:r w:rsidRPr="002B5618">
        <w:rPr>
          <w:rFonts w:eastAsia="Segoe UI" w:cs="Times New Roman"/>
        </w:rPr>
        <w:t xml:space="preserve">(February). </w:t>
      </w:r>
      <w:hyperlink r:id="rId44">
        <w:r w:rsidRPr="002B5618">
          <w:rPr>
            <w:rStyle w:val="Hyperlink"/>
            <w:rFonts w:eastAsia="Segoe UI" w:cs="Times New Roman"/>
          </w:rPr>
          <w:t>https://doi.org/10.1016/j.jembe.2020.151340</w:t>
        </w:r>
      </w:hyperlink>
    </w:p>
    <w:p w14:paraId="2DB6AE09" w14:textId="19A1EA5D"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Lee, S. H., Bhavya, P. S., &amp; Kim, B. K. (2022). Marine Nitrogen Fixation and Phytoplankton Ecology. In </w:t>
      </w:r>
      <w:r w:rsidRPr="002B5618">
        <w:rPr>
          <w:rFonts w:eastAsia="Segoe UI" w:cs="Times New Roman"/>
          <w:i/>
          <w:iCs/>
        </w:rPr>
        <w:t>Water (Switzerland)</w:t>
      </w:r>
      <w:r w:rsidRPr="002B5618">
        <w:rPr>
          <w:rFonts w:eastAsia="Segoe UI" w:cs="Times New Roman"/>
        </w:rPr>
        <w:t xml:space="preserve"> (Vol. 14, Issue 10). </w:t>
      </w:r>
      <w:hyperlink r:id="rId45">
        <w:r w:rsidRPr="002B5618">
          <w:rPr>
            <w:rStyle w:val="Hyperlink"/>
            <w:rFonts w:eastAsia="Segoe UI" w:cs="Times New Roman"/>
          </w:rPr>
          <w:t>https://doi.org/10.3390/w14101638</w:t>
        </w:r>
      </w:hyperlink>
    </w:p>
    <w:p w14:paraId="6CFBEC34" w14:textId="2825347F" w:rsidR="638E28F0" w:rsidRPr="002B5618" w:rsidRDefault="638E28F0" w:rsidP="007513D6">
      <w:pPr>
        <w:spacing w:before="240" w:after="240" w:line="480" w:lineRule="auto"/>
        <w:ind w:left="480" w:hanging="480"/>
        <w:rPr>
          <w:rFonts w:eastAsia="Segoe UI" w:cs="Times New Roman"/>
        </w:rPr>
      </w:pPr>
      <w:bookmarkStart w:id="102" w:name="_Int_F44LCrEZ"/>
      <w:r w:rsidRPr="002B5618">
        <w:rPr>
          <w:rFonts w:eastAsia="Segoe UI" w:cs="Times New Roman"/>
        </w:rPr>
        <w:t>Legendre, L., &amp; Michaud, J. (1999). Chlorophyll a to estimate the particulate organic carbon available as food to large zooplankton in the euphotic zone of oceans.</w:t>
      </w:r>
      <w:bookmarkEnd w:id="102"/>
      <w:r w:rsidRPr="002B5618">
        <w:rPr>
          <w:rFonts w:eastAsia="Segoe UI" w:cs="Times New Roman"/>
        </w:rPr>
        <w:t xml:space="preserve"> </w:t>
      </w:r>
      <w:r w:rsidRPr="002B5618">
        <w:rPr>
          <w:rFonts w:eastAsia="Segoe UI" w:cs="Times New Roman"/>
          <w:i/>
          <w:iCs/>
        </w:rPr>
        <w:t>Journal of Plankton Research</w:t>
      </w:r>
      <w:r w:rsidRPr="002B5618">
        <w:rPr>
          <w:rFonts w:eastAsia="Segoe UI" w:cs="Times New Roman"/>
        </w:rPr>
        <w:t xml:space="preserve">, </w:t>
      </w:r>
      <w:r w:rsidRPr="002B5618">
        <w:rPr>
          <w:rFonts w:eastAsia="Segoe UI" w:cs="Times New Roman"/>
          <w:i/>
          <w:iCs/>
        </w:rPr>
        <w:t>21</w:t>
      </w:r>
      <w:r w:rsidRPr="002B5618">
        <w:rPr>
          <w:rFonts w:eastAsia="Segoe UI" w:cs="Times New Roman"/>
        </w:rPr>
        <w:t xml:space="preserve">(11), 2067–2083. </w:t>
      </w:r>
      <w:hyperlink r:id="rId46">
        <w:r w:rsidRPr="002B5618">
          <w:rPr>
            <w:rStyle w:val="Hyperlink"/>
            <w:rFonts w:eastAsia="Segoe UI" w:cs="Times New Roman"/>
          </w:rPr>
          <w:t>https://doi.org/10.1093/plankt/21.11.2067</w:t>
        </w:r>
      </w:hyperlink>
    </w:p>
    <w:p w14:paraId="6539D151" w14:textId="38D34891"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Li, J., </w:t>
      </w:r>
      <w:proofErr w:type="spellStart"/>
      <w:r w:rsidRPr="002B5618">
        <w:rPr>
          <w:rFonts w:eastAsia="Segoe UI" w:cs="Times New Roman"/>
        </w:rPr>
        <w:t>Ianaiev</w:t>
      </w:r>
      <w:proofErr w:type="spellEnd"/>
      <w:r w:rsidRPr="002B5618">
        <w:rPr>
          <w:rFonts w:eastAsia="Segoe UI" w:cs="Times New Roman"/>
        </w:rPr>
        <w:t xml:space="preserve">, V., Huff, A., Zalusky, J., </w:t>
      </w:r>
      <w:proofErr w:type="spellStart"/>
      <w:r w:rsidRPr="002B5618">
        <w:rPr>
          <w:rFonts w:eastAsia="Segoe UI" w:cs="Times New Roman"/>
        </w:rPr>
        <w:t>Ozersky</w:t>
      </w:r>
      <w:proofErr w:type="spellEnd"/>
      <w:r w:rsidRPr="002B5618">
        <w:rPr>
          <w:rFonts w:eastAsia="Segoe UI" w:cs="Times New Roman"/>
        </w:rPr>
        <w:t xml:space="preserve">, T., &amp; </w:t>
      </w:r>
      <w:proofErr w:type="spellStart"/>
      <w:r w:rsidRPr="002B5618">
        <w:rPr>
          <w:rFonts w:eastAsia="Segoe UI" w:cs="Times New Roman"/>
        </w:rPr>
        <w:t>Katsev</w:t>
      </w:r>
      <w:proofErr w:type="spellEnd"/>
      <w:r w:rsidRPr="002B5618">
        <w:rPr>
          <w:rFonts w:eastAsia="Segoe UI" w:cs="Times New Roman"/>
        </w:rPr>
        <w:t xml:space="preserve">, S. (2021). </w:t>
      </w:r>
      <w:bookmarkStart w:id="103" w:name="_Int_v7nucvv3"/>
      <w:r w:rsidRPr="002B5618">
        <w:rPr>
          <w:rFonts w:eastAsia="Segoe UI" w:cs="Times New Roman"/>
        </w:rPr>
        <w:t>Benthic invaders control the phosphorus cycle in the world’s largest freshwater ecosystem.</w:t>
      </w:r>
      <w:bookmarkEnd w:id="103"/>
      <w:r w:rsidRPr="002B5618">
        <w:rPr>
          <w:rFonts w:eastAsia="Segoe UI" w:cs="Times New Roman"/>
        </w:rPr>
        <w:t xml:space="preserve"> </w:t>
      </w:r>
      <w:r w:rsidRPr="002B5618">
        <w:rPr>
          <w:rFonts w:eastAsia="Segoe UI" w:cs="Times New Roman"/>
          <w:i/>
          <w:iCs/>
        </w:rPr>
        <w:t>Proceedings of the National Academy of Sciences of the United States of America</w:t>
      </w:r>
      <w:r w:rsidRPr="002B5618">
        <w:rPr>
          <w:rFonts w:eastAsia="Segoe UI" w:cs="Times New Roman"/>
        </w:rPr>
        <w:t xml:space="preserve">, </w:t>
      </w:r>
      <w:r w:rsidRPr="002B5618">
        <w:rPr>
          <w:rFonts w:eastAsia="Segoe UI" w:cs="Times New Roman"/>
          <w:i/>
          <w:iCs/>
        </w:rPr>
        <w:t>118</w:t>
      </w:r>
      <w:r w:rsidRPr="002B5618">
        <w:rPr>
          <w:rFonts w:eastAsia="Segoe UI" w:cs="Times New Roman"/>
        </w:rPr>
        <w:t xml:space="preserve">(6). </w:t>
      </w:r>
      <w:hyperlink r:id="rId47">
        <w:r w:rsidRPr="002B5618">
          <w:rPr>
            <w:rStyle w:val="Hyperlink"/>
            <w:rFonts w:eastAsia="Segoe UI" w:cs="Times New Roman"/>
          </w:rPr>
          <w:t>https://doi.org/10.1073/pnas.2008223118</w:t>
        </w:r>
      </w:hyperlink>
      <w:r w:rsidR="00323D5C" w:rsidRPr="002B5618">
        <w:rPr>
          <w:rStyle w:val="Hyperlink"/>
          <w:rFonts w:eastAsia="Segoe UI" w:cs="Times New Roman"/>
        </w:rPr>
        <w:t xml:space="preserve"> </w:t>
      </w:r>
    </w:p>
    <w:p w14:paraId="76BFFECD" w14:textId="23F09725"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Mann, R. (2021). </w:t>
      </w:r>
      <w:bookmarkStart w:id="104" w:name="_Int_iS6NQP7B"/>
      <w:r w:rsidRPr="002B5618">
        <w:rPr>
          <w:rFonts w:eastAsia="Segoe UI" w:cs="Times New Roman"/>
        </w:rPr>
        <w:t>An Ecosystem is Not a Monument and Other Challenges to Fishing in the 21st Century.</w:t>
      </w:r>
      <w:bookmarkEnd w:id="104"/>
      <w:r w:rsidRPr="002B5618">
        <w:rPr>
          <w:rFonts w:eastAsia="Segoe UI" w:cs="Times New Roman"/>
        </w:rPr>
        <w:t xml:space="preserve"> </w:t>
      </w:r>
      <w:r w:rsidRPr="002B5618">
        <w:rPr>
          <w:rFonts w:eastAsia="Segoe UI" w:cs="Times New Roman"/>
          <w:i/>
          <w:iCs/>
        </w:rPr>
        <w:t>Journal of Shellfish Research</w:t>
      </w:r>
      <w:r w:rsidRPr="002B5618">
        <w:rPr>
          <w:rFonts w:eastAsia="Segoe UI" w:cs="Times New Roman"/>
        </w:rPr>
        <w:t xml:space="preserve">, </w:t>
      </w:r>
      <w:r w:rsidRPr="002B5618">
        <w:rPr>
          <w:rFonts w:eastAsia="Segoe UI" w:cs="Times New Roman"/>
          <w:i/>
          <w:iCs/>
        </w:rPr>
        <w:t>40</w:t>
      </w:r>
      <w:r w:rsidRPr="002B5618">
        <w:rPr>
          <w:rFonts w:eastAsia="Segoe UI" w:cs="Times New Roman"/>
        </w:rPr>
        <w:t>(2), 185–190.</w:t>
      </w:r>
    </w:p>
    <w:p w14:paraId="6F36F217" w14:textId="00E4CF2E" w:rsidR="002E35F2" w:rsidRPr="002B5618" w:rsidRDefault="002E35F2" w:rsidP="007513D6">
      <w:pPr>
        <w:spacing w:before="240" w:after="240" w:line="480" w:lineRule="auto"/>
        <w:ind w:left="480" w:hanging="480"/>
        <w:rPr>
          <w:rFonts w:cs="Times New Roman"/>
        </w:rPr>
      </w:pPr>
      <w:r w:rsidRPr="002B5618">
        <w:rPr>
          <w:rFonts w:eastAsia="Segoe UI" w:cs="Times New Roman"/>
        </w:rPr>
        <w:lastRenderedPageBreak/>
        <w:t xml:space="preserve">Millstein J., </w:t>
      </w:r>
      <w:proofErr w:type="spellStart"/>
      <w:r w:rsidRPr="002B5618">
        <w:rPr>
          <w:rFonts w:eastAsia="Segoe UI" w:cs="Times New Roman"/>
        </w:rPr>
        <w:t>O’Clair</w:t>
      </w:r>
      <w:proofErr w:type="spellEnd"/>
      <w:r w:rsidRPr="002B5618">
        <w:rPr>
          <w:rFonts w:eastAsia="Segoe UI" w:cs="Times New Roman"/>
        </w:rPr>
        <w:t>, C.E.</w:t>
      </w:r>
      <w:r w:rsidR="006B474E" w:rsidRPr="002B5618">
        <w:rPr>
          <w:rFonts w:cs="Times New Roman"/>
        </w:rPr>
        <w:t xml:space="preserve"> </w:t>
      </w:r>
      <w:r w:rsidR="00F37DC0" w:rsidRPr="002B5618">
        <w:rPr>
          <w:rFonts w:cs="Times New Roman"/>
        </w:rPr>
        <w:t xml:space="preserve">(2001). </w:t>
      </w:r>
      <w:r w:rsidR="006B474E" w:rsidRPr="002B5618">
        <w:rPr>
          <w:rFonts w:eastAsia="Segoe UI" w:cs="Times New Roman"/>
        </w:rPr>
        <w:t xml:space="preserve">Comparison of age-length and growth-increment general growth models of the Schnute type in the Pacific Blue Mussel, </w:t>
      </w:r>
      <w:r w:rsidR="006B474E" w:rsidRPr="002B5618">
        <w:rPr>
          <w:rFonts w:eastAsia="Segoe UI" w:cs="Times New Roman"/>
          <w:i/>
          <w:iCs/>
        </w:rPr>
        <w:t xml:space="preserve">Mytilus </w:t>
      </w:r>
      <w:proofErr w:type="spellStart"/>
      <w:r w:rsidR="006B474E" w:rsidRPr="002B5618">
        <w:rPr>
          <w:rFonts w:eastAsia="Segoe UI" w:cs="Times New Roman"/>
          <w:i/>
          <w:iCs/>
        </w:rPr>
        <w:t>trossulus</w:t>
      </w:r>
      <w:proofErr w:type="spellEnd"/>
      <w:r w:rsidR="006B474E" w:rsidRPr="002B5618">
        <w:rPr>
          <w:rFonts w:eastAsia="Segoe UI" w:cs="Times New Roman"/>
        </w:rPr>
        <w:t xml:space="preserve"> Gould</w:t>
      </w:r>
      <w:r w:rsidR="006A68A0" w:rsidRPr="002B5618">
        <w:rPr>
          <w:rFonts w:eastAsia="Segoe UI" w:cs="Times New Roman"/>
        </w:rPr>
        <w:t xml:space="preserve">. </w:t>
      </w:r>
      <w:r w:rsidR="006A68A0" w:rsidRPr="002B5618">
        <w:rPr>
          <w:rFonts w:eastAsia="Segoe UI" w:cs="Times New Roman"/>
          <w:i/>
          <w:iCs/>
        </w:rPr>
        <w:t>Journal of Experimental Marine Biology and Ecology</w:t>
      </w:r>
      <w:r w:rsidR="00F37DC0" w:rsidRPr="002B5618">
        <w:rPr>
          <w:rFonts w:eastAsia="Segoe UI" w:cs="Times New Roman"/>
          <w:i/>
          <w:iCs/>
        </w:rPr>
        <w:t xml:space="preserve">, 262, </w:t>
      </w:r>
      <w:r w:rsidR="00F37DC0" w:rsidRPr="002B5618">
        <w:rPr>
          <w:rFonts w:eastAsia="Segoe UI" w:cs="Times New Roman"/>
        </w:rPr>
        <w:t xml:space="preserve">155-176. </w:t>
      </w:r>
      <w:r w:rsidR="006A68A0" w:rsidRPr="002B5618">
        <w:rPr>
          <w:rFonts w:cs="Times New Roman"/>
        </w:rPr>
        <w:t xml:space="preserve"> </w:t>
      </w:r>
      <w:hyperlink r:id="rId48" w:history="1">
        <w:r w:rsidR="00323D5C" w:rsidRPr="002B5618">
          <w:rPr>
            <w:rStyle w:val="Hyperlink"/>
            <w:rFonts w:eastAsia="Segoe UI" w:cs="Times New Roman"/>
          </w:rPr>
          <w:t>https://doi.org/10.1016/s0022-0981(01)00292-1</w:t>
        </w:r>
      </w:hyperlink>
    </w:p>
    <w:p w14:paraId="6A64439A" w14:textId="1E362648"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M</w:t>
      </w:r>
      <w:r w:rsidR="7D2C9DAA" w:rsidRPr="002B5618">
        <w:rPr>
          <w:rFonts w:eastAsia="Segoe UI" w:cs="Times New Roman"/>
        </w:rPr>
        <w:t>izuta</w:t>
      </w:r>
      <w:r w:rsidRPr="002B5618">
        <w:rPr>
          <w:rFonts w:eastAsia="Segoe UI" w:cs="Times New Roman"/>
        </w:rPr>
        <w:t>, D., D</w:t>
      </w:r>
      <w:r w:rsidR="18672E89" w:rsidRPr="002B5618">
        <w:rPr>
          <w:rFonts w:eastAsia="Segoe UI" w:cs="Times New Roman"/>
        </w:rPr>
        <w:t>ixon</w:t>
      </w:r>
      <w:r w:rsidRPr="002B5618">
        <w:rPr>
          <w:rFonts w:eastAsia="Segoe UI" w:cs="Times New Roman"/>
        </w:rPr>
        <w:t>, M., M</w:t>
      </w:r>
      <w:r w:rsidR="48A07051" w:rsidRPr="002B5618">
        <w:rPr>
          <w:rFonts w:eastAsia="Segoe UI" w:cs="Times New Roman"/>
        </w:rPr>
        <w:t>aney</w:t>
      </w:r>
      <w:r w:rsidRPr="002B5618">
        <w:rPr>
          <w:rFonts w:eastAsia="Segoe UI" w:cs="Times New Roman"/>
        </w:rPr>
        <w:t>, J., F</w:t>
      </w:r>
      <w:r w:rsidR="1863B509" w:rsidRPr="002B5618">
        <w:rPr>
          <w:rFonts w:eastAsia="Segoe UI" w:cs="Times New Roman"/>
        </w:rPr>
        <w:t>regeau</w:t>
      </w:r>
      <w:r w:rsidRPr="002B5618">
        <w:rPr>
          <w:rFonts w:eastAsia="Segoe UI" w:cs="Times New Roman"/>
        </w:rPr>
        <w:t xml:space="preserve">, M., &amp; </w:t>
      </w:r>
      <w:proofErr w:type="spellStart"/>
      <w:r w:rsidRPr="002B5618">
        <w:rPr>
          <w:rFonts w:eastAsia="Segoe UI" w:cs="Times New Roman"/>
        </w:rPr>
        <w:t>W</w:t>
      </w:r>
      <w:r w:rsidR="51C510BD" w:rsidRPr="002B5618">
        <w:rPr>
          <w:rFonts w:eastAsia="Segoe UI" w:cs="Times New Roman"/>
        </w:rPr>
        <w:t>ikfors</w:t>
      </w:r>
      <w:proofErr w:type="spellEnd"/>
      <w:r w:rsidRPr="002B5618">
        <w:rPr>
          <w:rFonts w:eastAsia="Segoe UI" w:cs="Times New Roman"/>
        </w:rPr>
        <w:t xml:space="preserve">, G. (2019). Offshore mussel </w:t>
      </w:r>
      <w:r w:rsidR="3A4518F4" w:rsidRPr="002B5618">
        <w:rPr>
          <w:rFonts w:eastAsia="Segoe UI" w:cs="Times New Roman"/>
        </w:rPr>
        <w:t>aquaculture:</w:t>
      </w:r>
      <w:r w:rsidRPr="002B5618">
        <w:rPr>
          <w:rFonts w:eastAsia="Segoe UI" w:cs="Times New Roman"/>
        </w:rPr>
        <w:t xml:space="preserve"> strategies for farming in the changing environment of the Northeast U.S. shelf EEZ (The 45th Scientific Symposium of the UJNR Aquaculture </w:t>
      </w:r>
      <w:proofErr w:type="gramStart"/>
      <w:r w:rsidRPr="002B5618">
        <w:rPr>
          <w:rFonts w:eastAsia="Segoe UI" w:cs="Times New Roman"/>
        </w:rPr>
        <w:t>Panel :</w:t>
      </w:r>
      <w:proofErr w:type="gramEnd"/>
      <w:r w:rsidRPr="002B5618">
        <w:rPr>
          <w:rFonts w:eastAsia="Segoe UI" w:cs="Times New Roman"/>
        </w:rPr>
        <w:t xml:space="preserve"> Potential of aquaculture to mitigate impacts of environmental change). </w:t>
      </w:r>
      <w:r w:rsidRPr="002B5618">
        <w:rPr>
          <w:rFonts w:eastAsia="Segoe UI" w:cs="Times New Roman"/>
          <w:i/>
          <w:iCs/>
        </w:rPr>
        <w:t>Bulletin of Japan Fisheries Research and Education Agency</w:t>
      </w:r>
      <w:r w:rsidRPr="002B5618">
        <w:rPr>
          <w:rFonts w:eastAsia="Segoe UI" w:cs="Times New Roman"/>
        </w:rPr>
        <w:t xml:space="preserve">, </w:t>
      </w:r>
      <w:r w:rsidRPr="002B5618">
        <w:rPr>
          <w:rFonts w:eastAsia="Segoe UI" w:cs="Times New Roman"/>
          <w:i/>
          <w:iCs/>
        </w:rPr>
        <w:t>49</w:t>
      </w:r>
      <w:r w:rsidRPr="002B5618">
        <w:rPr>
          <w:rFonts w:eastAsia="Segoe UI" w:cs="Times New Roman"/>
        </w:rPr>
        <w:t>, 111–119.</w:t>
      </w:r>
    </w:p>
    <w:p w14:paraId="7A33156D" w14:textId="74523EF1" w:rsidR="00FE36F5" w:rsidRPr="002B5618" w:rsidRDefault="638E28F0" w:rsidP="007513D6">
      <w:pPr>
        <w:spacing w:before="240" w:after="240" w:line="480" w:lineRule="auto"/>
        <w:ind w:left="480" w:hanging="480"/>
        <w:rPr>
          <w:rStyle w:val="Hyperlink"/>
          <w:rFonts w:cs="Times New Roman"/>
          <w:color w:val="auto"/>
          <w:u w:val="none"/>
        </w:rPr>
      </w:pPr>
      <w:proofErr w:type="spellStart"/>
      <w:r w:rsidRPr="002B5618">
        <w:rPr>
          <w:rFonts w:eastAsia="Segoe UI" w:cs="Times New Roman"/>
        </w:rPr>
        <w:t>Neori</w:t>
      </w:r>
      <w:proofErr w:type="spellEnd"/>
      <w:r w:rsidRPr="002B5618">
        <w:rPr>
          <w:rFonts w:eastAsia="Segoe UI" w:cs="Times New Roman"/>
        </w:rPr>
        <w:t xml:space="preserve">, A., Chopin, T., Troell, M., Buschmann, A. H., Kraemer, G. P., Halling, C., Shpigel, M., &amp; Yarish, C. (2004). Integrated aquaculture: Rationale, evolution and state of the art emphasizing seaweed biofiltration in modern mariculture. </w:t>
      </w:r>
      <w:r w:rsidRPr="002B5618">
        <w:rPr>
          <w:rFonts w:eastAsia="Segoe UI" w:cs="Times New Roman"/>
          <w:i/>
          <w:iCs/>
        </w:rPr>
        <w:t>Aquaculture</w:t>
      </w:r>
      <w:r w:rsidRPr="002B5618">
        <w:rPr>
          <w:rFonts w:eastAsia="Segoe UI" w:cs="Times New Roman"/>
        </w:rPr>
        <w:t xml:space="preserve">, </w:t>
      </w:r>
      <w:r w:rsidRPr="002B5618">
        <w:rPr>
          <w:rFonts w:eastAsia="Segoe UI" w:cs="Times New Roman"/>
          <w:i/>
          <w:iCs/>
        </w:rPr>
        <w:t>231</w:t>
      </w:r>
      <w:r w:rsidRPr="002B5618">
        <w:rPr>
          <w:rFonts w:eastAsia="Segoe UI" w:cs="Times New Roman"/>
        </w:rPr>
        <w:t xml:space="preserve">(1–4), 361–391. </w:t>
      </w:r>
      <w:hyperlink r:id="rId49">
        <w:r w:rsidRPr="002B5618">
          <w:rPr>
            <w:rStyle w:val="Hyperlink"/>
            <w:rFonts w:eastAsia="Segoe UI" w:cs="Times New Roman"/>
          </w:rPr>
          <w:t>https://doi.org/10.1016/j.aquaculture.2003.11.015</w:t>
        </w:r>
      </w:hyperlink>
      <w:r w:rsidR="002E3477" w:rsidRPr="002B5618">
        <w:rPr>
          <w:rFonts w:cs="Times New Roman"/>
        </w:rPr>
        <w:t xml:space="preserve"> </w:t>
      </w:r>
    </w:p>
    <w:p w14:paraId="14D32680" w14:textId="42EBC5D0" w:rsidR="00D80718" w:rsidRPr="002B5618" w:rsidRDefault="00D80718" w:rsidP="007513D6">
      <w:pPr>
        <w:spacing w:before="240" w:after="240" w:line="480" w:lineRule="auto"/>
        <w:ind w:left="480" w:hanging="480"/>
        <w:rPr>
          <w:rFonts w:eastAsia="Segoe UI" w:cs="Times New Roman"/>
          <w:b/>
          <w:bCs/>
        </w:rPr>
      </w:pPr>
      <w:r w:rsidRPr="002B5618">
        <w:rPr>
          <w:rFonts w:eastAsia="Segoe UI" w:cs="Times New Roman"/>
        </w:rPr>
        <w:t>NOAA (2022). Steelhead Net Pen Aquaculture in Puget Sound: Frequently Asked Questions</w:t>
      </w:r>
      <w:r w:rsidRPr="002B5618">
        <w:rPr>
          <w:rFonts w:eastAsia="Segoe UI" w:cs="Times New Roman"/>
          <w:b/>
          <w:bCs/>
        </w:rPr>
        <w:t xml:space="preserve"> </w:t>
      </w:r>
      <w:r w:rsidR="002E3477" w:rsidRPr="002B5618">
        <w:rPr>
          <w:rFonts w:eastAsia="Segoe UI" w:cs="Times New Roman"/>
          <w:color w:val="467886" w:themeColor="hyperlink"/>
          <w:u w:val="single"/>
        </w:rPr>
        <w:t>https://www.fisheries.noaa.gov/west-coast/aquaculture/steelhead-net-pen-aquaculture-puget-sound-frequently-asked-questions</w:t>
      </w:r>
    </w:p>
    <w:p w14:paraId="73CCCB6D" w14:textId="35DF7E8A" w:rsidR="638E28F0" w:rsidRPr="002B5618" w:rsidRDefault="647850D6" w:rsidP="007513D6">
      <w:pPr>
        <w:spacing w:before="240" w:after="240" w:line="480" w:lineRule="auto"/>
        <w:ind w:left="480" w:hanging="480"/>
        <w:rPr>
          <w:rFonts w:eastAsia="Segoe UI" w:cs="Times New Roman"/>
        </w:rPr>
      </w:pPr>
      <w:commentRangeStart w:id="105"/>
      <w:r w:rsidRPr="002B5618">
        <w:rPr>
          <w:rFonts w:eastAsia="Segoe UI" w:cs="Times New Roman"/>
        </w:rPr>
        <w:t>FAO</w:t>
      </w:r>
      <w:r w:rsidR="638E28F0" w:rsidRPr="002B5618">
        <w:rPr>
          <w:rFonts w:eastAsia="Segoe UI" w:cs="Times New Roman"/>
        </w:rPr>
        <w:t xml:space="preserve"> (2022). </w:t>
      </w:r>
      <w:r w:rsidR="638E28F0" w:rsidRPr="002B5618">
        <w:rPr>
          <w:rFonts w:eastAsia="Segoe UI" w:cs="Times New Roman"/>
          <w:i/>
          <w:iCs/>
        </w:rPr>
        <w:t>In Brief to The State of World Fisheries and Aquaculture 2022</w:t>
      </w:r>
      <w:r w:rsidR="638E28F0" w:rsidRPr="002B5618">
        <w:rPr>
          <w:rFonts w:eastAsia="Segoe UI" w:cs="Times New Roman"/>
        </w:rPr>
        <w:t>.</w:t>
      </w:r>
      <w:r w:rsidR="00426778" w:rsidRPr="002B5618">
        <w:rPr>
          <w:rFonts w:eastAsia="Segoe UI" w:cs="Times New Roman"/>
          <w:i/>
          <w:iCs/>
        </w:rPr>
        <w:t xml:space="preserve"> Towards Blue Transformation</w:t>
      </w:r>
      <w:r w:rsidR="638E28F0" w:rsidRPr="002B5618">
        <w:rPr>
          <w:rFonts w:eastAsia="Segoe UI" w:cs="Times New Roman"/>
        </w:rPr>
        <w:t>.</w:t>
      </w:r>
      <w:r w:rsidR="00426778" w:rsidRPr="002B5618">
        <w:rPr>
          <w:rFonts w:eastAsia="Segoe UI" w:cs="Times New Roman"/>
        </w:rPr>
        <w:t xml:space="preserve"> Rome, FAO.</w:t>
      </w:r>
      <w:commentRangeEnd w:id="105"/>
      <w:r w:rsidR="00DF0249" w:rsidRPr="002B5618">
        <w:rPr>
          <w:rStyle w:val="CommentReference"/>
          <w:rFonts w:cs="Times New Roman"/>
          <w:sz w:val="24"/>
          <w:szCs w:val="24"/>
        </w:rPr>
        <w:commentReference w:id="105"/>
      </w:r>
      <w:r w:rsidR="00426778" w:rsidRPr="002B5618">
        <w:rPr>
          <w:rFonts w:eastAsia="Segoe UI" w:cs="Times New Roman"/>
        </w:rPr>
        <w:t xml:space="preserve"> </w:t>
      </w:r>
      <w:hyperlink r:id="rId50">
        <w:r w:rsidR="638E28F0" w:rsidRPr="002B5618">
          <w:rPr>
            <w:rStyle w:val="Hyperlink"/>
            <w:rFonts w:eastAsia="Segoe UI" w:cs="Times New Roman"/>
          </w:rPr>
          <w:t>ttps://doi.org/10.4060/cc0463en</w:t>
        </w:r>
      </w:hyperlink>
      <w:r w:rsidR="00E4719A" w:rsidRPr="002B5618">
        <w:rPr>
          <w:rFonts w:eastAsia="Segoe UI" w:cs="Times New Roman"/>
        </w:rPr>
        <w:t xml:space="preserve"> </w:t>
      </w:r>
    </w:p>
    <w:p w14:paraId="63A18C9A" w14:textId="06F59596" w:rsidR="638E28F0" w:rsidRPr="002B5618" w:rsidRDefault="002024A8" w:rsidP="007513D6">
      <w:pPr>
        <w:spacing w:before="240" w:after="240" w:line="480" w:lineRule="auto"/>
        <w:ind w:left="480" w:hanging="480"/>
        <w:rPr>
          <w:rFonts w:eastAsia="Segoe UI" w:cs="Times New Roman"/>
        </w:rPr>
      </w:pPr>
      <w:r w:rsidRPr="002B5618">
        <w:rPr>
          <w:rFonts w:eastAsia="Segoe UI" w:cs="Times New Roman"/>
        </w:rPr>
        <w:t>National Oceanic and Atmospheric Association</w:t>
      </w:r>
      <w:r w:rsidR="638E28F0" w:rsidRPr="002B5618">
        <w:rPr>
          <w:rFonts w:eastAsia="Segoe UI" w:cs="Times New Roman"/>
        </w:rPr>
        <w:t xml:space="preserve">. (2022). </w:t>
      </w:r>
      <w:commentRangeStart w:id="106"/>
      <w:r w:rsidR="638E28F0" w:rsidRPr="002B5618">
        <w:rPr>
          <w:rFonts w:eastAsia="Segoe UI" w:cs="Times New Roman"/>
          <w:i/>
          <w:iCs/>
        </w:rPr>
        <w:t xml:space="preserve">Reinitiation of ESA Section 7(a)(2) Biological Opinion and MSA Essential Fish Habitat Response for the EPA’s Approval of </w:t>
      </w:r>
      <w:r w:rsidR="638E28F0" w:rsidRPr="002B5618">
        <w:rPr>
          <w:rFonts w:eastAsia="Segoe UI" w:cs="Times New Roman"/>
          <w:i/>
          <w:iCs/>
        </w:rPr>
        <w:lastRenderedPageBreak/>
        <w:t>Washington State Department of Ecology’s Sediment Management Standards Regarding Marine Finfish Rearing Facilities</w:t>
      </w:r>
      <w:r w:rsidR="638E28F0" w:rsidRPr="002B5618">
        <w:rPr>
          <w:rFonts w:eastAsia="Segoe UI" w:cs="Times New Roman"/>
        </w:rPr>
        <w:t>.</w:t>
      </w:r>
      <w:commentRangeEnd w:id="106"/>
      <w:r w:rsidR="00B4280F" w:rsidRPr="002B5618">
        <w:rPr>
          <w:rStyle w:val="CommentReference"/>
          <w:rFonts w:cs="Times New Roman"/>
          <w:sz w:val="24"/>
          <w:szCs w:val="24"/>
        </w:rPr>
        <w:commentReference w:id="106"/>
      </w:r>
      <w:r w:rsidR="005C0C16" w:rsidRPr="002B5618">
        <w:rPr>
          <w:rFonts w:eastAsia="Segoe UI" w:cs="Times New Roman"/>
        </w:rPr>
        <w:t xml:space="preserve"> National Marine Fisheries Service. </w:t>
      </w:r>
    </w:p>
    <w:p w14:paraId="4EE54B78" w14:textId="5A063F2C" w:rsidR="00523E38" w:rsidRPr="002B5618" w:rsidRDefault="00523E38" w:rsidP="007513D6">
      <w:pPr>
        <w:spacing w:before="240" w:after="240" w:line="480" w:lineRule="auto"/>
        <w:ind w:left="480" w:hanging="480"/>
        <w:rPr>
          <w:rFonts w:eastAsia="Segoe UI" w:cs="Times New Roman"/>
        </w:rPr>
      </w:pPr>
      <w:r w:rsidRPr="002B5618">
        <w:rPr>
          <w:rFonts w:eastAsia="Segoe UI" w:cs="Times New Roman"/>
        </w:rPr>
        <w:t xml:space="preserve">National Oceanic and Atmospheric Administration. (2022) </w:t>
      </w:r>
      <w:r w:rsidR="00E4719A" w:rsidRPr="002B5618">
        <w:rPr>
          <w:rFonts w:eastAsia="Segoe UI" w:cs="Times New Roman"/>
          <w:i/>
          <w:iCs/>
        </w:rPr>
        <w:t>Sablefish</w:t>
      </w:r>
      <w:r w:rsidR="00E4719A" w:rsidRPr="002B5618">
        <w:rPr>
          <w:rFonts w:eastAsia="Segoe UI" w:cs="Times New Roman"/>
        </w:rPr>
        <w:t xml:space="preserve"> </w:t>
      </w:r>
      <w:r w:rsidR="00E4719A" w:rsidRPr="002B5618">
        <w:rPr>
          <w:rFonts w:eastAsia="Segoe UI" w:cs="Times New Roman"/>
          <w:color w:val="467886" w:themeColor="hyperlink"/>
          <w:u w:val="single"/>
        </w:rPr>
        <w:t>https://www.fisheries.noaa.gov/species/sablefish/overview</w:t>
      </w:r>
    </w:p>
    <w:p w14:paraId="4BDD26B3" w14:textId="4786995C"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Park, J. S., Shin, S. K., Wu, H., Yarish, C., Yoo, H. Il, &amp; Kim, J. K. (2021). Evaluation of nutrient </w:t>
      </w:r>
      <w:proofErr w:type="spellStart"/>
      <w:r w:rsidRPr="002B5618">
        <w:rPr>
          <w:rFonts w:eastAsia="Segoe UI" w:cs="Times New Roman"/>
        </w:rPr>
        <w:t>bioextraction</w:t>
      </w:r>
      <w:proofErr w:type="spellEnd"/>
      <w:r w:rsidRPr="002B5618">
        <w:rPr>
          <w:rFonts w:eastAsia="Segoe UI" w:cs="Times New Roman"/>
        </w:rPr>
        <w:t xml:space="preserve"> by seaweed and shellfish aquaculture in Korea. </w:t>
      </w:r>
      <w:r w:rsidRPr="002B5618">
        <w:rPr>
          <w:rFonts w:eastAsia="Segoe UI" w:cs="Times New Roman"/>
          <w:i/>
          <w:iCs/>
        </w:rPr>
        <w:t>Journal of the World Aquaculture Society</w:t>
      </w:r>
      <w:r w:rsidRPr="002B5618">
        <w:rPr>
          <w:rFonts w:eastAsia="Segoe UI" w:cs="Times New Roman"/>
        </w:rPr>
        <w:t xml:space="preserve">, </w:t>
      </w:r>
      <w:r w:rsidRPr="002B5618">
        <w:rPr>
          <w:rFonts w:eastAsia="Segoe UI" w:cs="Times New Roman"/>
          <w:i/>
          <w:iCs/>
        </w:rPr>
        <w:t>52</w:t>
      </w:r>
      <w:r w:rsidRPr="002B5618">
        <w:rPr>
          <w:rFonts w:eastAsia="Segoe UI" w:cs="Times New Roman"/>
        </w:rPr>
        <w:t xml:space="preserve">(5), 1118–1134. </w:t>
      </w:r>
      <w:hyperlink r:id="rId51">
        <w:r w:rsidRPr="002B5618">
          <w:rPr>
            <w:rStyle w:val="Hyperlink"/>
            <w:rFonts w:eastAsia="Segoe UI" w:cs="Times New Roman"/>
          </w:rPr>
          <w:t>https://doi.org/10.1111/jwas.12786</w:t>
        </w:r>
      </w:hyperlink>
      <w:r w:rsidR="00BA506E" w:rsidRPr="002B5618">
        <w:rPr>
          <w:rStyle w:val="Hyperlink"/>
          <w:rFonts w:eastAsia="Segoe UI" w:cs="Times New Roman"/>
        </w:rPr>
        <w:t xml:space="preserve"> </w:t>
      </w:r>
    </w:p>
    <w:p w14:paraId="1DE128C3" w14:textId="58F950AA"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Pring-ham, C. (2018). </w:t>
      </w:r>
      <w:commentRangeStart w:id="107"/>
      <w:r w:rsidRPr="002B5618">
        <w:rPr>
          <w:rFonts w:eastAsia="Segoe UI" w:cs="Times New Roman"/>
          <w:i/>
          <w:iCs/>
        </w:rPr>
        <w:t>Insights Into Aquatic Farming of Shellfish and Aquatic</w:t>
      </w:r>
      <w:r w:rsidRPr="002B5618">
        <w:rPr>
          <w:rFonts w:eastAsia="Segoe UI" w:cs="Times New Roman"/>
        </w:rPr>
        <w:t>.</w:t>
      </w:r>
      <w:commentRangeEnd w:id="107"/>
      <w:r w:rsidR="0004798F" w:rsidRPr="002B5618">
        <w:rPr>
          <w:rStyle w:val="CommentReference"/>
          <w:rFonts w:cs="Times New Roman"/>
          <w:sz w:val="24"/>
          <w:szCs w:val="24"/>
        </w:rPr>
        <w:commentReference w:id="107"/>
      </w:r>
      <w:r w:rsidR="007E217D" w:rsidRPr="002B5618">
        <w:rPr>
          <w:rFonts w:eastAsia="Segoe UI" w:cs="Times New Roman"/>
        </w:rPr>
        <w:t xml:space="preserve"> [PowerPoint Presentation]</w:t>
      </w:r>
      <w:r w:rsidR="002F63E4" w:rsidRPr="002B5618">
        <w:rPr>
          <w:rFonts w:eastAsia="Segoe UI" w:cs="Times New Roman"/>
        </w:rPr>
        <w:t xml:space="preserve"> A</w:t>
      </w:r>
      <w:r w:rsidR="00B8535B" w:rsidRPr="002B5618">
        <w:rPr>
          <w:rFonts w:eastAsia="Segoe UI" w:cs="Times New Roman"/>
        </w:rPr>
        <w:t xml:space="preserve">laska Sustainable </w:t>
      </w:r>
      <w:r w:rsidR="00405115" w:rsidRPr="002B5618">
        <w:rPr>
          <w:rFonts w:eastAsia="Segoe UI" w:cs="Times New Roman"/>
        </w:rPr>
        <w:t>A</w:t>
      </w:r>
      <w:r w:rsidR="00B8535B" w:rsidRPr="002B5618">
        <w:rPr>
          <w:rFonts w:eastAsia="Segoe UI" w:cs="Times New Roman"/>
        </w:rPr>
        <w:t>griculture Conference.</w:t>
      </w:r>
      <w:r w:rsidR="00405115" w:rsidRPr="002B5618">
        <w:rPr>
          <w:rFonts w:eastAsia="Segoe UI" w:cs="Times New Roman"/>
        </w:rPr>
        <w:t xml:space="preserve">, </w:t>
      </w:r>
      <w:r w:rsidR="00651EFB" w:rsidRPr="002B5618">
        <w:rPr>
          <w:rFonts w:eastAsia="Segoe UI" w:cs="Times New Roman"/>
        </w:rPr>
        <w:t xml:space="preserve">Anchorage, </w:t>
      </w:r>
      <w:r w:rsidR="00405115" w:rsidRPr="002B5618">
        <w:rPr>
          <w:rFonts w:eastAsia="Segoe UI" w:cs="Times New Roman"/>
        </w:rPr>
        <w:t>AK</w:t>
      </w:r>
      <w:r w:rsidR="00BA506E" w:rsidRPr="002B5618">
        <w:rPr>
          <w:rFonts w:eastAsia="Segoe UI" w:cs="Times New Roman"/>
        </w:rPr>
        <w:t>, United States</w:t>
      </w:r>
      <w:r w:rsidR="00405115" w:rsidRPr="002B5618">
        <w:rPr>
          <w:rFonts w:eastAsia="Segoe UI" w:cs="Times New Roman"/>
        </w:rPr>
        <w:t xml:space="preserve">. </w:t>
      </w:r>
      <w:hyperlink r:id="rId52" w:history="1">
        <w:r w:rsidR="0004709E" w:rsidRPr="002B5618">
          <w:rPr>
            <w:rStyle w:val="Hyperlink"/>
            <w:rFonts w:eastAsia="Segoe UI" w:cs="Times New Roman"/>
          </w:rPr>
          <w:t>https://www.adfg.alaska.gov/static/fishing/PDFs/aquaticfarming/2018_insights_into_shellfish_af.pdf</w:t>
        </w:r>
      </w:hyperlink>
      <w:r w:rsidR="0004709E" w:rsidRPr="002B5618">
        <w:rPr>
          <w:rFonts w:eastAsia="Segoe UI" w:cs="Times New Roman"/>
          <w:color w:val="467886" w:themeColor="hyperlink"/>
          <w:u w:val="single"/>
        </w:rPr>
        <w:t xml:space="preserve"> </w:t>
      </w:r>
    </w:p>
    <w:p w14:paraId="409FBAC4" w14:textId="5AC11DD0" w:rsidR="638E28F0" w:rsidRPr="002B5618" w:rsidRDefault="638E28F0" w:rsidP="007513D6">
      <w:pPr>
        <w:spacing w:before="240" w:after="240" w:line="480" w:lineRule="auto"/>
        <w:ind w:left="480" w:hanging="480"/>
        <w:rPr>
          <w:rFonts w:eastAsia="Segoe UI" w:cs="Times New Roman"/>
        </w:rPr>
      </w:pPr>
      <w:bookmarkStart w:id="108" w:name="_Int_l84ioQfg"/>
      <w:r w:rsidRPr="002B5618">
        <w:rPr>
          <w:rFonts w:eastAsia="Segoe UI" w:cs="Times New Roman"/>
        </w:rPr>
        <w:t>Ren, J. S., Ross, A. H., Hadfield, M. G., &amp; Hayden, B. J. (2010).</w:t>
      </w:r>
      <w:bookmarkEnd w:id="108"/>
      <w:r w:rsidRPr="002B5618">
        <w:rPr>
          <w:rFonts w:eastAsia="Segoe UI" w:cs="Times New Roman"/>
        </w:rPr>
        <w:t xml:space="preserve"> </w:t>
      </w:r>
      <w:bookmarkStart w:id="109" w:name="_Int_zskaOtsr"/>
      <w:r w:rsidRPr="002B5618">
        <w:rPr>
          <w:rFonts w:eastAsia="Segoe UI" w:cs="Times New Roman"/>
        </w:rPr>
        <w:t>An ecosystem model for estimating potential shellfish culture production in sheltered coastal waters.</w:t>
      </w:r>
      <w:bookmarkEnd w:id="109"/>
      <w:r w:rsidRPr="002B5618">
        <w:rPr>
          <w:rFonts w:eastAsia="Segoe UI" w:cs="Times New Roman"/>
        </w:rPr>
        <w:t xml:space="preserve"> </w:t>
      </w:r>
      <w:r w:rsidRPr="002B5618">
        <w:rPr>
          <w:rFonts w:eastAsia="Segoe UI" w:cs="Times New Roman"/>
          <w:i/>
          <w:iCs/>
        </w:rPr>
        <w:t>Ecological Modelling</w:t>
      </w:r>
      <w:r w:rsidRPr="002B5618">
        <w:rPr>
          <w:rFonts w:eastAsia="Segoe UI" w:cs="Times New Roman"/>
        </w:rPr>
        <w:t xml:space="preserve">, </w:t>
      </w:r>
      <w:r w:rsidRPr="002B5618">
        <w:rPr>
          <w:rFonts w:eastAsia="Segoe UI" w:cs="Times New Roman"/>
          <w:i/>
          <w:iCs/>
        </w:rPr>
        <w:t>221</w:t>
      </w:r>
      <w:r w:rsidRPr="002B5618">
        <w:rPr>
          <w:rFonts w:eastAsia="Segoe UI" w:cs="Times New Roman"/>
        </w:rPr>
        <w:t xml:space="preserve">(3), 527–539. </w:t>
      </w:r>
      <w:hyperlink r:id="rId53">
        <w:r w:rsidRPr="002B5618">
          <w:rPr>
            <w:rStyle w:val="Hyperlink"/>
            <w:rFonts w:eastAsia="Segoe UI" w:cs="Times New Roman"/>
          </w:rPr>
          <w:t>https://doi.org/10.1016/j.ecolmodel.2009.11.003</w:t>
        </w:r>
      </w:hyperlink>
    </w:p>
    <w:p w14:paraId="5065D212" w14:textId="25D689ED" w:rsidR="638E28F0" w:rsidRPr="002B5618" w:rsidRDefault="638E28F0" w:rsidP="007513D6">
      <w:pPr>
        <w:spacing w:before="240" w:after="240" w:line="480" w:lineRule="auto"/>
        <w:ind w:left="480" w:hanging="480"/>
        <w:rPr>
          <w:rStyle w:val="Hyperlink"/>
          <w:rFonts w:eastAsia="Segoe UI" w:cs="Times New Roman"/>
        </w:rPr>
      </w:pPr>
      <w:bookmarkStart w:id="110" w:name="_Int_Rq613ZvM"/>
      <w:r w:rsidRPr="002B5618">
        <w:rPr>
          <w:rFonts w:eastAsia="Segoe UI" w:cs="Times New Roman"/>
        </w:rPr>
        <w:t xml:space="preserve">Ren, J. S., </w:t>
      </w:r>
      <w:proofErr w:type="spellStart"/>
      <w:r w:rsidRPr="002B5618">
        <w:rPr>
          <w:rFonts w:eastAsia="Segoe UI" w:cs="Times New Roman"/>
        </w:rPr>
        <w:t>Stenton-Dozey</w:t>
      </w:r>
      <w:proofErr w:type="spellEnd"/>
      <w:r w:rsidRPr="002B5618">
        <w:rPr>
          <w:rFonts w:eastAsia="Segoe UI" w:cs="Times New Roman"/>
        </w:rPr>
        <w:t>, J., Plew, D. R., Fang, J., &amp; Gall, M. (2012).</w:t>
      </w:r>
      <w:bookmarkEnd w:id="110"/>
      <w:r w:rsidRPr="002B5618">
        <w:rPr>
          <w:rFonts w:eastAsia="Segoe UI" w:cs="Times New Roman"/>
        </w:rPr>
        <w:t xml:space="preserve"> </w:t>
      </w:r>
      <w:bookmarkStart w:id="111" w:name="_Int_677dZZhY"/>
      <w:r w:rsidRPr="002B5618">
        <w:rPr>
          <w:rFonts w:eastAsia="Segoe UI" w:cs="Times New Roman"/>
        </w:rPr>
        <w:t xml:space="preserve">An ecosystem model for </w:t>
      </w:r>
      <w:proofErr w:type="spellStart"/>
      <w:r w:rsidRPr="002B5618">
        <w:rPr>
          <w:rFonts w:eastAsia="Segoe UI" w:cs="Times New Roman"/>
        </w:rPr>
        <w:t>optimising</w:t>
      </w:r>
      <w:proofErr w:type="spellEnd"/>
      <w:r w:rsidRPr="002B5618">
        <w:rPr>
          <w:rFonts w:eastAsia="Segoe UI" w:cs="Times New Roman"/>
        </w:rPr>
        <w:t xml:space="preserve"> production in integrated multitrophic aquaculture systems.</w:t>
      </w:r>
      <w:bookmarkEnd w:id="111"/>
      <w:r w:rsidRPr="002B5618">
        <w:rPr>
          <w:rFonts w:eastAsia="Segoe UI" w:cs="Times New Roman"/>
        </w:rPr>
        <w:t xml:space="preserve"> </w:t>
      </w:r>
      <w:r w:rsidRPr="002B5618">
        <w:rPr>
          <w:rFonts w:eastAsia="Segoe UI" w:cs="Times New Roman"/>
          <w:i/>
          <w:iCs/>
        </w:rPr>
        <w:t>Ecological Modelling</w:t>
      </w:r>
      <w:r w:rsidRPr="002B5618">
        <w:rPr>
          <w:rFonts w:eastAsia="Segoe UI" w:cs="Times New Roman"/>
        </w:rPr>
        <w:t xml:space="preserve">, </w:t>
      </w:r>
      <w:r w:rsidRPr="002B5618">
        <w:rPr>
          <w:rFonts w:eastAsia="Segoe UI" w:cs="Times New Roman"/>
          <w:i/>
          <w:iCs/>
        </w:rPr>
        <w:t>246</w:t>
      </w:r>
      <w:r w:rsidRPr="002B5618">
        <w:rPr>
          <w:rFonts w:eastAsia="Segoe UI" w:cs="Times New Roman"/>
        </w:rPr>
        <w:t xml:space="preserve">(C), 34–46. </w:t>
      </w:r>
      <w:hyperlink r:id="rId54">
        <w:r w:rsidRPr="002B5618">
          <w:rPr>
            <w:rStyle w:val="Hyperlink"/>
            <w:rFonts w:eastAsia="Segoe UI" w:cs="Times New Roman"/>
          </w:rPr>
          <w:t>https://doi.org/10.1016/j.ecolmodel.2012.07.020</w:t>
        </w:r>
      </w:hyperlink>
      <w:r w:rsidR="00422C11" w:rsidRPr="002B5618">
        <w:rPr>
          <w:rStyle w:val="Hyperlink"/>
          <w:rFonts w:eastAsia="Segoe UI" w:cs="Times New Roman"/>
        </w:rPr>
        <w:t xml:space="preserve"> </w:t>
      </w:r>
    </w:p>
    <w:p w14:paraId="2CF89E90" w14:textId="3276015F" w:rsidR="007826AB" w:rsidRPr="002B5618" w:rsidRDefault="007826AB" w:rsidP="007513D6">
      <w:pPr>
        <w:spacing w:before="240" w:after="240" w:line="480" w:lineRule="auto"/>
        <w:ind w:left="480" w:hanging="480"/>
        <w:rPr>
          <w:rFonts w:eastAsia="Segoe UI" w:cs="Times New Roman"/>
        </w:rPr>
      </w:pPr>
      <w:r w:rsidRPr="002B5618">
        <w:rPr>
          <w:rFonts w:eastAsia="Segoe UI" w:cs="Times New Roman"/>
        </w:rPr>
        <w:t>Rubino, Michael (editor). (2008). Offshore Aquaculture in the United States: Economic Considerations, Implications &amp; Opportunities. U.S. Department of Commerce; Silver Spring, MD; USA. NOAA Technical Memorandum NMFS F/SPO-103. 263 pages</w:t>
      </w:r>
      <w:r w:rsidR="00422C11" w:rsidRPr="002B5618">
        <w:rPr>
          <w:rFonts w:eastAsia="Segoe UI" w:cs="Times New Roman"/>
        </w:rPr>
        <w:t xml:space="preserve"> </w:t>
      </w:r>
      <w:r w:rsidR="00422C11" w:rsidRPr="002B5618">
        <w:rPr>
          <w:rStyle w:val="Hyperlink"/>
          <w:rFonts w:eastAsia="Segoe UI" w:cs="Times New Roman"/>
        </w:rPr>
        <w:t>https://spo.nmfs.noaa.gov/sites/default/files/tm103.pdf</w:t>
      </w:r>
    </w:p>
    <w:p w14:paraId="33509ED2" w14:textId="77777777" w:rsidR="00DF5AF4" w:rsidRPr="002B5618" w:rsidRDefault="638E28F0" w:rsidP="007513D6">
      <w:pPr>
        <w:spacing w:before="240" w:after="240" w:line="480" w:lineRule="auto"/>
        <w:ind w:left="480" w:hanging="480"/>
        <w:rPr>
          <w:rStyle w:val="Hyperlink"/>
          <w:rFonts w:eastAsia="Segoe UI" w:cs="Times New Roman"/>
        </w:rPr>
      </w:pPr>
      <w:r w:rsidRPr="002B5618">
        <w:rPr>
          <w:rFonts w:eastAsia="Segoe UI" w:cs="Times New Roman"/>
        </w:rPr>
        <w:lastRenderedPageBreak/>
        <w:t xml:space="preserve">Schenker, J. G. (2000). Women’s reproductive health: Monotheistic </w:t>
      </w:r>
      <w:proofErr w:type="spellStart"/>
      <w:r w:rsidRPr="002B5618">
        <w:rPr>
          <w:rFonts w:eastAsia="Segoe UI" w:cs="Times New Roman"/>
        </w:rPr>
        <w:t>religious</w:t>
      </w:r>
      <w:proofErr w:type="spellEnd"/>
      <w:r w:rsidRPr="002B5618">
        <w:rPr>
          <w:rFonts w:eastAsia="Segoe UI" w:cs="Times New Roman"/>
        </w:rPr>
        <w:t xml:space="preserve"> perspectives. </w:t>
      </w:r>
      <w:r w:rsidRPr="002B5618">
        <w:rPr>
          <w:rFonts w:eastAsia="Segoe UI" w:cs="Times New Roman"/>
          <w:i/>
          <w:iCs/>
        </w:rPr>
        <w:t>International Journal of Gynecology and Obstetrics</w:t>
      </w:r>
      <w:r w:rsidRPr="002B5618">
        <w:rPr>
          <w:rFonts w:eastAsia="Segoe UI" w:cs="Times New Roman"/>
        </w:rPr>
        <w:t xml:space="preserve">, </w:t>
      </w:r>
      <w:r w:rsidRPr="002B5618">
        <w:rPr>
          <w:rFonts w:eastAsia="Segoe UI" w:cs="Times New Roman"/>
          <w:i/>
          <w:iCs/>
        </w:rPr>
        <w:t>70</w:t>
      </w:r>
      <w:r w:rsidRPr="002B5618">
        <w:rPr>
          <w:rFonts w:eastAsia="Segoe UI" w:cs="Times New Roman"/>
        </w:rPr>
        <w:t xml:space="preserve">(1), 77–86. </w:t>
      </w:r>
      <w:hyperlink r:id="rId55">
        <w:r w:rsidRPr="002B5618">
          <w:rPr>
            <w:rStyle w:val="Hyperlink"/>
            <w:rFonts w:eastAsia="Segoe UI" w:cs="Times New Roman"/>
          </w:rPr>
          <w:t>https://doi.org/10.1016/S0020-7292(00)00225-3</w:t>
        </w:r>
      </w:hyperlink>
    </w:p>
    <w:p w14:paraId="0E219228" w14:textId="52711372" w:rsidR="00DF5AF4" w:rsidRPr="002B5618" w:rsidRDefault="0044016B" w:rsidP="007513D6">
      <w:pPr>
        <w:spacing w:before="240" w:after="240" w:line="480" w:lineRule="auto"/>
        <w:ind w:left="480" w:hanging="480"/>
        <w:rPr>
          <w:rFonts w:eastAsia="Segoe UI" w:cs="Times New Roman"/>
          <w:color w:val="467886" w:themeColor="hyperlink"/>
          <w:u w:val="single"/>
        </w:rPr>
      </w:pPr>
      <w:r w:rsidRPr="002B5618">
        <w:rPr>
          <w:rFonts w:eastAsia="Segoe UI" w:cs="Times New Roman"/>
        </w:rPr>
        <w:t>White</w:t>
      </w:r>
      <w:r w:rsidR="00573F2C" w:rsidRPr="002B5618">
        <w:rPr>
          <w:rFonts w:eastAsia="Segoe UI" w:cs="Times New Roman"/>
        </w:rPr>
        <w:t xml:space="preserve"> C.</w:t>
      </w:r>
      <w:r w:rsidRPr="002B5618">
        <w:rPr>
          <w:rFonts w:eastAsia="Segoe UI" w:cs="Times New Roman"/>
        </w:rPr>
        <w:t xml:space="preserve"> </w:t>
      </w:r>
      <w:r w:rsidR="006478DD" w:rsidRPr="002B5618">
        <w:rPr>
          <w:rFonts w:eastAsia="Segoe UI" w:cs="Times New Roman"/>
        </w:rPr>
        <w:t>(2023</w:t>
      </w:r>
      <w:r w:rsidR="006478DD" w:rsidRPr="002B5618">
        <w:rPr>
          <w:rFonts w:eastAsia="Segoe UI" w:cs="Times New Roman"/>
          <w:i/>
          <w:iCs/>
        </w:rPr>
        <w:t>)</w:t>
      </w:r>
      <w:r w:rsidR="00573F2C" w:rsidRPr="002B5618">
        <w:rPr>
          <w:rFonts w:eastAsia="Segoe UI" w:cs="Times New Roman"/>
          <w:i/>
          <w:iCs/>
        </w:rPr>
        <w:t>.</w:t>
      </w:r>
      <w:r w:rsidR="006478DD" w:rsidRPr="002B5618">
        <w:rPr>
          <w:rFonts w:eastAsia="Segoe UI" w:cs="Times New Roman"/>
          <w:i/>
          <w:iCs/>
        </w:rPr>
        <w:t xml:space="preserve"> Divergent Outcomes for Cooke, Jamestown S’Klallam lawsuits against Washington DNR</w:t>
      </w:r>
      <w:r w:rsidR="006478DD" w:rsidRPr="002B5618">
        <w:rPr>
          <w:rFonts w:eastAsia="Segoe UI" w:cs="Times New Roman"/>
        </w:rPr>
        <w:t xml:space="preserve">. </w:t>
      </w:r>
      <w:r w:rsidR="00CA0B54" w:rsidRPr="002B5618">
        <w:rPr>
          <w:rFonts w:eastAsia="Segoe UI" w:cs="Times New Roman"/>
        </w:rPr>
        <w:t>Seafood Source</w:t>
      </w:r>
      <w:r w:rsidR="006478DD" w:rsidRPr="002B5618">
        <w:rPr>
          <w:rFonts w:eastAsia="Segoe UI" w:cs="Times New Roman"/>
        </w:rPr>
        <w:t xml:space="preserve"> </w:t>
      </w:r>
      <w:hyperlink r:id="rId56" w:history="1">
        <w:r w:rsidR="00DF5AF4" w:rsidRPr="002B5618">
          <w:rPr>
            <w:rStyle w:val="Hyperlink"/>
            <w:rFonts w:eastAsia="Segoe UI" w:cs="Times New Roman"/>
          </w:rPr>
          <w:t>https://www.seafoodsource.com/news/premium/aquaculture/divergent-outcomes-for-cooke-jamestown-s-klallam-lawsuits-against-washington-dnr</w:t>
        </w:r>
      </w:hyperlink>
    </w:p>
    <w:p w14:paraId="5260392A" w14:textId="062680A3" w:rsidR="638E28F0" w:rsidRPr="002B5618" w:rsidRDefault="638E28F0" w:rsidP="007513D6">
      <w:pPr>
        <w:spacing w:before="240" w:after="240" w:line="480" w:lineRule="auto"/>
        <w:ind w:left="480" w:hanging="480"/>
        <w:rPr>
          <w:rFonts w:eastAsia="Segoe UI" w:cs="Times New Roman"/>
          <w:color w:val="467886" w:themeColor="hyperlink"/>
          <w:u w:val="single"/>
        </w:rPr>
      </w:pPr>
      <w:r w:rsidRPr="002B5618">
        <w:rPr>
          <w:rFonts w:eastAsia="Segoe UI" w:cs="Times New Roman"/>
        </w:rPr>
        <w:t xml:space="preserve">Shumway, S. E. (2011). Shellfish Aquaculture and the Environment. In </w:t>
      </w:r>
      <w:r w:rsidRPr="002B5618">
        <w:rPr>
          <w:rFonts w:eastAsia="Segoe UI" w:cs="Times New Roman"/>
          <w:i/>
          <w:iCs/>
        </w:rPr>
        <w:t xml:space="preserve">Shellfish Aquaculture and the </w:t>
      </w:r>
      <w:commentRangeStart w:id="112"/>
      <w:r w:rsidRPr="002B5618">
        <w:rPr>
          <w:rFonts w:eastAsia="Segoe UI" w:cs="Times New Roman"/>
          <w:i/>
          <w:iCs/>
        </w:rPr>
        <w:t>Environment</w:t>
      </w:r>
      <w:commentRangeEnd w:id="112"/>
      <w:r w:rsidR="00C26471" w:rsidRPr="002B5618">
        <w:rPr>
          <w:rStyle w:val="CommentReference"/>
          <w:rFonts w:cs="Times New Roman"/>
          <w:sz w:val="24"/>
          <w:szCs w:val="24"/>
        </w:rPr>
        <w:commentReference w:id="112"/>
      </w:r>
      <w:r w:rsidRPr="002B5618">
        <w:rPr>
          <w:rFonts w:eastAsia="Segoe UI" w:cs="Times New Roman"/>
        </w:rPr>
        <w:t>.</w:t>
      </w:r>
      <w:r w:rsidR="00C578AF" w:rsidRPr="002B5618">
        <w:rPr>
          <w:rFonts w:eastAsia="Segoe UI" w:cs="Times New Roman"/>
        </w:rPr>
        <w:t xml:space="preserve"> </w:t>
      </w:r>
      <w:r w:rsidR="00117365" w:rsidRPr="002B5618">
        <w:rPr>
          <w:rFonts w:eastAsia="Segoe UI" w:cs="Times New Roman"/>
        </w:rPr>
        <w:t>Wiley-Blackwel</w:t>
      </w:r>
      <w:r w:rsidR="00C578AF" w:rsidRPr="002B5618">
        <w:rPr>
          <w:rFonts w:eastAsia="Segoe UI" w:cs="Times New Roman"/>
        </w:rPr>
        <w:t>l</w:t>
      </w:r>
      <w:r w:rsidR="00117365" w:rsidRPr="002B5618">
        <w:rPr>
          <w:rFonts w:eastAsia="Segoe UI" w:cs="Times New Roman"/>
        </w:rPr>
        <w:t xml:space="preserve">. </w:t>
      </w:r>
      <w:r w:rsidRPr="002B5618">
        <w:rPr>
          <w:rFonts w:eastAsia="Segoe UI" w:cs="Times New Roman"/>
        </w:rPr>
        <w:t xml:space="preserve"> </w:t>
      </w:r>
      <w:hyperlink r:id="rId57">
        <w:r w:rsidRPr="002B5618">
          <w:rPr>
            <w:rStyle w:val="Hyperlink"/>
            <w:rFonts w:eastAsia="Segoe UI" w:cs="Times New Roman"/>
          </w:rPr>
          <w:t>https://doi.org/10.1002/9780470960967</w:t>
        </w:r>
      </w:hyperlink>
      <w:r w:rsidR="001848F5" w:rsidRPr="002B5618">
        <w:rPr>
          <w:rStyle w:val="Hyperlink"/>
          <w:rFonts w:eastAsia="Segoe UI" w:cs="Times New Roman"/>
        </w:rPr>
        <w:t xml:space="preserve"> </w:t>
      </w:r>
    </w:p>
    <w:p w14:paraId="3777A55E" w14:textId="49F769C0"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Simonds, F. W., </w:t>
      </w:r>
      <w:proofErr w:type="spellStart"/>
      <w:r w:rsidRPr="002B5618">
        <w:rPr>
          <w:rFonts w:eastAsia="Segoe UI" w:cs="Times New Roman"/>
        </w:rPr>
        <w:t>Swarzenski</w:t>
      </w:r>
      <w:proofErr w:type="spellEnd"/>
      <w:r w:rsidRPr="002B5618">
        <w:rPr>
          <w:rFonts w:eastAsia="Segoe UI" w:cs="Times New Roman"/>
        </w:rPr>
        <w:t xml:space="preserve">, P. W., Rosenberry, D. O., Reich, C. D., &amp; Paulson, A. J. (2008). Estimates of </w:t>
      </w:r>
      <w:r w:rsidR="00381447" w:rsidRPr="002B5618">
        <w:rPr>
          <w:rFonts w:eastAsia="Segoe UI" w:cs="Times New Roman"/>
        </w:rPr>
        <w:t>n</w:t>
      </w:r>
      <w:r w:rsidRPr="002B5618">
        <w:rPr>
          <w:rFonts w:eastAsia="Segoe UI" w:cs="Times New Roman"/>
        </w:rPr>
        <w:t xml:space="preserve">utrient </w:t>
      </w:r>
      <w:r w:rsidR="00381447" w:rsidRPr="002B5618">
        <w:rPr>
          <w:rFonts w:eastAsia="Segoe UI" w:cs="Times New Roman"/>
        </w:rPr>
        <w:t>l</w:t>
      </w:r>
      <w:r w:rsidRPr="002B5618">
        <w:rPr>
          <w:rFonts w:eastAsia="Segoe UI" w:cs="Times New Roman"/>
        </w:rPr>
        <w:t xml:space="preserve">oading by </w:t>
      </w:r>
      <w:r w:rsidR="00381447" w:rsidRPr="002B5618">
        <w:rPr>
          <w:rFonts w:eastAsia="Segoe UI" w:cs="Times New Roman"/>
        </w:rPr>
        <w:t>g</w:t>
      </w:r>
      <w:r w:rsidRPr="002B5618">
        <w:rPr>
          <w:rFonts w:eastAsia="Segoe UI" w:cs="Times New Roman"/>
        </w:rPr>
        <w:t>round-</w:t>
      </w:r>
      <w:r w:rsidR="00381447" w:rsidRPr="002B5618">
        <w:rPr>
          <w:rFonts w:eastAsia="Segoe UI" w:cs="Times New Roman"/>
        </w:rPr>
        <w:t>w</w:t>
      </w:r>
      <w:r w:rsidRPr="002B5618">
        <w:rPr>
          <w:rFonts w:eastAsia="Segoe UI" w:cs="Times New Roman"/>
        </w:rPr>
        <w:t xml:space="preserve">ater </w:t>
      </w:r>
      <w:r w:rsidR="00381447" w:rsidRPr="002B5618">
        <w:rPr>
          <w:rFonts w:eastAsia="Segoe UI" w:cs="Times New Roman"/>
        </w:rPr>
        <w:t>d</w:t>
      </w:r>
      <w:r w:rsidRPr="002B5618">
        <w:rPr>
          <w:rFonts w:eastAsia="Segoe UI" w:cs="Times New Roman"/>
        </w:rPr>
        <w:t xml:space="preserve">ischarge into the Lynch Cove </w:t>
      </w:r>
      <w:r w:rsidR="00381447" w:rsidRPr="002B5618">
        <w:rPr>
          <w:rFonts w:eastAsia="Segoe UI" w:cs="Times New Roman"/>
        </w:rPr>
        <w:t>a</w:t>
      </w:r>
      <w:r w:rsidRPr="002B5618">
        <w:rPr>
          <w:rFonts w:eastAsia="Segoe UI" w:cs="Times New Roman"/>
        </w:rPr>
        <w:t>rea of Hood Cana</w:t>
      </w:r>
      <w:r w:rsidR="00381447" w:rsidRPr="002B5618">
        <w:rPr>
          <w:rFonts w:eastAsia="Segoe UI" w:cs="Times New Roman"/>
        </w:rPr>
        <w:t>l</w:t>
      </w:r>
      <w:r w:rsidRPr="002B5618">
        <w:rPr>
          <w:rFonts w:eastAsia="Segoe UI" w:cs="Times New Roman"/>
        </w:rPr>
        <w:t xml:space="preserve">, Washington: U.S. Geological Survey Scientific Investigations Report 2008–5078. </w:t>
      </w:r>
      <w:r w:rsidR="001848F5" w:rsidRPr="002B5618">
        <w:rPr>
          <w:rFonts w:eastAsia="Segoe UI" w:cs="Times New Roman"/>
        </w:rPr>
        <w:t>United State Geological Survey</w:t>
      </w:r>
      <w:r w:rsidRPr="002B5618">
        <w:rPr>
          <w:rFonts w:eastAsia="Segoe UI" w:cs="Times New Roman"/>
        </w:rPr>
        <w:t>, 54.</w:t>
      </w:r>
      <w:r w:rsidR="00381447" w:rsidRPr="002B5618">
        <w:rPr>
          <w:rFonts w:eastAsia="Segoe UI" w:cs="Times New Roman"/>
        </w:rPr>
        <w:t xml:space="preserve"> </w:t>
      </w:r>
      <w:r w:rsidR="001848F5" w:rsidRPr="002B5618">
        <w:rPr>
          <w:rFonts w:eastAsia="Segoe UI" w:cs="Times New Roman"/>
          <w:color w:val="467886" w:themeColor="hyperlink"/>
          <w:u w:val="single"/>
        </w:rPr>
        <w:t>https://pubs.usgs.gov/sir/2008/5078/</w:t>
      </w:r>
    </w:p>
    <w:p w14:paraId="30812EF7" w14:textId="20546DF8"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Sullivan, K. M. (1982). Energetics of the Sablef</w:t>
      </w:r>
      <w:r w:rsidR="00F61E33" w:rsidRPr="002B5618">
        <w:rPr>
          <w:rFonts w:eastAsia="Segoe UI" w:cs="Times New Roman"/>
        </w:rPr>
        <w:t>i</w:t>
      </w:r>
      <w:r w:rsidRPr="002B5618">
        <w:rPr>
          <w:rFonts w:eastAsia="Segoe UI" w:cs="Times New Roman"/>
        </w:rPr>
        <w:t xml:space="preserve">sh, </w:t>
      </w:r>
      <w:proofErr w:type="spellStart"/>
      <w:r w:rsidRPr="002B5618">
        <w:rPr>
          <w:rFonts w:eastAsia="Segoe UI" w:cs="Times New Roman"/>
          <w:i/>
          <w:iCs/>
        </w:rPr>
        <w:t>Anoplopoma</w:t>
      </w:r>
      <w:proofErr w:type="spellEnd"/>
      <w:r w:rsidR="00556916" w:rsidRPr="002B5618">
        <w:rPr>
          <w:rFonts w:eastAsia="Segoe UI" w:cs="Times New Roman"/>
        </w:rPr>
        <w:t xml:space="preserve">, Under Laboratory </w:t>
      </w:r>
      <w:r w:rsidRPr="002B5618">
        <w:rPr>
          <w:rFonts w:eastAsia="Segoe UI" w:cs="Times New Roman"/>
        </w:rPr>
        <w:t xml:space="preserve">Conditions. </w:t>
      </w:r>
      <w:r w:rsidR="00753C88" w:rsidRPr="002B5618">
        <w:rPr>
          <w:rFonts w:eastAsia="Segoe UI" w:cs="Times New Roman"/>
          <w:i/>
          <w:iCs/>
        </w:rPr>
        <w:t>Canadian Journal of Fisheries and Aquatic Sciences</w:t>
      </w:r>
      <w:r w:rsidRPr="002B5618">
        <w:rPr>
          <w:rFonts w:eastAsia="Segoe UI" w:cs="Times New Roman"/>
        </w:rPr>
        <w:t>, 6.</w:t>
      </w:r>
      <w:r w:rsidR="005E5ED3" w:rsidRPr="002B5618">
        <w:rPr>
          <w:rFonts w:eastAsia="Segoe UI" w:cs="Times New Roman"/>
        </w:rPr>
        <w:t xml:space="preserve"> </w:t>
      </w:r>
      <w:hyperlink r:id="rId58" w:history="1">
        <w:r w:rsidR="005E5ED3" w:rsidRPr="002B5618">
          <w:rPr>
            <w:rStyle w:val="Hyperlink"/>
            <w:rFonts w:eastAsia="Segoe UI" w:cs="Times New Roman"/>
          </w:rPr>
          <w:t>https://doi.org/10.1139/f82-13</w:t>
        </w:r>
      </w:hyperlink>
    </w:p>
    <w:p w14:paraId="2D4D432D" w14:textId="477A6404" w:rsidR="00D004FD" w:rsidRPr="002B5618" w:rsidRDefault="00D004FD" w:rsidP="007513D6">
      <w:pPr>
        <w:spacing w:before="240" w:after="240" w:line="480" w:lineRule="auto"/>
        <w:ind w:left="480" w:hanging="480"/>
        <w:rPr>
          <w:rFonts w:eastAsia="Segoe UI" w:cs="Times New Roman"/>
          <w:color w:val="467886" w:themeColor="hyperlink"/>
          <w:u w:val="single"/>
        </w:rPr>
      </w:pPr>
      <w:r w:rsidRPr="002B5618">
        <w:rPr>
          <w:rFonts w:eastAsia="Segoe UI" w:cs="Times New Roman"/>
        </w:rPr>
        <w:t>The Fish Site</w:t>
      </w:r>
      <w:r w:rsidR="000D49D3" w:rsidRPr="002B5618">
        <w:rPr>
          <w:rFonts w:eastAsia="Segoe UI" w:cs="Times New Roman"/>
        </w:rPr>
        <w:t xml:space="preserve"> (2023) </w:t>
      </w:r>
      <w:r w:rsidR="000D49D3" w:rsidRPr="002B5618">
        <w:rPr>
          <w:rFonts w:eastAsia="Segoe UI" w:cs="Times New Roman"/>
          <w:i/>
          <w:iCs/>
        </w:rPr>
        <w:t xml:space="preserve">Washington State’s </w:t>
      </w:r>
      <w:r w:rsidR="00BF5593" w:rsidRPr="002B5618">
        <w:rPr>
          <w:rFonts w:eastAsia="Segoe UI" w:cs="Times New Roman"/>
          <w:i/>
          <w:iCs/>
        </w:rPr>
        <w:t>f</w:t>
      </w:r>
      <w:r w:rsidR="000D49D3" w:rsidRPr="002B5618">
        <w:rPr>
          <w:rFonts w:eastAsia="Segoe UI" w:cs="Times New Roman"/>
          <w:i/>
          <w:iCs/>
        </w:rPr>
        <w:t xml:space="preserve">ish </w:t>
      </w:r>
      <w:r w:rsidR="00BF5593" w:rsidRPr="002B5618">
        <w:rPr>
          <w:rFonts w:eastAsia="Segoe UI" w:cs="Times New Roman"/>
          <w:i/>
          <w:iCs/>
        </w:rPr>
        <w:t>f</w:t>
      </w:r>
      <w:r w:rsidR="000D49D3" w:rsidRPr="002B5618">
        <w:rPr>
          <w:rFonts w:eastAsia="Segoe UI" w:cs="Times New Roman"/>
          <w:i/>
          <w:iCs/>
        </w:rPr>
        <w:t xml:space="preserve">arm </w:t>
      </w:r>
      <w:r w:rsidR="00BF5593" w:rsidRPr="002B5618">
        <w:rPr>
          <w:rFonts w:eastAsia="Segoe UI" w:cs="Times New Roman"/>
          <w:i/>
          <w:iCs/>
        </w:rPr>
        <w:t>b</w:t>
      </w:r>
      <w:r w:rsidR="000D49D3" w:rsidRPr="002B5618">
        <w:rPr>
          <w:rFonts w:eastAsia="Segoe UI" w:cs="Times New Roman"/>
          <w:i/>
          <w:iCs/>
        </w:rPr>
        <w:t xml:space="preserve">an </w:t>
      </w:r>
      <w:r w:rsidR="00BF5593" w:rsidRPr="002B5618">
        <w:rPr>
          <w:rFonts w:eastAsia="Segoe UI" w:cs="Times New Roman"/>
          <w:i/>
          <w:iCs/>
        </w:rPr>
        <w:t>h</w:t>
      </w:r>
      <w:r w:rsidR="000D49D3" w:rsidRPr="002B5618">
        <w:rPr>
          <w:rFonts w:eastAsia="Segoe UI" w:cs="Times New Roman"/>
          <w:i/>
          <w:iCs/>
        </w:rPr>
        <w:t xml:space="preserve">as </w:t>
      </w:r>
      <w:r w:rsidR="00BF5593" w:rsidRPr="002B5618">
        <w:rPr>
          <w:rFonts w:eastAsia="Segoe UI" w:cs="Times New Roman"/>
          <w:i/>
          <w:iCs/>
        </w:rPr>
        <w:t>“n</w:t>
      </w:r>
      <w:r w:rsidR="000D49D3" w:rsidRPr="002B5618">
        <w:rPr>
          <w:rFonts w:eastAsia="Segoe UI" w:cs="Times New Roman"/>
          <w:i/>
          <w:iCs/>
        </w:rPr>
        <w:t xml:space="preserve">o </w:t>
      </w:r>
      <w:r w:rsidR="00BF5593" w:rsidRPr="002B5618">
        <w:rPr>
          <w:rFonts w:eastAsia="Segoe UI" w:cs="Times New Roman"/>
          <w:i/>
          <w:iCs/>
        </w:rPr>
        <w:t>l</w:t>
      </w:r>
      <w:r w:rsidR="000D49D3" w:rsidRPr="002B5618">
        <w:rPr>
          <w:rFonts w:eastAsia="Segoe UI" w:cs="Times New Roman"/>
          <w:i/>
          <w:iCs/>
        </w:rPr>
        <w:t xml:space="preserve">egal </w:t>
      </w:r>
      <w:r w:rsidR="00BF5593" w:rsidRPr="002B5618">
        <w:rPr>
          <w:rFonts w:eastAsia="Segoe UI" w:cs="Times New Roman"/>
          <w:i/>
          <w:iCs/>
        </w:rPr>
        <w:t>e</w:t>
      </w:r>
      <w:r w:rsidR="000D49D3" w:rsidRPr="002B5618">
        <w:rPr>
          <w:rFonts w:eastAsia="Segoe UI" w:cs="Times New Roman"/>
          <w:i/>
          <w:iCs/>
        </w:rPr>
        <w:t>ffect</w:t>
      </w:r>
      <w:r w:rsidR="00BF5593" w:rsidRPr="002B5618">
        <w:rPr>
          <w:rFonts w:eastAsia="Segoe UI" w:cs="Times New Roman"/>
          <w:i/>
          <w:iCs/>
        </w:rPr>
        <w:t>”</w:t>
      </w:r>
      <w:r w:rsidR="009C48C5" w:rsidRPr="002B5618">
        <w:rPr>
          <w:rFonts w:eastAsia="Segoe UI" w:cs="Times New Roman"/>
          <w:i/>
          <w:iCs/>
        </w:rPr>
        <w:t xml:space="preserve"> </w:t>
      </w:r>
      <w:r w:rsidR="009C48C5" w:rsidRPr="002B5618">
        <w:rPr>
          <w:rFonts w:eastAsia="Segoe UI" w:cs="Times New Roman"/>
        </w:rPr>
        <w:t>The Fish Site</w:t>
      </w:r>
      <w:r w:rsidR="000D49D3" w:rsidRPr="002B5618">
        <w:rPr>
          <w:rFonts w:eastAsia="Segoe UI" w:cs="Times New Roman"/>
        </w:rPr>
        <w:t xml:space="preserve"> </w:t>
      </w:r>
      <w:proofErr w:type="gramStart"/>
      <w:r w:rsidR="000D49D3" w:rsidRPr="002B5618">
        <w:rPr>
          <w:rFonts w:eastAsia="Segoe UI" w:cs="Times New Roman"/>
          <w:color w:val="467886" w:themeColor="hyperlink"/>
          <w:u w:val="single"/>
        </w:rPr>
        <w:t>https://thefishsite.com/articles/washington-states-fish-farm-ban-has-no-legal-effect</w:t>
      </w:r>
      <w:proofErr w:type="gramEnd"/>
    </w:p>
    <w:p w14:paraId="40644265" w14:textId="281B3CF3"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Troell, M., Joyce, A., Chopin, T., </w:t>
      </w:r>
      <w:proofErr w:type="spellStart"/>
      <w:r w:rsidRPr="002B5618">
        <w:rPr>
          <w:rFonts w:eastAsia="Segoe UI" w:cs="Times New Roman"/>
        </w:rPr>
        <w:t>Neori</w:t>
      </w:r>
      <w:proofErr w:type="spellEnd"/>
      <w:r w:rsidRPr="002B5618">
        <w:rPr>
          <w:rFonts w:eastAsia="Segoe UI" w:cs="Times New Roman"/>
        </w:rPr>
        <w:t xml:space="preserve">, A., Buschmann, A. H., &amp; Fang, J. G. (2009). </w:t>
      </w:r>
      <w:bookmarkStart w:id="113" w:name="_Int_zHIncRFj"/>
      <w:r w:rsidRPr="002B5618">
        <w:rPr>
          <w:rFonts w:eastAsia="Segoe UI" w:cs="Times New Roman"/>
        </w:rPr>
        <w:t>Ecological engineering in aquaculture - Potential for integrated multi-trophic aquaculture (IMTA) in marine offshore systems.</w:t>
      </w:r>
      <w:bookmarkEnd w:id="113"/>
      <w:r w:rsidRPr="002B5618">
        <w:rPr>
          <w:rFonts w:eastAsia="Segoe UI" w:cs="Times New Roman"/>
        </w:rPr>
        <w:t xml:space="preserve"> </w:t>
      </w:r>
      <w:r w:rsidRPr="002B5618">
        <w:rPr>
          <w:rFonts w:eastAsia="Segoe UI" w:cs="Times New Roman"/>
          <w:i/>
          <w:iCs/>
        </w:rPr>
        <w:t>Aquaculture</w:t>
      </w:r>
      <w:r w:rsidRPr="002B5618">
        <w:rPr>
          <w:rFonts w:eastAsia="Segoe UI" w:cs="Times New Roman"/>
        </w:rPr>
        <w:t xml:space="preserve">, </w:t>
      </w:r>
      <w:r w:rsidRPr="002B5618">
        <w:rPr>
          <w:rFonts w:eastAsia="Segoe UI" w:cs="Times New Roman"/>
          <w:i/>
          <w:iCs/>
        </w:rPr>
        <w:t>297</w:t>
      </w:r>
      <w:r w:rsidRPr="002B5618">
        <w:rPr>
          <w:rFonts w:eastAsia="Segoe UI" w:cs="Times New Roman"/>
        </w:rPr>
        <w:t xml:space="preserve">(1–4), 1–9. </w:t>
      </w:r>
      <w:hyperlink r:id="rId59">
        <w:r w:rsidRPr="002B5618">
          <w:rPr>
            <w:rStyle w:val="Hyperlink"/>
            <w:rFonts w:eastAsia="Segoe UI" w:cs="Times New Roman"/>
          </w:rPr>
          <w:t>https://doi.org/10.1016/j.aquaculture.2009.09.010</w:t>
        </w:r>
      </w:hyperlink>
      <w:r w:rsidR="000D49D3" w:rsidRPr="002B5618">
        <w:rPr>
          <w:rFonts w:eastAsia="Segoe UI" w:cs="Times New Roman"/>
        </w:rPr>
        <w:t xml:space="preserve"> </w:t>
      </w:r>
    </w:p>
    <w:p w14:paraId="785E3382" w14:textId="631FE68F"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lastRenderedPageBreak/>
        <w:t xml:space="preserve">van der Meer, J. (2006). </w:t>
      </w:r>
      <w:bookmarkStart w:id="114" w:name="_Int_12Z3eZCz"/>
      <w:r w:rsidRPr="002B5618">
        <w:rPr>
          <w:rFonts w:eastAsia="Segoe UI" w:cs="Times New Roman"/>
        </w:rPr>
        <w:t>An introduction to Dynamic Energy Budget (DEB) models with special emphasis on parameter estimation.</w:t>
      </w:r>
      <w:bookmarkEnd w:id="114"/>
      <w:r w:rsidRPr="002B5618">
        <w:rPr>
          <w:rFonts w:eastAsia="Segoe UI" w:cs="Times New Roman"/>
        </w:rPr>
        <w:t xml:space="preserve"> </w:t>
      </w:r>
      <w:r w:rsidRPr="002B5618">
        <w:rPr>
          <w:rFonts w:eastAsia="Segoe UI" w:cs="Times New Roman"/>
          <w:i/>
          <w:iCs/>
        </w:rPr>
        <w:t>Journal of Sea Research</w:t>
      </w:r>
      <w:r w:rsidRPr="002B5618">
        <w:rPr>
          <w:rFonts w:eastAsia="Segoe UI" w:cs="Times New Roman"/>
        </w:rPr>
        <w:t xml:space="preserve">, </w:t>
      </w:r>
      <w:r w:rsidRPr="002B5618">
        <w:rPr>
          <w:rFonts w:eastAsia="Segoe UI" w:cs="Times New Roman"/>
          <w:i/>
          <w:iCs/>
        </w:rPr>
        <w:t>56</w:t>
      </w:r>
      <w:r w:rsidRPr="002B5618">
        <w:rPr>
          <w:rFonts w:eastAsia="Segoe UI" w:cs="Times New Roman"/>
        </w:rPr>
        <w:t xml:space="preserve">(2), 85–102. </w:t>
      </w:r>
      <w:hyperlink r:id="rId60">
        <w:r w:rsidRPr="002B5618">
          <w:rPr>
            <w:rStyle w:val="Hyperlink"/>
            <w:rFonts w:eastAsia="Segoe UI" w:cs="Times New Roman"/>
          </w:rPr>
          <w:t>https://doi.org/10.1016/j.seares.2006.03.001</w:t>
        </w:r>
      </w:hyperlink>
    </w:p>
    <w:p w14:paraId="550EEED3" w14:textId="53B189F1" w:rsidR="638E28F0" w:rsidRPr="002B5618" w:rsidRDefault="638E28F0" w:rsidP="007513D6">
      <w:pPr>
        <w:spacing w:before="240" w:after="240" w:line="480" w:lineRule="auto"/>
        <w:ind w:left="480" w:hanging="480"/>
        <w:rPr>
          <w:rFonts w:eastAsia="Segoe UI" w:cs="Times New Roman"/>
        </w:rPr>
      </w:pPr>
      <w:r w:rsidRPr="002B5618">
        <w:rPr>
          <w:rFonts w:eastAsia="Segoe UI" w:cs="Times New Roman"/>
        </w:rPr>
        <w:t xml:space="preserve">Vélez-Henao, J. A., Weinland, F., &amp; Reintjes, N. (2021). Life cycle assessment of aquaculture bivalve shellfish production — a critical review of methodological trends. </w:t>
      </w:r>
      <w:r w:rsidRPr="002B5618">
        <w:rPr>
          <w:rFonts w:eastAsia="Segoe UI" w:cs="Times New Roman"/>
          <w:i/>
          <w:iCs/>
        </w:rPr>
        <w:t>International Journal of Life Cycle Assessment</w:t>
      </w:r>
      <w:r w:rsidRPr="002B5618">
        <w:rPr>
          <w:rFonts w:eastAsia="Segoe UI" w:cs="Times New Roman"/>
        </w:rPr>
        <w:t xml:space="preserve">, </w:t>
      </w:r>
      <w:r w:rsidRPr="002B5618">
        <w:rPr>
          <w:rFonts w:eastAsia="Segoe UI" w:cs="Times New Roman"/>
          <w:i/>
          <w:iCs/>
        </w:rPr>
        <w:t>26</w:t>
      </w:r>
      <w:r w:rsidRPr="002B5618">
        <w:rPr>
          <w:rFonts w:eastAsia="Segoe UI" w:cs="Times New Roman"/>
        </w:rPr>
        <w:t xml:space="preserve">(10), 1943–1958. </w:t>
      </w:r>
      <w:hyperlink r:id="rId61">
        <w:r w:rsidRPr="002B5618">
          <w:rPr>
            <w:rStyle w:val="Hyperlink"/>
            <w:rFonts w:eastAsia="Segoe UI" w:cs="Times New Roman"/>
          </w:rPr>
          <w:t>https://doi.org/10.1007/s11367-021-01978-y</w:t>
        </w:r>
      </w:hyperlink>
    </w:p>
    <w:p w14:paraId="7A9CEA28" w14:textId="685C6297" w:rsidR="638E28F0" w:rsidRPr="002B5618" w:rsidRDefault="638E28F0" w:rsidP="007513D6">
      <w:pPr>
        <w:spacing w:before="240" w:after="240" w:line="480" w:lineRule="auto"/>
        <w:ind w:left="480" w:hanging="480"/>
        <w:rPr>
          <w:rFonts w:eastAsia="Segoe UI" w:cs="Times New Roman"/>
        </w:rPr>
      </w:pPr>
      <w:proofErr w:type="spellStart"/>
      <w:r w:rsidRPr="002B5618">
        <w:rPr>
          <w:rFonts w:eastAsia="Segoe UI" w:cs="Times New Roman"/>
        </w:rPr>
        <w:t>Venolia</w:t>
      </w:r>
      <w:proofErr w:type="spellEnd"/>
      <w:r w:rsidRPr="002B5618">
        <w:rPr>
          <w:rFonts w:eastAsia="Segoe UI" w:cs="Times New Roman"/>
        </w:rPr>
        <w:t>, C. T., Lavaud, R., Green-</w:t>
      </w:r>
      <w:proofErr w:type="spellStart"/>
      <w:r w:rsidRPr="002B5618">
        <w:rPr>
          <w:rFonts w:eastAsia="Segoe UI" w:cs="Times New Roman"/>
        </w:rPr>
        <w:t>Gavrielidis</w:t>
      </w:r>
      <w:proofErr w:type="spellEnd"/>
      <w:r w:rsidRPr="002B5618">
        <w:rPr>
          <w:rFonts w:eastAsia="Segoe UI" w:cs="Times New Roman"/>
        </w:rPr>
        <w:t xml:space="preserve">, L. A., Thornber, C., &amp; Humphries, A. T. (2020). </w:t>
      </w:r>
      <w:bookmarkStart w:id="115" w:name="_Int_MS1SZtSe"/>
      <w:r w:rsidRPr="002B5618">
        <w:rPr>
          <w:rFonts w:eastAsia="Segoe UI" w:cs="Times New Roman"/>
        </w:rPr>
        <w:t>Modeling the Growth of Sugar Kelp (</w:t>
      </w:r>
      <w:r w:rsidRPr="002B5618">
        <w:rPr>
          <w:rFonts w:eastAsia="Segoe UI" w:cs="Times New Roman"/>
          <w:i/>
          <w:iCs/>
        </w:rPr>
        <w:t xml:space="preserve">Saccharina </w:t>
      </w:r>
      <w:proofErr w:type="spellStart"/>
      <w:r w:rsidRPr="002B5618">
        <w:rPr>
          <w:rFonts w:eastAsia="Segoe UI" w:cs="Times New Roman"/>
          <w:i/>
          <w:iCs/>
        </w:rPr>
        <w:t>latissima</w:t>
      </w:r>
      <w:proofErr w:type="spellEnd"/>
      <w:r w:rsidRPr="002B5618">
        <w:rPr>
          <w:rFonts w:eastAsia="Segoe UI" w:cs="Times New Roman"/>
        </w:rPr>
        <w:t>) in Aquaculture Systems using Dynamic Energy Budget Theory.</w:t>
      </w:r>
      <w:bookmarkEnd w:id="115"/>
      <w:r w:rsidRPr="002B5618">
        <w:rPr>
          <w:rFonts w:eastAsia="Segoe UI" w:cs="Times New Roman"/>
        </w:rPr>
        <w:t xml:space="preserve"> </w:t>
      </w:r>
      <w:r w:rsidRPr="002B5618">
        <w:rPr>
          <w:rFonts w:eastAsia="Segoe UI" w:cs="Times New Roman"/>
          <w:i/>
          <w:iCs/>
        </w:rPr>
        <w:t>Ecological Modelling</w:t>
      </w:r>
      <w:r w:rsidRPr="002B5618">
        <w:rPr>
          <w:rFonts w:eastAsia="Segoe UI" w:cs="Times New Roman"/>
        </w:rPr>
        <w:t xml:space="preserve">, </w:t>
      </w:r>
      <w:r w:rsidRPr="002B5618">
        <w:rPr>
          <w:rFonts w:eastAsia="Segoe UI" w:cs="Times New Roman"/>
          <w:i/>
          <w:iCs/>
        </w:rPr>
        <w:t>430</w:t>
      </w:r>
      <w:r w:rsidRPr="002B5618">
        <w:rPr>
          <w:rFonts w:eastAsia="Segoe UI" w:cs="Times New Roman"/>
        </w:rPr>
        <w:t xml:space="preserve">, 1–23. </w:t>
      </w:r>
      <w:hyperlink r:id="rId62">
        <w:r w:rsidRPr="002B5618">
          <w:rPr>
            <w:rStyle w:val="Hyperlink"/>
            <w:rFonts w:eastAsia="Segoe UI" w:cs="Times New Roman"/>
          </w:rPr>
          <w:t>https://doi.org/10.1016/j.ecolmodel.2020.109151</w:t>
        </w:r>
      </w:hyperlink>
    </w:p>
    <w:p w14:paraId="5B89F012" w14:textId="3AD69B95" w:rsidR="638E28F0" w:rsidRPr="002B5618" w:rsidRDefault="00791357" w:rsidP="007513D6">
      <w:pPr>
        <w:spacing w:before="240" w:after="240" w:line="480" w:lineRule="auto"/>
        <w:ind w:left="480" w:hanging="480"/>
        <w:rPr>
          <w:rFonts w:eastAsia="Segoe UI" w:cs="Times New Roman"/>
        </w:rPr>
      </w:pPr>
      <w:r w:rsidRPr="002B5618">
        <w:rPr>
          <w:rFonts w:eastAsia="Segoe UI" w:cs="Times New Roman"/>
        </w:rPr>
        <w:t xml:space="preserve">Washington </w:t>
      </w:r>
      <w:r w:rsidR="00145BB8" w:rsidRPr="002B5618">
        <w:rPr>
          <w:rFonts w:eastAsia="Segoe UI" w:cs="Times New Roman"/>
        </w:rPr>
        <w:t xml:space="preserve">State </w:t>
      </w:r>
      <w:r w:rsidRPr="002B5618">
        <w:rPr>
          <w:rFonts w:eastAsia="Segoe UI" w:cs="Times New Roman"/>
        </w:rPr>
        <w:t>Department of Fish and Wildlife</w:t>
      </w:r>
      <w:r w:rsidR="638E28F0" w:rsidRPr="002B5618">
        <w:rPr>
          <w:rFonts w:eastAsia="Segoe UI" w:cs="Times New Roman"/>
        </w:rPr>
        <w:t xml:space="preserve"> (2020). </w:t>
      </w:r>
      <w:r w:rsidR="638E28F0" w:rsidRPr="002B5618">
        <w:rPr>
          <w:rFonts w:eastAsia="Segoe UI" w:cs="Times New Roman"/>
          <w:i/>
          <w:iCs/>
        </w:rPr>
        <w:t>Justification for the Mitigated Determination of Non-Significance (MDNS) for Washington Department of Fish and Wildlife SEPA 19-056 and for the Approval of Cooke Aquaculture Pacific’s Marine Aquaculture Permit Application</w:t>
      </w:r>
      <w:r w:rsidR="638E28F0" w:rsidRPr="002B5618">
        <w:rPr>
          <w:rFonts w:eastAsia="Segoe UI" w:cs="Times New Roman"/>
        </w:rPr>
        <w:t>. 1–46.</w:t>
      </w:r>
    </w:p>
    <w:p w14:paraId="7465AC7E" w14:textId="3C07089C" w:rsidR="00145BB8" w:rsidRPr="002B5618" w:rsidRDefault="00145BB8" w:rsidP="007513D6">
      <w:pPr>
        <w:spacing w:before="240" w:after="240" w:line="480" w:lineRule="auto"/>
        <w:ind w:left="480" w:hanging="480"/>
        <w:rPr>
          <w:rFonts w:eastAsia="Segoe UI" w:cs="Times New Roman"/>
        </w:rPr>
      </w:pPr>
      <w:r w:rsidRPr="002B5618">
        <w:rPr>
          <w:rFonts w:eastAsia="Segoe UI" w:cs="Times New Roman"/>
        </w:rPr>
        <w:t>Washington State Department of Natural Resources (2022)</w:t>
      </w:r>
      <w:r w:rsidR="0025765D" w:rsidRPr="002B5618">
        <w:rPr>
          <w:rFonts w:eastAsia="Segoe UI" w:cs="Times New Roman"/>
        </w:rPr>
        <w:t xml:space="preserve"> Commissioner’s Order Number 202211</w:t>
      </w:r>
      <w:r w:rsidR="00B71FC8" w:rsidRPr="002B5618">
        <w:rPr>
          <w:rFonts w:eastAsia="Segoe UI" w:cs="Times New Roman"/>
        </w:rPr>
        <w:t xml:space="preserve"> </w:t>
      </w:r>
      <w:hyperlink r:id="rId63" w:history="1">
        <w:r w:rsidR="00B71FC8" w:rsidRPr="002B5618">
          <w:rPr>
            <w:rStyle w:val="Hyperlink"/>
            <w:rFonts w:eastAsia="Segoe UI" w:cs="Times New Roman"/>
          </w:rPr>
          <w:t>https://www.dnr.wa.gov/publications/em_commissioners_order_net_pens.pdf</w:t>
        </w:r>
      </w:hyperlink>
      <w:r w:rsidR="0025765D" w:rsidRPr="002B5618">
        <w:rPr>
          <w:rFonts w:eastAsia="Segoe UI" w:cs="Times New Roman"/>
        </w:rPr>
        <w:t xml:space="preserve"> </w:t>
      </w:r>
    </w:p>
    <w:p w14:paraId="08B0E1BF" w14:textId="58EDC486" w:rsidR="00DD5F27" w:rsidRPr="002B5618" w:rsidRDefault="00DD5F27" w:rsidP="007513D6">
      <w:pPr>
        <w:spacing w:before="240" w:after="240" w:line="480" w:lineRule="auto"/>
        <w:ind w:left="480" w:hanging="480"/>
        <w:rPr>
          <w:rFonts w:eastAsia="Segoe UI" w:cs="Times New Roman"/>
        </w:rPr>
      </w:pPr>
      <w:r w:rsidRPr="002B5618">
        <w:rPr>
          <w:rFonts w:eastAsia="Segoe UI" w:cs="Times New Roman"/>
        </w:rPr>
        <w:t xml:space="preserve">Washington State Department of Natural Resources (2022) Commissioner </w:t>
      </w:r>
      <w:r w:rsidR="00C04786" w:rsidRPr="002B5618">
        <w:rPr>
          <w:rFonts w:eastAsia="Segoe UI" w:cs="Times New Roman"/>
        </w:rPr>
        <w:t xml:space="preserve">Franz Ends Net Pens </w:t>
      </w:r>
      <w:hyperlink r:id="rId64" w:history="1">
        <w:r w:rsidR="00C04786" w:rsidRPr="002B5618">
          <w:rPr>
            <w:rStyle w:val="Hyperlink"/>
            <w:rFonts w:eastAsia="Segoe UI" w:cs="Times New Roman"/>
          </w:rPr>
          <w:t>https://www.dnr.wa.gov/news/commissioner-franz-ends-net-pen-aquaculture-washington%E2%80%99s-waters</w:t>
        </w:r>
      </w:hyperlink>
      <w:r w:rsidR="00C04786" w:rsidRPr="002B5618">
        <w:rPr>
          <w:rFonts w:eastAsia="Segoe UI" w:cs="Times New Roman"/>
        </w:rPr>
        <w:t xml:space="preserve"> </w:t>
      </w:r>
    </w:p>
    <w:p w14:paraId="08E0139B" w14:textId="21CD856B" w:rsidR="005F4297" w:rsidRPr="002B5618" w:rsidRDefault="00A4356C" w:rsidP="007513D6">
      <w:pPr>
        <w:spacing w:line="480" w:lineRule="auto"/>
        <w:ind w:left="480" w:hanging="480"/>
        <w:rPr>
          <w:rFonts w:cs="Times New Roman"/>
        </w:rPr>
      </w:pPr>
      <w:r w:rsidRPr="002B5618">
        <w:rPr>
          <w:rFonts w:eastAsia="Segoe UI" w:cs="Times New Roman"/>
        </w:rPr>
        <w:lastRenderedPageBreak/>
        <w:t>Wild Fish Conservancy</w:t>
      </w:r>
      <w:r w:rsidR="00A725CD" w:rsidRPr="002B5618">
        <w:rPr>
          <w:rFonts w:eastAsia="Segoe UI" w:cs="Times New Roman"/>
        </w:rPr>
        <w:t xml:space="preserve">, Center for Food Safety, Center for Biological Diversity, and Friends of the Earth vs. Washington Department of Fish and Wildlife and Cooke Aquaculture Pacific, LLC. </w:t>
      </w:r>
      <w:commentRangeStart w:id="116"/>
      <w:r w:rsidR="005F4297" w:rsidRPr="002B5618">
        <w:rPr>
          <w:rFonts w:eastAsia="Segoe UI" w:cs="Times New Roman"/>
        </w:rPr>
        <w:t>Washington State Supreme Court (2022)</w:t>
      </w:r>
      <w:commentRangeEnd w:id="116"/>
      <w:r w:rsidR="005F4297" w:rsidRPr="002B5618">
        <w:rPr>
          <w:rStyle w:val="CommentReference"/>
          <w:rFonts w:cs="Times New Roman"/>
          <w:sz w:val="24"/>
          <w:szCs w:val="24"/>
        </w:rPr>
        <w:commentReference w:id="116"/>
      </w:r>
      <w:r w:rsidR="005F4297" w:rsidRPr="002B5618">
        <w:rPr>
          <w:rFonts w:eastAsia="Segoe UI" w:cs="Times New Roman"/>
        </w:rPr>
        <w:t xml:space="preserve">, No. 99263-1 </w:t>
      </w:r>
      <w:hyperlink r:id="rId65" w:history="1">
        <w:r w:rsidR="00596E4F" w:rsidRPr="002B5618">
          <w:rPr>
            <w:rStyle w:val="Hyperlink"/>
            <w:rFonts w:cs="Times New Roman"/>
          </w:rPr>
          <w:t>992631.pdf (wa.gov)</w:t>
        </w:r>
      </w:hyperlink>
      <w:r w:rsidR="00084C2D" w:rsidRPr="002B5618">
        <w:rPr>
          <w:rFonts w:cs="Times New Roman"/>
        </w:rPr>
        <w:t xml:space="preserve"> </w:t>
      </w:r>
    </w:p>
    <w:p w14:paraId="2CB1A850" w14:textId="1E00CA4A" w:rsidR="00B20503" w:rsidRPr="002B5618" w:rsidRDefault="00B20503" w:rsidP="007513D6">
      <w:pPr>
        <w:spacing w:line="480" w:lineRule="auto"/>
        <w:ind w:left="480" w:hanging="480"/>
        <w:rPr>
          <w:rFonts w:eastAsia="Segoe UI" w:cs="Times New Roman"/>
        </w:rPr>
      </w:pPr>
      <w:r w:rsidRPr="002B5618">
        <w:rPr>
          <w:rFonts w:eastAsia="Segoe UI" w:cs="Times New Roman"/>
        </w:rPr>
        <w:t xml:space="preserve">Wild Fish Conservancy v. </w:t>
      </w:r>
      <w:proofErr w:type="spellStart"/>
      <w:r w:rsidRPr="002B5618">
        <w:rPr>
          <w:rFonts w:eastAsia="Segoe UI" w:cs="Times New Roman"/>
        </w:rPr>
        <w:t>Dep't</w:t>
      </w:r>
      <w:proofErr w:type="spellEnd"/>
      <w:r w:rsidRPr="002B5618">
        <w:rPr>
          <w:rFonts w:eastAsia="Segoe UI" w:cs="Times New Roman"/>
        </w:rPr>
        <w:t xml:space="preserve"> of Fish &amp; Wildlife</w:t>
      </w:r>
      <w:r w:rsidR="00E53AA7" w:rsidRPr="002B5618">
        <w:rPr>
          <w:rFonts w:eastAsia="Segoe UI" w:cs="Times New Roman"/>
        </w:rPr>
        <w:t xml:space="preserve"> </w:t>
      </w:r>
      <w:r w:rsidRPr="002B5618">
        <w:rPr>
          <w:rFonts w:eastAsia="Segoe UI" w:cs="Times New Roman"/>
        </w:rPr>
        <w:t xml:space="preserve">198 Wn.2d 846, 502 P.3d 359, </w:t>
      </w:r>
      <w:r w:rsidR="002B20A0" w:rsidRPr="002B5618">
        <w:rPr>
          <w:rFonts w:eastAsia="Segoe UI" w:cs="Times New Roman"/>
        </w:rPr>
        <w:t>(</w:t>
      </w:r>
      <w:r w:rsidRPr="002B5618">
        <w:rPr>
          <w:rFonts w:eastAsia="Segoe UI" w:cs="Times New Roman"/>
        </w:rPr>
        <w:t>2022</w:t>
      </w:r>
      <w:r w:rsidR="002B20A0" w:rsidRPr="002B5618">
        <w:rPr>
          <w:rFonts w:eastAsia="Segoe UI" w:cs="Times New Roman"/>
        </w:rPr>
        <w:t>)</w:t>
      </w:r>
      <w:r w:rsidR="00C42D53" w:rsidRPr="002B5618">
        <w:rPr>
          <w:rFonts w:eastAsia="Segoe UI" w:cs="Times New Roman"/>
        </w:rPr>
        <w:t>.</w:t>
      </w:r>
      <w:r w:rsidRPr="002B5618">
        <w:rPr>
          <w:rFonts w:eastAsia="Segoe UI" w:cs="Times New Roman"/>
        </w:rPr>
        <w:t xml:space="preserve"> </w:t>
      </w:r>
      <w:hyperlink r:id="rId66" w:history="1">
        <w:r w:rsidR="001244B1" w:rsidRPr="002B5618">
          <w:rPr>
            <w:rStyle w:val="Hyperlink"/>
            <w:rFonts w:eastAsia="Segoe UI" w:cs="Times New Roman"/>
          </w:rPr>
          <w:t>https://advance.lexis.com/api/permalink/29c8ef41-659f-4b66-a044-9edd63d9efe2/?context=1000516</w:t>
        </w:r>
      </w:hyperlink>
      <w:r w:rsidR="001244B1" w:rsidRPr="002B5618">
        <w:rPr>
          <w:rFonts w:eastAsia="Segoe UI" w:cs="Times New Roman"/>
        </w:rPr>
        <w:t xml:space="preserve"> </w:t>
      </w:r>
    </w:p>
    <w:p w14:paraId="701D3968" w14:textId="77777777" w:rsidR="00395FEC" w:rsidRPr="002B5618" w:rsidRDefault="00395FEC" w:rsidP="7398A19F">
      <w:pPr>
        <w:rPr>
          <w:rStyle w:val="Hyperlink"/>
          <w:rFonts w:eastAsia="Segoe UI" w:cs="Times New Roman"/>
        </w:rPr>
      </w:pPr>
    </w:p>
    <w:p w14:paraId="51B9CE50" w14:textId="77777777" w:rsidR="00395FEC" w:rsidRPr="002B5618" w:rsidRDefault="00395FEC" w:rsidP="7398A19F">
      <w:pPr>
        <w:rPr>
          <w:rStyle w:val="Hyperlink"/>
          <w:rFonts w:eastAsia="Segoe UI" w:cs="Times New Roman"/>
        </w:rPr>
      </w:pPr>
    </w:p>
    <w:p w14:paraId="2E9E3852" w14:textId="77777777" w:rsidR="00395FEC" w:rsidRPr="002B5618" w:rsidRDefault="00395FEC" w:rsidP="7398A19F">
      <w:pPr>
        <w:rPr>
          <w:rStyle w:val="Hyperlink"/>
          <w:rFonts w:eastAsia="Segoe UI" w:cs="Times New Roman"/>
        </w:rPr>
      </w:pPr>
    </w:p>
    <w:p w14:paraId="5FF0C253" w14:textId="77777777" w:rsidR="00395FEC" w:rsidRPr="002B5618" w:rsidRDefault="00395FEC" w:rsidP="7398A19F">
      <w:pPr>
        <w:rPr>
          <w:rStyle w:val="Hyperlink"/>
          <w:rFonts w:eastAsia="Segoe UI" w:cs="Times New Roman"/>
        </w:rPr>
      </w:pPr>
    </w:p>
    <w:p w14:paraId="05389BEC" w14:textId="77777777" w:rsidR="00395FEC" w:rsidRPr="002B5618" w:rsidRDefault="00395FEC" w:rsidP="7398A19F">
      <w:pPr>
        <w:rPr>
          <w:rStyle w:val="Hyperlink"/>
          <w:rFonts w:eastAsia="Segoe UI" w:cs="Times New Roman"/>
        </w:rPr>
      </w:pPr>
    </w:p>
    <w:p w14:paraId="29954AE6" w14:textId="77777777" w:rsidR="00395FEC" w:rsidRPr="002B5618" w:rsidRDefault="00395FEC" w:rsidP="7398A19F">
      <w:pPr>
        <w:rPr>
          <w:rStyle w:val="Hyperlink"/>
          <w:rFonts w:eastAsia="Segoe UI" w:cs="Times New Roman"/>
        </w:rPr>
      </w:pPr>
    </w:p>
    <w:p w14:paraId="13B2EC4F" w14:textId="77777777" w:rsidR="00395FEC" w:rsidRPr="002B5618" w:rsidRDefault="00395FEC" w:rsidP="7398A19F">
      <w:pPr>
        <w:rPr>
          <w:rStyle w:val="Hyperlink"/>
          <w:rFonts w:eastAsia="Segoe UI" w:cs="Times New Roman"/>
        </w:rPr>
      </w:pPr>
    </w:p>
    <w:p w14:paraId="3B8A1A03" w14:textId="77777777" w:rsidR="00395FEC" w:rsidRPr="002B5618" w:rsidRDefault="00395FEC" w:rsidP="7398A19F">
      <w:pPr>
        <w:rPr>
          <w:rStyle w:val="Hyperlink"/>
          <w:rFonts w:eastAsia="Segoe UI" w:cs="Times New Roman"/>
        </w:rPr>
      </w:pPr>
    </w:p>
    <w:p w14:paraId="00F678C5" w14:textId="77777777" w:rsidR="00395FEC" w:rsidRPr="002B5618" w:rsidRDefault="00395FEC" w:rsidP="7398A19F">
      <w:pPr>
        <w:rPr>
          <w:rStyle w:val="Hyperlink"/>
          <w:rFonts w:eastAsia="Segoe UI" w:cs="Times New Roman"/>
        </w:rPr>
      </w:pPr>
    </w:p>
    <w:p w14:paraId="7CBE12C3" w14:textId="77777777" w:rsidR="00395FEC" w:rsidRPr="002B5618" w:rsidRDefault="00395FEC" w:rsidP="7398A19F">
      <w:pPr>
        <w:rPr>
          <w:rStyle w:val="Hyperlink"/>
          <w:rFonts w:eastAsia="Segoe UI" w:cs="Times New Roman"/>
        </w:rPr>
      </w:pPr>
    </w:p>
    <w:p w14:paraId="705CFEE6" w14:textId="3A21D093" w:rsidR="007513D6" w:rsidRDefault="007513D6">
      <w:pPr>
        <w:rPr>
          <w:rStyle w:val="Hyperlink"/>
          <w:rFonts w:eastAsia="Segoe UI" w:cs="Times New Roman"/>
        </w:rPr>
      </w:pPr>
      <w:r>
        <w:rPr>
          <w:rStyle w:val="Hyperlink"/>
          <w:rFonts w:eastAsia="Segoe UI" w:cs="Times New Roman"/>
        </w:rPr>
        <w:br w:type="page"/>
      </w:r>
    </w:p>
    <w:p w14:paraId="4137699B" w14:textId="479D7571" w:rsidR="00395FEC" w:rsidRPr="002B5618" w:rsidRDefault="00395FEC" w:rsidP="007513D6">
      <w:pPr>
        <w:pStyle w:val="Heading1"/>
        <w:rPr>
          <w:rFonts w:eastAsia="Segoe UI"/>
        </w:rPr>
      </w:pPr>
      <w:bookmarkStart w:id="117" w:name="_Toc169883061"/>
      <w:commentRangeStart w:id="118"/>
      <w:r w:rsidRPr="002B5618">
        <w:lastRenderedPageBreak/>
        <w:t>Appendix</w:t>
      </w:r>
      <w:commentRangeEnd w:id="118"/>
      <w:r w:rsidRPr="002B5618">
        <w:rPr>
          <w:rStyle w:val="CommentReference"/>
          <w:rFonts w:eastAsiaTheme="minorEastAsia" w:cs="Times New Roman"/>
          <w:sz w:val="24"/>
          <w:szCs w:val="24"/>
        </w:rPr>
        <w:commentReference w:id="118"/>
      </w:r>
      <w:r w:rsidRPr="002B5618">
        <w:t xml:space="preserve"> 1 – </w:t>
      </w:r>
      <w:r w:rsidR="00EE0CC9" w:rsidRPr="002B5618">
        <w:t xml:space="preserve">Results </w:t>
      </w:r>
      <w:r w:rsidR="00C8452F" w:rsidRPr="002B5618">
        <w:t>of Model Scenarios</w:t>
      </w:r>
      <w:r w:rsidRPr="002B5618">
        <w:t>:</w:t>
      </w:r>
      <w:bookmarkEnd w:id="117"/>
      <w:r w:rsidRPr="002B5618">
        <w:t xml:space="preserve"> </w:t>
      </w:r>
    </w:p>
    <w:p w14:paraId="05DB23A6" w14:textId="77777777" w:rsidR="00395FEC" w:rsidRPr="002B5618" w:rsidRDefault="00395FEC" w:rsidP="00395FEC">
      <w:pPr>
        <w:ind w:firstLine="720"/>
        <w:rPr>
          <w:rFonts w:eastAsia="Segoe UI" w:cs="Times New Roman"/>
          <w:color w:val="000000" w:themeColor="text1"/>
        </w:rPr>
      </w:pPr>
      <w:r w:rsidRPr="002B5618">
        <w:rPr>
          <w:rFonts w:eastAsia="Segoe UI" w:cs="Times New Roman"/>
          <w:color w:val="000000" w:themeColor="text1"/>
        </w:rPr>
        <w:t>Power Business Intelligence presentations for standard, conservative, and optimistic scenarios respectively:</w:t>
      </w:r>
    </w:p>
    <w:p w14:paraId="42F33D98" w14:textId="77777777" w:rsidR="00395FEC" w:rsidRPr="002B5618" w:rsidRDefault="00395FEC" w:rsidP="00395FEC">
      <w:pPr>
        <w:rPr>
          <w:rFonts w:eastAsia="Segoe UI" w:cs="Times New Roman"/>
          <w:b/>
          <w:bCs/>
        </w:rPr>
      </w:pPr>
      <w:r w:rsidRPr="002B5618">
        <w:rPr>
          <w:rFonts w:cs="Times New Roman"/>
          <w:noProof/>
        </w:rPr>
        <w:drawing>
          <wp:inline distT="0" distB="0" distL="0" distR="0" wp14:anchorId="64D07E3B" wp14:editId="1D0D3EF4">
            <wp:extent cx="5943600" cy="3352800"/>
            <wp:effectExtent l="0" t="0" r="0" b="0"/>
            <wp:docPr id="285650593" name="Picture 28565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943600" cy="3352800"/>
                    </a:xfrm>
                    <a:prstGeom prst="rect">
                      <a:avLst/>
                    </a:prstGeom>
                  </pic:spPr>
                </pic:pic>
              </a:graphicData>
            </a:graphic>
          </wp:inline>
        </w:drawing>
      </w:r>
    </w:p>
    <w:p w14:paraId="088EC318" w14:textId="77777777" w:rsidR="00395FEC" w:rsidRPr="002B5618" w:rsidRDefault="00395FEC" w:rsidP="00395FEC">
      <w:pPr>
        <w:rPr>
          <w:rFonts w:eastAsia="Segoe UI" w:cs="Times New Roman"/>
        </w:rPr>
      </w:pPr>
    </w:p>
    <w:p w14:paraId="67DF1F25" w14:textId="77777777" w:rsidR="00395FEC" w:rsidRPr="002B5618" w:rsidRDefault="00395FEC" w:rsidP="00395FEC">
      <w:pPr>
        <w:rPr>
          <w:rFonts w:eastAsia="Segoe UI" w:cs="Times New Roman"/>
        </w:rPr>
      </w:pPr>
      <w:r w:rsidRPr="002B5618">
        <w:rPr>
          <w:rFonts w:cs="Times New Roman"/>
          <w:noProof/>
        </w:rPr>
        <w:drawing>
          <wp:inline distT="0" distB="0" distL="0" distR="0" wp14:anchorId="44BD5EA6" wp14:editId="618DEEC1">
            <wp:extent cx="5943600" cy="3343275"/>
            <wp:effectExtent l="0" t="0" r="0" b="0"/>
            <wp:docPr id="959568204" name="Picture 95956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5BACDD1" w14:textId="77777777" w:rsidR="00395FEC" w:rsidRPr="002B5618" w:rsidRDefault="00395FEC" w:rsidP="00395FEC">
      <w:pPr>
        <w:rPr>
          <w:rFonts w:eastAsia="Segoe UI" w:cs="Times New Roman"/>
        </w:rPr>
      </w:pPr>
      <w:r w:rsidRPr="002B5618">
        <w:rPr>
          <w:rFonts w:cs="Times New Roman"/>
          <w:noProof/>
        </w:rPr>
        <w:lastRenderedPageBreak/>
        <w:drawing>
          <wp:inline distT="0" distB="0" distL="0" distR="0" wp14:anchorId="79DC8418" wp14:editId="7C80501A">
            <wp:extent cx="5943600" cy="3343275"/>
            <wp:effectExtent l="0" t="0" r="0" b="0"/>
            <wp:docPr id="1640800790" name="Picture 164080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A76C30A" w14:textId="77777777" w:rsidR="00395FEC" w:rsidRPr="002B5618" w:rsidRDefault="00395FEC" w:rsidP="00395FEC">
      <w:pPr>
        <w:rPr>
          <w:rFonts w:eastAsia="Segoe UI" w:cs="Times New Roman"/>
          <w:color w:val="000000" w:themeColor="text1"/>
        </w:rPr>
      </w:pPr>
    </w:p>
    <w:p w14:paraId="592510B3" w14:textId="77777777" w:rsidR="00395FEC" w:rsidRPr="002B5618" w:rsidRDefault="00395FEC" w:rsidP="00395FEC">
      <w:pPr>
        <w:rPr>
          <w:rFonts w:eastAsia="Segoe UI" w:cs="Times New Roman"/>
          <w:color w:val="000000" w:themeColor="text1"/>
        </w:rPr>
      </w:pPr>
    </w:p>
    <w:p w14:paraId="4B1BE011" w14:textId="2233BF62" w:rsidR="0097342E" w:rsidRPr="002B5618" w:rsidRDefault="0097342E">
      <w:pPr>
        <w:rPr>
          <w:rFonts w:eastAsia="Segoe UI" w:cs="Times New Roman"/>
          <w:color w:val="000000" w:themeColor="text1"/>
        </w:rPr>
      </w:pPr>
      <w:r w:rsidRPr="002B5618">
        <w:rPr>
          <w:rFonts w:eastAsia="Segoe UI" w:cs="Times New Roman"/>
          <w:color w:val="000000" w:themeColor="text1"/>
        </w:rPr>
        <w:br w:type="page"/>
      </w:r>
    </w:p>
    <w:p w14:paraId="425FE7A8" w14:textId="2233BF62" w:rsidR="00395FEC" w:rsidRPr="002B5618" w:rsidRDefault="00395FEC" w:rsidP="007513D6">
      <w:pPr>
        <w:pStyle w:val="Heading1"/>
        <w:rPr>
          <w:rFonts w:eastAsia="Segoe UI"/>
        </w:rPr>
      </w:pPr>
      <w:bookmarkStart w:id="119" w:name="_Toc169883062"/>
      <w:r w:rsidRPr="002B5618">
        <w:rPr>
          <w:rFonts w:eastAsia="Segoe UI"/>
        </w:rPr>
        <w:lastRenderedPageBreak/>
        <w:t xml:space="preserve">Appendix 2 - </w:t>
      </w:r>
      <w:commentRangeStart w:id="120"/>
      <w:r w:rsidRPr="002B5618">
        <w:rPr>
          <w:rFonts w:eastAsia="Segoe UI"/>
        </w:rPr>
        <w:t>R Code:</w:t>
      </w:r>
      <w:commentRangeEnd w:id="120"/>
      <w:r w:rsidRPr="002B5618">
        <w:rPr>
          <w:rStyle w:val="CommentReference"/>
          <w:rFonts w:cs="Times New Roman"/>
          <w:sz w:val="24"/>
          <w:szCs w:val="24"/>
        </w:rPr>
        <w:commentReference w:id="120"/>
      </w:r>
      <w:bookmarkEnd w:id="119"/>
    </w:p>
    <w:p w14:paraId="7446DEFC"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FishCalc.R</w:t>
      </w:r>
      <w:proofErr w:type="spellEnd"/>
      <w:r w:rsidRPr="002B5618">
        <w:rPr>
          <w:rFonts w:eastAsia="Segoe UI" w:cs="Times New Roman"/>
          <w:color w:val="000000" w:themeColor="text1"/>
        </w:rPr>
        <w:t xml:space="preserve">: </w:t>
      </w:r>
    </w:p>
    <w:p w14:paraId="5DE56A4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library(</w:t>
      </w:r>
      <w:proofErr w:type="spellStart"/>
      <w:r w:rsidRPr="002B5618">
        <w:rPr>
          <w:rFonts w:eastAsia="Segoe UI" w:cs="Times New Roman"/>
          <w:color w:val="000000" w:themeColor="text1"/>
        </w:rPr>
        <w:t>tidyverse</w:t>
      </w:r>
      <w:proofErr w:type="spellEnd"/>
      <w:r w:rsidRPr="002B5618">
        <w:rPr>
          <w:rFonts w:eastAsia="Segoe UI" w:cs="Times New Roman"/>
          <w:color w:val="000000" w:themeColor="text1"/>
        </w:rPr>
        <w:t>)</w:t>
      </w:r>
    </w:p>
    <w:p w14:paraId="452ADBAB"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library(</w:t>
      </w:r>
      <w:proofErr w:type="spellStart"/>
      <w:r w:rsidRPr="002B5618">
        <w:rPr>
          <w:rFonts w:eastAsia="Segoe UI" w:cs="Times New Roman"/>
          <w:color w:val="000000" w:themeColor="text1"/>
        </w:rPr>
        <w:t>readxl</w:t>
      </w:r>
      <w:proofErr w:type="spellEnd"/>
      <w:r w:rsidRPr="002B5618">
        <w:rPr>
          <w:rFonts w:eastAsia="Segoe UI" w:cs="Times New Roman"/>
          <w:color w:val="000000" w:themeColor="text1"/>
        </w:rPr>
        <w:t>)</w:t>
      </w:r>
    </w:p>
    <w:p w14:paraId="1839F99A"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library(zoo) </w:t>
      </w:r>
    </w:p>
    <w:p w14:paraId="0329518E"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&lt;- </w:t>
      </w:r>
      <w:proofErr w:type="spellStart"/>
      <w:proofErr w:type="gramStart"/>
      <w:r w:rsidRPr="002B5618">
        <w:rPr>
          <w:rFonts w:eastAsia="Segoe UI" w:cs="Times New Roman"/>
          <w:color w:val="000000" w:themeColor="text1"/>
        </w:rPr>
        <w:t>data.frame</w:t>
      </w:r>
      <w:proofErr w:type="spellEnd"/>
      <w:proofErr w:type="gramEnd"/>
      <w:r w:rsidRPr="002B5618">
        <w:rPr>
          <w:rFonts w:eastAsia="Segoe UI" w:cs="Times New Roman"/>
          <w:color w:val="000000" w:themeColor="text1"/>
        </w:rPr>
        <w:t>(</w:t>
      </w:r>
      <w:proofErr w:type="spellStart"/>
      <w:r w:rsidRPr="002B5618">
        <w:rPr>
          <w:rFonts w:eastAsia="Segoe UI" w:cs="Times New Roman"/>
          <w:color w:val="000000" w:themeColor="text1"/>
        </w:rPr>
        <w:t>read_excel</w:t>
      </w:r>
      <w:proofErr w:type="spellEnd"/>
      <w:r w:rsidRPr="002B5618">
        <w:rPr>
          <w:rFonts w:eastAsia="Segoe UI" w:cs="Times New Roman"/>
          <w:color w:val="000000" w:themeColor="text1"/>
        </w:rPr>
        <w:t xml:space="preserve">("&lt;READ LOCATION&gt;, sheet = 1, </w:t>
      </w:r>
      <w:proofErr w:type="spellStart"/>
      <w:r w:rsidRPr="002B5618">
        <w:rPr>
          <w:rFonts w:eastAsia="Segoe UI" w:cs="Times New Roman"/>
          <w:color w:val="000000" w:themeColor="text1"/>
        </w:rPr>
        <w:t>col_names</w:t>
      </w:r>
      <w:proofErr w:type="spellEnd"/>
      <w:r w:rsidRPr="002B5618">
        <w:rPr>
          <w:rFonts w:eastAsia="Segoe UI" w:cs="Times New Roman"/>
          <w:color w:val="000000" w:themeColor="text1"/>
        </w:rPr>
        <w:t>=TRUE))</w:t>
      </w:r>
    </w:p>
    <w:p w14:paraId="632A686F"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fishSizeDF</w:t>
      </w:r>
      <w:proofErr w:type="spellEnd"/>
      <w:r w:rsidRPr="002B5618">
        <w:rPr>
          <w:rFonts w:eastAsia="Segoe UI" w:cs="Times New Roman"/>
          <w:color w:val="000000" w:themeColor="text1"/>
        </w:rPr>
        <w:t xml:space="preserve"> &lt;- </w:t>
      </w:r>
      <w:proofErr w:type="spellStart"/>
      <w:proofErr w:type="gramStart"/>
      <w:r w:rsidRPr="002B5618">
        <w:rPr>
          <w:rFonts w:eastAsia="Segoe UI" w:cs="Times New Roman"/>
          <w:color w:val="000000" w:themeColor="text1"/>
        </w:rPr>
        <w:t>data.frame</w:t>
      </w:r>
      <w:proofErr w:type="spellEnd"/>
      <w:proofErr w:type="gramEnd"/>
      <w:r w:rsidRPr="002B5618">
        <w:rPr>
          <w:rFonts w:eastAsia="Segoe UI" w:cs="Times New Roman"/>
          <w:color w:val="000000" w:themeColor="text1"/>
        </w:rPr>
        <w:t>(</w:t>
      </w:r>
      <w:proofErr w:type="spellStart"/>
      <w:r w:rsidRPr="002B5618">
        <w:rPr>
          <w:rFonts w:eastAsia="Segoe UI" w:cs="Times New Roman"/>
          <w:color w:val="000000" w:themeColor="text1"/>
        </w:rPr>
        <w:t>read_excel</w:t>
      </w:r>
      <w:proofErr w:type="spellEnd"/>
      <w:r w:rsidRPr="002B5618">
        <w:rPr>
          <w:rFonts w:eastAsia="Segoe UI" w:cs="Times New Roman"/>
          <w:color w:val="000000" w:themeColor="text1"/>
        </w:rPr>
        <w:t>(&lt;READ LOCATION&gt;, sheet = "</w:t>
      </w:r>
      <w:proofErr w:type="spellStart"/>
      <w:r w:rsidRPr="002B5618">
        <w:rPr>
          <w:rFonts w:eastAsia="Segoe UI" w:cs="Times New Roman"/>
          <w:color w:val="000000" w:themeColor="text1"/>
        </w:rPr>
        <w:t>FishSize</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col_names</w:t>
      </w:r>
      <w:proofErr w:type="spellEnd"/>
      <w:r w:rsidRPr="002B5618">
        <w:rPr>
          <w:rFonts w:eastAsia="Segoe UI" w:cs="Times New Roman"/>
          <w:color w:val="000000" w:themeColor="text1"/>
        </w:rPr>
        <w:t>=TRUE))</w:t>
      </w:r>
    </w:p>
    <w:p w14:paraId="6CF55ED6"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fishSizeDF</w:t>
      </w:r>
      <w:proofErr w:type="spellEnd"/>
      <w:r w:rsidRPr="002B5618">
        <w:rPr>
          <w:rFonts w:eastAsia="Segoe UI" w:cs="Times New Roman"/>
          <w:color w:val="000000" w:themeColor="text1"/>
        </w:rPr>
        <w:t xml:space="preserve"> &lt;- </w:t>
      </w:r>
      <w:proofErr w:type="spellStart"/>
      <w:proofErr w:type="gramStart"/>
      <w:r w:rsidRPr="002B5618">
        <w:rPr>
          <w:rFonts w:eastAsia="Segoe UI" w:cs="Times New Roman"/>
          <w:color w:val="000000" w:themeColor="text1"/>
        </w:rPr>
        <w:t>data.frame</w:t>
      </w:r>
      <w:proofErr w:type="spellEnd"/>
      <w:proofErr w:type="gramEnd"/>
      <w:r w:rsidRPr="002B5618">
        <w:rPr>
          <w:rFonts w:eastAsia="Segoe UI" w:cs="Times New Roman"/>
          <w:color w:val="000000" w:themeColor="text1"/>
        </w:rPr>
        <w:t>(</w:t>
      </w:r>
      <w:proofErr w:type="spellStart"/>
      <w:r w:rsidRPr="002B5618">
        <w:rPr>
          <w:rFonts w:eastAsia="Segoe UI" w:cs="Times New Roman"/>
          <w:color w:val="000000" w:themeColor="text1"/>
        </w:rPr>
        <w:t>na.approx</w:t>
      </w:r>
      <w:proofErr w:type="spellEnd"/>
      <w:r w:rsidRPr="002B5618">
        <w:rPr>
          <w:rFonts w:eastAsia="Segoe UI" w:cs="Times New Roman"/>
          <w:color w:val="000000" w:themeColor="text1"/>
        </w:rPr>
        <w:t>(</w:t>
      </w:r>
      <w:proofErr w:type="spellStart"/>
      <w:r w:rsidRPr="002B5618">
        <w:rPr>
          <w:rFonts w:eastAsia="Segoe UI" w:cs="Times New Roman"/>
          <w:color w:val="000000" w:themeColor="text1"/>
        </w:rPr>
        <w:t>fishSizeDF</w:t>
      </w:r>
      <w:proofErr w:type="spellEnd"/>
      <w:r w:rsidRPr="002B5618">
        <w:rPr>
          <w:rFonts w:eastAsia="Segoe UI" w:cs="Times New Roman"/>
          <w:color w:val="000000" w:themeColor="text1"/>
        </w:rPr>
        <w:t>))</w:t>
      </w:r>
    </w:p>
    <w:p w14:paraId="1C4439E5"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
    <w:p w14:paraId="006DCD4D"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#Nitrogen and phosphorus loading estimates from:</w:t>
      </w:r>
    </w:p>
    <w:p w14:paraId="0F69C4EA"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#Islam, M. S. (2005). Nitrogen and phosphorus budget in coastal and marine cage </w:t>
      </w:r>
    </w:p>
    <w:p w14:paraId="67B3F27D" w14:textId="77777777" w:rsidR="00395FEC" w:rsidRPr="002B5618" w:rsidRDefault="00395FEC" w:rsidP="003B6F52">
      <w:pPr>
        <w:spacing w:line="240" w:lineRule="auto"/>
        <w:rPr>
          <w:rFonts w:eastAsia="Segoe UI" w:cs="Times New Roman"/>
          <w:color w:val="000000" w:themeColor="text1"/>
        </w:rPr>
      </w:pPr>
      <w:bookmarkStart w:id="121" w:name="_Int_j0O36BOW"/>
      <w:r w:rsidRPr="002B5618">
        <w:rPr>
          <w:rFonts w:eastAsia="Segoe UI" w:cs="Times New Roman"/>
          <w:color w:val="000000" w:themeColor="text1"/>
        </w:rPr>
        <w:t>#aquaculture and impacts of effluent loading on ecosystem: Review and analysis</w:t>
      </w:r>
      <w:bookmarkEnd w:id="121"/>
      <w:r w:rsidRPr="002B5618">
        <w:rPr>
          <w:rFonts w:eastAsia="Segoe UI" w:cs="Times New Roman"/>
          <w:color w:val="000000" w:themeColor="text1"/>
        </w:rPr>
        <w:t xml:space="preserve"> </w:t>
      </w:r>
    </w:p>
    <w:p w14:paraId="7D6A949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#towards model development. Marine Pollution Bulletin, 50(1), 48–61. </w:t>
      </w:r>
    </w:p>
    <w:p w14:paraId="7CD2571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#https://doi.org/10.1016/j.marpolbul.2004.08.008</w:t>
      </w:r>
    </w:p>
    <w:p w14:paraId="2C63F415"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#Ratios given in kg of nutrient / kg of fish feed</w:t>
      </w:r>
    </w:p>
    <w:p w14:paraId="1197A4AC"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nitrRatio</w:t>
      </w:r>
      <w:proofErr w:type="spellEnd"/>
      <w:r w:rsidRPr="002B5618">
        <w:rPr>
          <w:rFonts w:eastAsia="Segoe UI" w:cs="Times New Roman"/>
          <w:color w:val="000000" w:themeColor="text1"/>
        </w:rPr>
        <w:t xml:space="preserve"> = 0.065</w:t>
      </w:r>
    </w:p>
    <w:p w14:paraId="01950233"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phosRatio</w:t>
      </w:r>
      <w:proofErr w:type="spellEnd"/>
      <w:r w:rsidRPr="002B5618">
        <w:rPr>
          <w:rFonts w:eastAsia="Segoe UI" w:cs="Times New Roman"/>
          <w:color w:val="000000" w:themeColor="text1"/>
        </w:rPr>
        <w:t xml:space="preserve"> = 0.014</w:t>
      </w:r>
    </w:p>
    <w:p w14:paraId="4C821C58"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nitrRatioPostAss</w:t>
      </w:r>
      <w:proofErr w:type="spellEnd"/>
      <w:r w:rsidRPr="002B5618">
        <w:rPr>
          <w:rFonts w:eastAsia="Segoe UI" w:cs="Times New Roman"/>
          <w:color w:val="000000" w:themeColor="text1"/>
        </w:rPr>
        <w:t xml:space="preserve"> = 0.035</w:t>
      </w:r>
    </w:p>
    <w:p w14:paraId="36863031"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phosRatioPostAss</w:t>
      </w:r>
      <w:proofErr w:type="spellEnd"/>
      <w:r w:rsidRPr="002B5618">
        <w:rPr>
          <w:rFonts w:eastAsia="Segoe UI" w:cs="Times New Roman"/>
          <w:color w:val="000000" w:themeColor="text1"/>
        </w:rPr>
        <w:t xml:space="preserve"> = 0.004</w:t>
      </w:r>
    </w:p>
    <w:p w14:paraId="54F38D09"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harvestMonth</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26;</w:t>
      </w:r>
      <w:proofErr w:type="gramEnd"/>
    </w:p>
    <w:p w14:paraId="1E7665D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#Conservative FCR is 1.5</w:t>
      </w:r>
    </w:p>
    <w:p w14:paraId="3F2CCAB5"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feedConversionRate</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1.5;</w:t>
      </w:r>
      <w:proofErr w:type="gramEnd"/>
    </w:p>
    <w:p w14:paraId="34695C0B"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#Portion of food </w:t>
      </w:r>
      <w:proofErr w:type="gramStart"/>
      <w:r w:rsidRPr="002B5618">
        <w:rPr>
          <w:rFonts w:eastAsia="Segoe UI" w:cs="Times New Roman"/>
          <w:color w:val="000000" w:themeColor="text1"/>
        </w:rPr>
        <w:t>actually consumed</w:t>
      </w:r>
      <w:proofErr w:type="gramEnd"/>
      <w:r w:rsidRPr="002B5618">
        <w:rPr>
          <w:rFonts w:eastAsia="Segoe UI" w:cs="Times New Roman"/>
          <w:color w:val="000000" w:themeColor="text1"/>
        </w:rPr>
        <w:t xml:space="preserve"> by fish </w:t>
      </w:r>
    </w:p>
    <w:p w14:paraId="48FCE71D"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.8;</w:t>
      </w:r>
      <w:proofErr w:type="gramEnd"/>
    </w:p>
    <w:p w14:paraId="293B2A9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#Conservative is 1% mortality per month, </w:t>
      </w:r>
    </w:p>
    <w:p w14:paraId="5DDCA6C9"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fishMortalityMonthly</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0.02;</w:t>
      </w:r>
      <w:proofErr w:type="gramEnd"/>
    </w:p>
    <w:p w14:paraId="74F74A0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
    <w:p w14:paraId="4DDEF229"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calculateNumber</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currentMonth</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fishMortalityMonthly</w:t>
      </w:r>
      <w:proofErr w:type="spellEnd"/>
      <w:r w:rsidRPr="002B5618">
        <w:rPr>
          <w:rFonts w:eastAsia="Segoe UI" w:cs="Times New Roman"/>
          <w:color w:val="000000" w:themeColor="text1"/>
        </w:rPr>
        <w:t>){</w:t>
      </w:r>
    </w:p>
    <w:p w14:paraId="7CFCFB0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lastRenderedPageBreak/>
        <w:t xml:space="preserve">  </w:t>
      </w:r>
      <w:proofErr w:type="spellStart"/>
      <w:r w:rsidRPr="002B5618">
        <w:rPr>
          <w:rFonts w:eastAsia="Segoe UI" w:cs="Times New Roman"/>
          <w:color w:val="000000" w:themeColor="text1"/>
        </w:rPr>
        <w:t>previousDF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%&gt;% </w:t>
      </w:r>
      <w:proofErr w:type="gramStart"/>
      <w:r w:rsidRPr="002B5618">
        <w:rPr>
          <w:rFonts w:eastAsia="Segoe UI" w:cs="Times New Roman"/>
          <w:color w:val="000000" w:themeColor="text1"/>
        </w:rPr>
        <w:t>filter(</w:t>
      </w:r>
      <w:proofErr w:type="gramEnd"/>
      <w:r w:rsidRPr="002B5618">
        <w:rPr>
          <w:rFonts w:eastAsia="Segoe UI" w:cs="Times New Roman"/>
          <w:color w:val="000000" w:themeColor="text1"/>
        </w:rPr>
        <w:t>Month==currentMonth-1)</w:t>
      </w:r>
    </w:p>
    <w:p w14:paraId="1036A66B"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#for each row of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passed to calculate number, check previous moth of</w:t>
      </w:r>
    </w:p>
    <w:p w14:paraId="1B9B01F5"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the</w:t>
      </w:r>
      <w:proofErr w:type="gram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dataframe</w:t>
      </w:r>
      <w:proofErr w:type="spellEnd"/>
      <w:r w:rsidRPr="002B5618">
        <w:rPr>
          <w:rFonts w:eastAsia="Segoe UI" w:cs="Times New Roman"/>
          <w:color w:val="000000" w:themeColor="text1"/>
        </w:rPr>
        <w:t xml:space="preserve"> for that row's cohort. If that cohort did not exist</w:t>
      </w:r>
    </w:p>
    <w:p w14:paraId="24A6D87E"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#or was harvested initialize a new cohort otherwise, run the appropriate </w:t>
      </w:r>
    </w:p>
    <w:p w14:paraId="2FCC0E0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calculate</w:t>
      </w:r>
      <w:proofErr w:type="gramEnd"/>
      <w:r w:rsidRPr="002B5618">
        <w:rPr>
          <w:rFonts w:eastAsia="Segoe UI" w:cs="Times New Roman"/>
          <w:color w:val="000000" w:themeColor="text1"/>
        </w:rPr>
        <w:t xml:space="preserve"> new values using </w:t>
      </w:r>
      <w:proofErr w:type="spellStart"/>
      <w:r w:rsidRPr="002B5618">
        <w:rPr>
          <w:rFonts w:eastAsia="Segoe UI" w:cs="Times New Roman"/>
          <w:color w:val="000000" w:themeColor="text1"/>
        </w:rPr>
        <w:t>fishMortalityMonthly</w:t>
      </w:r>
      <w:proofErr w:type="spellEnd"/>
      <w:r w:rsidRPr="002B5618">
        <w:rPr>
          <w:rFonts w:eastAsia="Segoe UI" w:cs="Times New Roman"/>
          <w:color w:val="000000" w:themeColor="text1"/>
        </w:rPr>
        <w:t>.</w:t>
      </w:r>
    </w:p>
    <w:p w14:paraId="4241E0A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w:t>
      </w:r>
    </w:p>
    <w:p w14:paraId="74535707"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left_</w:t>
      </w:r>
      <w:proofErr w:type="gramStart"/>
      <w:r w:rsidRPr="002B5618">
        <w:rPr>
          <w:rFonts w:eastAsia="Segoe UI" w:cs="Times New Roman"/>
          <w:color w:val="000000" w:themeColor="text1"/>
        </w:rPr>
        <w:t>join</w:t>
      </w:r>
      <w:proofErr w:type="spellEnd"/>
      <w:r w:rsidRPr="002B5618">
        <w:rPr>
          <w:rFonts w:eastAsia="Segoe UI" w:cs="Times New Roman"/>
          <w:color w:val="000000" w:themeColor="text1"/>
        </w:rPr>
        <w:t>(</w:t>
      </w:r>
      <w:proofErr w:type="spellStart"/>
      <w:proofErr w:type="gramEnd"/>
      <w:r w:rsidRPr="002B5618">
        <w:rPr>
          <w:rFonts w:eastAsia="Segoe UI" w:cs="Times New Roman"/>
          <w:color w:val="000000" w:themeColor="text1"/>
        </w:rPr>
        <w:t>previousDF</w:t>
      </w:r>
      <w:proofErr w:type="spellEnd"/>
      <w:r w:rsidRPr="002B5618">
        <w:rPr>
          <w:rFonts w:eastAsia="Segoe UI" w:cs="Times New Roman"/>
          <w:color w:val="000000" w:themeColor="text1"/>
        </w:rPr>
        <w:t>, by = "</w:t>
      </w:r>
      <w:proofErr w:type="spellStart"/>
      <w:r w:rsidRPr="002B5618">
        <w:rPr>
          <w:rFonts w:eastAsia="Segoe UI" w:cs="Times New Roman"/>
          <w:color w:val="000000" w:themeColor="text1"/>
        </w:rPr>
        <w:t>FishCohort</w:t>
      </w:r>
      <w:proofErr w:type="spellEnd"/>
      <w:r w:rsidRPr="002B5618">
        <w:rPr>
          <w:rFonts w:eastAsia="Segoe UI" w:cs="Times New Roman"/>
          <w:color w:val="000000" w:themeColor="text1"/>
        </w:rPr>
        <w:t xml:space="preserve">") %&gt;% </w:t>
      </w:r>
    </w:p>
    <w:p w14:paraId="3C3E9FE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mutate(</w:t>
      </w:r>
      <w:proofErr w:type="gramEnd"/>
    </w:p>
    <w:p w14:paraId="498849CA"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new_row</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ifelse</w:t>
      </w:r>
      <w:proofErr w:type="spellEnd"/>
      <w:r w:rsidRPr="002B5618">
        <w:rPr>
          <w:rFonts w:eastAsia="Segoe UI" w:cs="Times New Roman"/>
          <w:color w:val="000000" w:themeColor="text1"/>
        </w:rPr>
        <w:t>(</w:t>
      </w:r>
      <w:proofErr w:type="gramStart"/>
      <w:r w:rsidRPr="002B5618">
        <w:rPr>
          <w:rFonts w:eastAsia="Segoe UI" w:cs="Times New Roman"/>
          <w:color w:val="000000" w:themeColor="text1"/>
        </w:rPr>
        <w:t>is.na(</w:t>
      </w:r>
      <w:proofErr w:type="spellStart"/>
      <w:proofErr w:type="gramEnd"/>
      <w:r w:rsidRPr="002B5618">
        <w:rPr>
          <w:rFonts w:eastAsia="Segoe UI" w:cs="Times New Roman"/>
          <w:color w:val="000000" w:themeColor="text1"/>
        </w:rPr>
        <w:t>NumberFish</w:t>
      </w:r>
      <w:proofErr w:type="spellEnd"/>
      <w:r w:rsidRPr="002B5618">
        <w:rPr>
          <w:rFonts w:eastAsia="Segoe UI" w:cs="Times New Roman"/>
          <w:color w:val="000000" w:themeColor="text1"/>
        </w:rPr>
        <w:t>), TRUE, FALSE),</w:t>
      </w:r>
    </w:p>
    <w:p w14:paraId="0C83961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NumberFish</w:t>
      </w:r>
      <w:proofErr w:type="spellEnd"/>
      <w:r w:rsidRPr="002B5618">
        <w:rPr>
          <w:rFonts w:eastAsia="Segoe UI" w:cs="Times New Roman"/>
          <w:color w:val="000000" w:themeColor="text1"/>
        </w:rPr>
        <w:t xml:space="preserve"> = </w:t>
      </w:r>
      <w:proofErr w:type="spellStart"/>
      <w:proofErr w:type="gramStart"/>
      <w:r w:rsidRPr="002B5618">
        <w:rPr>
          <w:rFonts w:eastAsia="Segoe UI" w:cs="Times New Roman"/>
          <w:color w:val="000000" w:themeColor="text1"/>
        </w:rPr>
        <w:t>ifelse</w:t>
      </w:r>
      <w:proofErr w:type="spellEnd"/>
      <w:r w:rsidRPr="002B5618">
        <w:rPr>
          <w:rFonts w:eastAsia="Segoe UI" w:cs="Times New Roman"/>
          <w:color w:val="000000" w:themeColor="text1"/>
        </w:rPr>
        <w:t>(</w:t>
      </w:r>
      <w:proofErr w:type="spellStart"/>
      <w:proofErr w:type="gramEnd"/>
      <w:r w:rsidRPr="002B5618">
        <w:rPr>
          <w:rFonts w:eastAsia="Segoe UI" w:cs="Times New Roman"/>
          <w:color w:val="000000" w:themeColor="text1"/>
        </w:rPr>
        <w:t>NumberFish</w:t>
      </w:r>
      <w:proofErr w:type="spellEnd"/>
      <w:r w:rsidRPr="002B5618">
        <w:rPr>
          <w:rFonts w:eastAsia="Segoe UI" w:cs="Times New Roman"/>
          <w:color w:val="000000" w:themeColor="text1"/>
        </w:rPr>
        <w:t xml:space="preserve"> == 0 | is.na(</w:t>
      </w:r>
      <w:proofErr w:type="spellStart"/>
      <w:r w:rsidRPr="002B5618">
        <w:rPr>
          <w:rFonts w:eastAsia="Segoe UI" w:cs="Times New Roman"/>
          <w:color w:val="000000" w:themeColor="text1"/>
        </w:rPr>
        <w:t>NumberFish</w:t>
      </w:r>
      <w:proofErr w:type="spellEnd"/>
      <w:r w:rsidRPr="002B5618">
        <w:rPr>
          <w:rFonts w:eastAsia="Segoe UI" w:cs="Times New Roman"/>
          <w:color w:val="000000" w:themeColor="text1"/>
        </w:rPr>
        <w:t xml:space="preserve">), 1000, (1 - </w:t>
      </w:r>
      <w:proofErr w:type="spellStart"/>
      <w:r w:rsidRPr="002B5618">
        <w:rPr>
          <w:rFonts w:eastAsia="Segoe UI" w:cs="Times New Roman"/>
          <w:color w:val="000000" w:themeColor="text1"/>
        </w:rPr>
        <w:t>fishMortalityMonthly</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NumberFish</w:t>
      </w:r>
      <w:proofErr w:type="spellEnd"/>
      <w:r w:rsidRPr="002B5618">
        <w:rPr>
          <w:rFonts w:eastAsia="Segoe UI" w:cs="Times New Roman"/>
          <w:color w:val="000000" w:themeColor="text1"/>
        </w:rPr>
        <w:t>),</w:t>
      </w:r>
    </w:p>
    <w:p w14:paraId="2F20A8D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 %&gt;% </w:t>
      </w:r>
      <w:proofErr w:type="gramStart"/>
      <w:r w:rsidRPr="002B5618">
        <w:rPr>
          <w:rFonts w:eastAsia="Segoe UI" w:cs="Times New Roman"/>
          <w:color w:val="000000" w:themeColor="text1"/>
        </w:rPr>
        <w:t>select(</w:t>
      </w:r>
      <w:proofErr w:type="spellStart"/>
      <w:proofErr w:type="gramEnd"/>
      <w:r w:rsidRPr="002B5618">
        <w:rPr>
          <w:rFonts w:eastAsia="Segoe UI" w:cs="Times New Roman"/>
          <w:color w:val="000000" w:themeColor="text1"/>
        </w:rPr>
        <w:t>Month.x</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FishCohort</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NumberFish</w:t>
      </w:r>
      <w:proofErr w:type="spellEnd"/>
      <w:r w:rsidRPr="002B5618">
        <w:rPr>
          <w:rFonts w:eastAsia="Segoe UI" w:cs="Times New Roman"/>
          <w:color w:val="000000" w:themeColor="text1"/>
        </w:rPr>
        <w:t>) %&gt;%</w:t>
      </w:r>
    </w:p>
    <w:p w14:paraId="12F9654C"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rename_</w:t>
      </w:r>
      <w:proofErr w:type="gramStart"/>
      <w:r w:rsidRPr="002B5618">
        <w:rPr>
          <w:rFonts w:eastAsia="Segoe UI" w:cs="Times New Roman"/>
          <w:color w:val="000000" w:themeColor="text1"/>
        </w:rPr>
        <w:t>all</w:t>
      </w:r>
      <w:proofErr w:type="spellEnd"/>
      <w:r w:rsidRPr="002B5618">
        <w:rPr>
          <w:rFonts w:eastAsia="Segoe UI" w:cs="Times New Roman"/>
          <w:color w:val="000000" w:themeColor="text1"/>
        </w:rPr>
        <w:t>(</w:t>
      </w:r>
      <w:proofErr w:type="gramEnd"/>
      <w:r w:rsidRPr="002B5618">
        <w:rPr>
          <w:rFonts w:eastAsia="Segoe UI" w:cs="Times New Roman"/>
          <w:color w:val="000000" w:themeColor="text1"/>
        </w:rPr>
        <w:t>~</w:t>
      </w:r>
      <w:proofErr w:type="spellStart"/>
      <w:r w:rsidRPr="002B5618">
        <w:rPr>
          <w:rFonts w:eastAsia="Segoe UI" w:cs="Times New Roman"/>
          <w:color w:val="000000" w:themeColor="text1"/>
        </w:rPr>
        <w:t>gsub</w:t>
      </w:r>
      <w:proofErr w:type="spellEnd"/>
      <w:r w:rsidRPr="002B5618">
        <w:rPr>
          <w:rFonts w:eastAsia="Segoe UI" w:cs="Times New Roman"/>
          <w:color w:val="000000" w:themeColor="text1"/>
        </w:rPr>
        <w:t>(".x", "", .))</w:t>
      </w:r>
    </w:p>
    <w:p w14:paraId="04AFC265"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return(</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w:t>
      </w:r>
    </w:p>
    <w:p w14:paraId="65C14F7E"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w:t>
      </w:r>
    </w:p>
    <w:p w14:paraId="44137475"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ageFish</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currentMonth</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fishSizeDF</w:t>
      </w:r>
      <w:proofErr w:type="spellEnd"/>
      <w:r w:rsidRPr="002B5618">
        <w:rPr>
          <w:rFonts w:eastAsia="Segoe UI" w:cs="Times New Roman"/>
          <w:color w:val="000000" w:themeColor="text1"/>
        </w:rPr>
        <w:t>){</w:t>
      </w:r>
    </w:p>
    <w:p w14:paraId="3967849F"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#If new cohort (did not exist last month), age is 0. </w:t>
      </w:r>
    </w:p>
    <w:p w14:paraId="5357929D"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#Otherwise add 30 days to age</w:t>
      </w:r>
    </w:p>
    <w:p w14:paraId="61A07C7B"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previousDF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%&gt;% </w:t>
      </w:r>
      <w:proofErr w:type="gramStart"/>
      <w:r w:rsidRPr="002B5618">
        <w:rPr>
          <w:rFonts w:eastAsia="Segoe UI" w:cs="Times New Roman"/>
          <w:color w:val="000000" w:themeColor="text1"/>
        </w:rPr>
        <w:t>filter(</w:t>
      </w:r>
      <w:proofErr w:type="gramEnd"/>
      <w:r w:rsidRPr="002B5618">
        <w:rPr>
          <w:rFonts w:eastAsia="Segoe UI" w:cs="Times New Roman"/>
          <w:color w:val="000000" w:themeColor="text1"/>
        </w:rPr>
        <w:t>Month==currentMonth-1);</w:t>
      </w:r>
    </w:p>
    <w:p w14:paraId="64D466A7"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w:t>
      </w:r>
    </w:p>
    <w:p w14:paraId="43730B0E"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left_</w:t>
      </w:r>
      <w:proofErr w:type="gramStart"/>
      <w:r w:rsidRPr="002B5618">
        <w:rPr>
          <w:rFonts w:eastAsia="Segoe UI" w:cs="Times New Roman"/>
          <w:color w:val="000000" w:themeColor="text1"/>
        </w:rPr>
        <w:t>join</w:t>
      </w:r>
      <w:proofErr w:type="spellEnd"/>
      <w:r w:rsidRPr="002B5618">
        <w:rPr>
          <w:rFonts w:eastAsia="Segoe UI" w:cs="Times New Roman"/>
          <w:color w:val="000000" w:themeColor="text1"/>
        </w:rPr>
        <w:t>(</w:t>
      </w:r>
      <w:proofErr w:type="spellStart"/>
      <w:proofErr w:type="gramEnd"/>
      <w:r w:rsidRPr="002B5618">
        <w:rPr>
          <w:rFonts w:eastAsia="Segoe UI" w:cs="Times New Roman"/>
          <w:color w:val="000000" w:themeColor="text1"/>
        </w:rPr>
        <w:t>previousDF</w:t>
      </w:r>
      <w:proofErr w:type="spellEnd"/>
      <w:r w:rsidRPr="002B5618">
        <w:rPr>
          <w:rFonts w:eastAsia="Segoe UI" w:cs="Times New Roman"/>
          <w:color w:val="000000" w:themeColor="text1"/>
        </w:rPr>
        <w:t>, by = "</w:t>
      </w:r>
      <w:proofErr w:type="spellStart"/>
      <w:r w:rsidRPr="002B5618">
        <w:rPr>
          <w:rFonts w:eastAsia="Segoe UI" w:cs="Times New Roman"/>
          <w:color w:val="000000" w:themeColor="text1"/>
        </w:rPr>
        <w:t>FishCohort</w:t>
      </w:r>
      <w:proofErr w:type="spellEnd"/>
      <w:r w:rsidRPr="002B5618">
        <w:rPr>
          <w:rFonts w:eastAsia="Segoe UI" w:cs="Times New Roman"/>
          <w:color w:val="000000" w:themeColor="text1"/>
        </w:rPr>
        <w:t xml:space="preserve">") %&gt;% </w:t>
      </w:r>
    </w:p>
    <w:p w14:paraId="2F7BF1A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mutate(</w:t>
      </w:r>
      <w:proofErr w:type="gramEnd"/>
    </w:p>
    <w:p w14:paraId="40F16349"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CohortAge</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ifelse</w:t>
      </w:r>
      <w:proofErr w:type="spellEnd"/>
      <w:r w:rsidRPr="002B5618">
        <w:rPr>
          <w:rFonts w:eastAsia="Segoe UI" w:cs="Times New Roman"/>
          <w:color w:val="000000" w:themeColor="text1"/>
        </w:rPr>
        <w:t>(</w:t>
      </w:r>
      <w:proofErr w:type="gramStart"/>
      <w:r w:rsidRPr="002B5618">
        <w:rPr>
          <w:rFonts w:eastAsia="Segoe UI" w:cs="Times New Roman"/>
          <w:color w:val="000000" w:themeColor="text1"/>
        </w:rPr>
        <w:t>is.na(</w:t>
      </w:r>
      <w:proofErr w:type="spellStart"/>
      <w:proofErr w:type="gramEnd"/>
      <w:r w:rsidRPr="002B5618">
        <w:rPr>
          <w:rFonts w:eastAsia="Segoe UI" w:cs="Times New Roman"/>
          <w:color w:val="000000" w:themeColor="text1"/>
        </w:rPr>
        <w:t>NumberFish.y</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NumberFish.y</w:t>
      </w:r>
      <w:proofErr w:type="spellEnd"/>
      <w:r w:rsidRPr="002B5618">
        <w:rPr>
          <w:rFonts w:eastAsia="Segoe UI" w:cs="Times New Roman"/>
          <w:color w:val="000000" w:themeColor="text1"/>
        </w:rPr>
        <w:t xml:space="preserve"> == 0, 0, 30 + </w:t>
      </w:r>
      <w:proofErr w:type="spellStart"/>
      <w:r w:rsidRPr="002B5618">
        <w:rPr>
          <w:rFonts w:eastAsia="Segoe UI" w:cs="Times New Roman"/>
          <w:color w:val="000000" w:themeColor="text1"/>
        </w:rPr>
        <w:t>CohortAge</w:t>
      </w:r>
      <w:proofErr w:type="spellEnd"/>
      <w:r w:rsidRPr="002B5618">
        <w:rPr>
          <w:rFonts w:eastAsia="Segoe UI" w:cs="Times New Roman"/>
          <w:color w:val="000000" w:themeColor="text1"/>
        </w:rPr>
        <w:t>)</w:t>
      </w:r>
    </w:p>
    <w:p w14:paraId="077AD16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 %&gt;% </w:t>
      </w:r>
      <w:proofErr w:type="gramStart"/>
      <w:r w:rsidRPr="002B5618">
        <w:rPr>
          <w:rFonts w:eastAsia="Segoe UI" w:cs="Times New Roman"/>
          <w:color w:val="000000" w:themeColor="text1"/>
        </w:rPr>
        <w:t>select(</w:t>
      </w:r>
      <w:proofErr w:type="spellStart"/>
      <w:proofErr w:type="gramEnd"/>
      <w:r w:rsidRPr="002B5618">
        <w:rPr>
          <w:rFonts w:eastAsia="Segoe UI" w:cs="Times New Roman"/>
          <w:color w:val="000000" w:themeColor="text1"/>
        </w:rPr>
        <w:t>Month.x</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FishCohort</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NumberFish.x</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CohortAge</w:t>
      </w:r>
      <w:proofErr w:type="spellEnd"/>
      <w:r w:rsidRPr="002B5618">
        <w:rPr>
          <w:rFonts w:eastAsia="Segoe UI" w:cs="Times New Roman"/>
          <w:color w:val="000000" w:themeColor="text1"/>
        </w:rPr>
        <w:t>) %&gt;%</w:t>
      </w:r>
    </w:p>
    <w:p w14:paraId="0DBFDC6C"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rename_</w:t>
      </w:r>
      <w:proofErr w:type="gramStart"/>
      <w:r w:rsidRPr="002B5618">
        <w:rPr>
          <w:rFonts w:eastAsia="Segoe UI" w:cs="Times New Roman"/>
          <w:color w:val="000000" w:themeColor="text1"/>
        </w:rPr>
        <w:t>all</w:t>
      </w:r>
      <w:proofErr w:type="spellEnd"/>
      <w:r w:rsidRPr="002B5618">
        <w:rPr>
          <w:rFonts w:eastAsia="Segoe UI" w:cs="Times New Roman"/>
          <w:color w:val="000000" w:themeColor="text1"/>
        </w:rPr>
        <w:t>(</w:t>
      </w:r>
      <w:proofErr w:type="gramEnd"/>
      <w:r w:rsidRPr="002B5618">
        <w:rPr>
          <w:rFonts w:eastAsia="Segoe UI" w:cs="Times New Roman"/>
          <w:color w:val="000000" w:themeColor="text1"/>
        </w:rPr>
        <w:t>~</w:t>
      </w:r>
      <w:proofErr w:type="spellStart"/>
      <w:r w:rsidRPr="002B5618">
        <w:rPr>
          <w:rFonts w:eastAsia="Segoe UI" w:cs="Times New Roman"/>
          <w:color w:val="000000" w:themeColor="text1"/>
        </w:rPr>
        <w:t>gsub</w:t>
      </w:r>
      <w:proofErr w:type="spellEnd"/>
      <w:r w:rsidRPr="002B5618">
        <w:rPr>
          <w:rFonts w:eastAsia="Segoe UI" w:cs="Times New Roman"/>
          <w:color w:val="000000" w:themeColor="text1"/>
        </w:rPr>
        <w:t>(".x", "", .));</w:t>
      </w:r>
    </w:p>
    <w:p w14:paraId="1477CEB7"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return(</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w:t>
      </w:r>
    </w:p>
    <w:p w14:paraId="5341EDCA"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w:t>
      </w:r>
    </w:p>
    <w:p w14:paraId="234C37C6"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calculateMass</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fishSizeDF</w:t>
      </w:r>
      <w:proofErr w:type="spellEnd"/>
      <w:r w:rsidRPr="002B5618">
        <w:rPr>
          <w:rFonts w:eastAsia="Segoe UI" w:cs="Times New Roman"/>
          <w:color w:val="000000" w:themeColor="text1"/>
        </w:rPr>
        <w:t>){</w:t>
      </w:r>
    </w:p>
    <w:p w14:paraId="3E047528"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#Interpolate mass from observations.</w:t>
      </w:r>
    </w:p>
    <w:p w14:paraId="4C0F4B49"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w:t>
      </w:r>
    </w:p>
    <w:p w14:paraId="01C7FB8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lastRenderedPageBreak/>
        <w:t xml:space="preserve">    </w:t>
      </w:r>
      <w:proofErr w:type="spellStart"/>
      <w:r w:rsidRPr="002B5618">
        <w:rPr>
          <w:rFonts w:eastAsia="Segoe UI" w:cs="Times New Roman"/>
          <w:color w:val="000000" w:themeColor="text1"/>
        </w:rPr>
        <w:t>left_</w:t>
      </w:r>
      <w:proofErr w:type="gramStart"/>
      <w:r w:rsidRPr="002B5618">
        <w:rPr>
          <w:rFonts w:eastAsia="Segoe UI" w:cs="Times New Roman"/>
          <w:color w:val="000000" w:themeColor="text1"/>
        </w:rPr>
        <w:t>join</w:t>
      </w:r>
      <w:proofErr w:type="spellEnd"/>
      <w:r w:rsidRPr="002B5618">
        <w:rPr>
          <w:rFonts w:eastAsia="Segoe UI" w:cs="Times New Roman"/>
          <w:color w:val="000000" w:themeColor="text1"/>
        </w:rPr>
        <w:t>(</w:t>
      </w:r>
      <w:proofErr w:type="spellStart"/>
      <w:proofErr w:type="gramEnd"/>
      <w:r w:rsidRPr="002B5618">
        <w:rPr>
          <w:rFonts w:eastAsia="Segoe UI" w:cs="Times New Roman"/>
          <w:color w:val="000000" w:themeColor="text1"/>
        </w:rPr>
        <w:t>fishSizeDF</w:t>
      </w:r>
      <w:proofErr w:type="spellEnd"/>
      <w:r w:rsidRPr="002B5618">
        <w:rPr>
          <w:rFonts w:eastAsia="Segoe UI" w:cs="Times New Roman"/>
          <w:color w:val="000000" w:themeColor="text1"/>
        </w:rPr>
        <w:t>, by = "</w:t>
      </w:r>
      <w:proofErr w:type="spellStart"/>
      <w:r w:rsidRPr="002B5618">
        <w:rPr>
          <w:rFonts w:eastAsia="Segoe UI" w:cs="Times New Roman"/>
          <w:color w:val="000000" w:themeColor="text1"/>
        </w:rPr>
        <w:t>CohortAge</w:t>
      </w:r>
      <w:proofErr w:type="spellEnd"/>
      <w:r w:rsidRPr="002B5618">
        <w:rPr>
          <w:rFonts w:eastAsia="Segoe UI" w:cs="Times New Roman"/>
          <w:color w:val="000000" w:themeColor="text1"/>
        </w:rPr>
        <w:t xml:space="preserve">") %&gt;% </w:t>
      </w:r>
    </w:p>
    <w:p w14:paraId="70081804"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select(</w:t>
      </w:r>
      <w:proofErr w:type="gramEnd"/>
      <w:r w:rsidRPr="002B5618">
        <w:rPr>
          <w:rFonts w:eastAsia="Segoe UI" w:cs="Times New Roman"/>
          <w:color w:val="000000" w:themeColor="text1"/>
        </w:rPr>
        <w:t xml:space="preserve">Month, </w:t>
      </w:r>
      <w:proofErr w:type="spellStart"/>
      <w:r w:rsidRPr="002B5618">
        <w:rPr>
          <w:rFonts w:eastAsia="Segoe UI" w:cs="Times New Roman"/>
          <w:color w:val="000000" w:themeColor="text1"/>
        </w:rPr>
        <w:t>FishCohort</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NumberFish</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CohortAge</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MonosexWeight</w:t>
      </w:r>
      <w:proofErr w:type="spellEnd"/>
      <w:r w:rsidRPr="002B5618">
        <w:rPr>
          <w:rFonts w:eastAsia="Segoe UI" w:cs="Times New Roman"/>
          <w:color w:val="000000" w:themeColor="text1"/>
        </w:rPr>
        <w:t>) %&gt;%</w:t>
      </w:r>
    </w:p>
    <w:p w14:paraId="018E4C58"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rename_</w:t>
      </w:r>
      <w:proofErr w:type="gramStart"/>
      <w:r w:rsidRPr="002B5618">
        <w:rPr>
          <w:rFonts w:eastAsia="Segoe UI" w:cs="Times New Roman"/>
          <w:color w:val="000000" w:themeColor="text1"/>
        </w:rPr>
        <w:t>all</w:t>
      </w:r>
      <w:proofErr w:type="spellEnd"/>
      <w:r w:rsidRPr="002B5618">
        <w:rPr>
          <w:rFonts w:eastAsia="Segoe UI" w:cs="Times New Roman"/>
          <w:color w:val="000000" w:themeColor="text1"/>
        </w:rPr>
        <w:t>(</w:t>
      </w:r>
      <w:proofErr w:type="gramEnd"/>
      <w:r w:rsidRPr="002B5618">
        <w:rPr>
          <w:rFonts w:eastAsia="Segoe UI" w:cs="Times New Roman"/>
          <w:color w:val="000000" w:themeColor="text1"/>
        </w:rPr>
        <w:t>~</w:t>
      </w:r>
      <w:proofErr w:type="spellStart"/>
      <w:r w:rsidRPr="002B5618">
        <w:rPr>
          <w:rFonts w:eastAsia="Segoe UI" w:cs="Times New Roman"/>
          <w:color w:val="000000" w:themeColor="text1"/>
        </w:rPr>
        <w:t>gsub</w:t>
      </w:r>
      <w:proofErr w:type="spellEnd"/>
      <w:r w:rsidRPr="002B5618">
        <w:rPr>
          <w:rFonts w:eastAsia="Segoe UI" w:cs="Times New Roman"/>
          <w:color w:val="000000" w:themeColor="text1"/>
        </w:rPr>
        <w:t>(".x", "", .))</w:t>
      </w:r>
    </w:p>
    <w:p w14:paraId="4B136BF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return(</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w:t>
      </w:r>
    </w:p>
    <w:p w14:paraId="4321ABB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w:t>
      </w:r>
    </w:p>
    <w:p w14:paraId="7DC54745"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calculateHarvest</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harvestDate</w:t>
      </w:r>
      <w:proofErr w:type="spellEnd"/>
      <w:r w:rsidRPr="002B5618">
        <w:rPr>
          <w:rFonts w:eastAsia="Segoe UI" w:cs="Times New Roman"/>
          <w:color w:val="000000" w:themeColor="text1"/>
        </w:rPr>
        <w:t>){</w:t>
      </w:r>
    </w:p>
    <w:p w14:paraId="144C205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#Interpolate mass from observations.</w:t>
      </w:r>
    </w:p>
    <w:p w14:paraId="4780C62D"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#print(colnames(appendDF))</w:t>
      </w:r>
    </w:p>
    <w:p w14:paraId="323F84C4"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appendDFNoHarvest</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 </w:t>
      </w:r>
    </w:p>
    <w:p w14:paraId="49D5139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filter(</w:t>
      </w:r>
      <w:proofErr w:type="spellStart"/>
      <w:proofErr w:type="gramStart"/>
      <w:r w:rsidRPr="002B5618">
        <w:rPr>
          <w:rFonts w:eastAsia="Segoe UI" w:cs="Times New Roman"/>
          <w:color w:val="000000" w:themeColor="text1"/>
        </w:rPr>
        <w:t>harvestDate</w:t>
      </w:r>
      <w:proofErr w:type="spellEnd"/>
      <w:r w:rsidRPr="002B5618">
        <w:rPr>
          <w:rFonts w:eastAsia="Segoe UI" w:cs="Times New Roman"/>
          <w:color w:val="000000" w:themeColor="text1"/>
        </w:rPr>
        <w:t>!=</w:t>
      </w:r>
      <w:proofErr w:type="spellStart"/>
      <w:proofErr w:type="gramEnd"/>
      <w:r w:rsidRPr="002B5618">
        <w:rPr>
          <w:rFonts w:eastAsia="Segoe UI" w:cs="Times New Roman"/>
          <w:color w:val="000000" w:themeColor="text1"/>
        </w:rPr>
        <w:t>CohortAge</w:t>
      </w:r>
      <w:proofErr w:type="spellEnd"/>
      <w:r w:rsidRPr="002B5618">
        <w:rPr>
          <w:rFonts w:eastAsia="Segoe UI" w:cs="Times New Roman"/>
          <w:color w:val="000000" w:themeColor="text1"/>
        </w:rPr>
        <w:t>/30) %&gt;%</w:t>
      </w:r>
    </w:p>
    <w:p w14:paraId="0E5C7CA4"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mutate(</w:t>
      </w:r>
      <w:proofErr w:type="spellStart"/>
      <w:proofErr w:type="gramEnd"/>
      <w:r w:rsidRPr="002B5618">
        <w:rPr>
          <w:rFonts w:eastAsia="Segoe UI" w:cs="Times New Roman"/>
          <w:color w:val="000000" w:themeColor="text1"/>
        </w:rPr>
        <w:t>MeanHarvestedFishMass</w:t>
      </w:r>
      <w:proofErr w:type="spellEnd"/>
      <w:r w:rsidRPr="002B5618">
        <w:rPr>
          <w:rFonts w:eastAsia="Segoe UI" w:cs="Times New Roman"/>
          <w:color w:val="000000" w:themeColor="text1"/>
        </w:rPr>
        <w:t xml:space="preserve"> = 0, </w:t>
      </w:r>
      <w:proofErr w:type="spellStart"/>
      <w:r w:rsidRPr="002B5618">
        <w:rPr>
          <w:rFonts w:eastAsia="Segoe UI" w:cs="Times New Roman"/>
          <w:color w:val="000000" w:themeColor="text1"/>
        </w:rPr>
        <w:t>NumHarvestedFish</w:t>
      </w:r>
      <w:proofErr w:type="spellEnd"/>
      <w:r w:rsidRPr="002B5618">
        <w:rPr>
          <w:rFonts w:eastAsia="Segoe UI" w:cs="Times New Roman"/>
          <w:color w:val="000000" w:themeColor="text1"/>
        </w:rPr>
        <w:t xml:space="preserve"> = 0)</w:t>
      </w:r>
    </w:p>
    <w:p w14:paraId="0D2666B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appendDFHarvest</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 </w:t>
      </w:r>
    </w:p>
    <w:p w14:paraId="153E2FE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filter(</w:t>
      </w:r>
      <w:proofErr w:type="spellStart"/>
      <w:r w:rsidRPr="002B5618">
        <w:rPr>
          <w:rFonts w:eastAsia="Segoe UI" w:cs="Times New Roman"/>
          <w:color w:val="000000" w:themeColor="text1"/>
        </w:rPr>
        <w:t>harvestDate</w:t>
      </w:r>
      <w:proofErr w:type="spellEnd"/>
      <w:r w:rsidRPr="002B5618">
        <w:rPr>
          <w:rFonts w:eastAsia="Segoe UI" w:cs="Times New Roman"/>
          <w:color w:val="000000" w:themeColor="text1"/>
        </w:rPr>
        <w:t>==</w:t>
      </w:r>
      <w:proofErr w:type="spellStart"/>
      <w:r w:rsidRPr="002B5618">
        <w:rPr>
          <w:rFonts w:eastAsia="Segoe UI" w:cs="Times New Roman"/>
          <w:color w:val="000000" w:themeColor="text1"/>
        </w:rPr>
        <w:t>CohortAge</w:t>
      </w:r>
      <w:proofErr w:type="spellEnd"/>
      <w:r w:rsidRPr="002B5618">
        <w:rPr>
          <w:rFonts w:eastAsia="Segoe UI" w:cs="Times New Roman"/>
          <w:color w:val="000000" w:themeColor="text1"/>
        </w:rPr>
        <w:t>/30) %&gt;%</w:t>
      </w:r>
    </w:p>
    <w:p w14:paraId="0DBF7839"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mutate(</w:t>
      </w:r>
      <w:proofErr w:type="spellStart"/>
      <w:proofErr w:type="gramEnd"/>
      <w:r w:rsidRPr="002B5618">
        <w:rPr>
          <w:rFonts w:eastAsia="Segoe UI" w:cs="Times New Roman"/>
          <w:color w:val="000000" w:themeColor="text1"/>
        </w:rPr>
        <w:t>MeanHarvestedFishMass</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MonosWeight</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NumHarvestedFish</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NumberFish</w:t>
      </w:r>
      <w:proofErr w:type="spellEnd"/>
      <w:r w:rsidRPr="002B5618">
        <w:rPr>
          <w:rFonts w:eastAsia="Segoe UI" w:cs="Times New Roman"/>
          <w:color w:val="000000" w:themeColor="text1"/>
        </w:rPr>
        <w:t>,</w:t>
      </w:r>
    </w:p>
    <w:p w14:paraId="0573E00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MonosWeight</w:t>
      </w:r>
      <w:proofErr w:type="spellEnd"/>
      <w:r w:rsidRPr="002B5618">
        <w:rPr>
          <w:rFonts w:eastAsia="Segoe UI" w:cs="Times New Roman"/>
          <w:color w:val="000000" w:themeColor="text1"/>
        </w:rPr>
        <w:t xml:space="preserve">=0, </w:t>
      </w:r>
      <w:proofErr w:type="spellStart"/>
      <w:r w:rsidRPr="002B5618">
        <w:rPr>
          <w:rFonts w:eastAsia="Segoe UI" w:cs="Times New Roman"/>
          <w:color w:val="000000" w:themeColor="text1"/>
        </w:rPr>
        <w:t>CohortAge</w:t>
      </w:r>
      <w:proofErr w:type="spellEnd"/>
      <w:r w:rsidRPr="002B5618">
        <w:rPr>
          <w:rFonts w:eastAsia="Segoe UI" w:cs="Times New Roman"/>
          <w:color w:val="000000" w:themeColor="text1"/>
        </w:rPr>
        <w:t xml:space="preserve">=0, </w:t>
      </w:r>
      <w:proofErr w:type="spellStart"/>
      <w:r w:rsidRPr="002B5618">
        <w:rPr>
          <w:rFonts w:eastAsia="Segoe UI" w:cs="Times New Roman"/>
          <w:color w:val="000000" w:themeColor="text1"/>
        </w:rPr>
        <w:t>NumberFish</w:t>
      </w:r>
      <w:proofErr w:type="spellEnd"/>
      <w:r w:rsidRPr="002B5618">
        <w:rPr>
          <w:rFonts w:eastAsia="Segoe UI" w:cs="Times New Roman"/>
          <w:color w:val="000000" w:themeColor="text1"/>
        </w:rPr>
        <w:t>=0)</w:t>
      </w:r>
    </w:p>
    <w:p w14:paraId="496529CE"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&lt;- </w:t>
      </w:r>
      <w:proofErr w:type="spellStart"/>
      <w:proofErr w:type="gramStart"/>
      <w:r w:rsidRPr="002B5618">
        <w:rPr>
          <w:rFonts w:eastAsia="Segoe UI" w:cs="Times New Roman"/>
          <w:color w:val="000000" w:themeColor="text1"/>
        </w:rPr>
        <w:t>rbind</w:t>
      </w:r>
      <w:proofErr w:type="spellEnd"/>
      <w:r w:rsidRPr="002B5618">
        <w:rPr>
          <w:rFonts w:eastAsia="Segoe UI" w:cs="Times New Roman"/>
          <w:color w:val="000000" w:themeColor="text1"/>
        </w:rPr>
        <w:t>(</w:t>
      </w:r>
      <w:proofErr w:type="spellStart"/>
      <w:proofErr w:type="gramEnd"/>
      <w:r w:rsidRPr="002B5618">
        <w:rPr>
          <w:rFonts w:eastAsia="Segoe UI" w:cs="Times New Roman"/>
          <w:color w:val="000000" w:themeColor="text1"/>
        </w:rPr>
        <w:t>appendDFHarvest</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appendDFNoHarvest</w:t>
      </w:r>
      <w:proofErr w:type="spellEnd"/>
      <w:r w:rsidRPr="002B5618">
        <w:rPr>
          <w:rFonts w:eastAsia="Segoe UI" w:cs="Times New Roman"/>
          <w:color w:val="000000" w:themeColor="text1"/>
        </w:rPr>
        <w:t xml:space="preserve">) </w:t>
      </w:r>
    </w:p>
    <w:p w14:paraId="49019A74"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return(</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w:t>
      </w:r>
    </w:p>
    <w:p w14:paraId="5D8F2D14"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w:t>
      </w:r>
    </w:p>
    <w:p w14:paraId="58C14968"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calculateFeed</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currentMonth</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fcr</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w:t>
      </w:r>
    </w:p>
    <w:p w14:paraId="0A29FF44"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previousDF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fishDF</w:t>
      </w:r>
      <w:proofErr w:type="spellEnd"/>
      <w:r w:rsidRPr="002B5618">
        <w:rPr>
          <w:rFonts w:eastAsia="Segoe UI" w:cs="Times New Roman"/>
          <w:color w:val="000000" w:themeColor="text1"/>
        </w:rPr>
        <w:t xml:space="preserve"> %&gt;% </w:t>
      </w:r>
      <w:proofErr w:type="gramStart"/>
      <w:r w:rsidRPr="002B5618">
        <w:rPr>
          <w:rFonts w:eastAsia="Segoe UI" w:cs="Times New Roman"/>
          <w:color w:val="000000" w:themeColor="text1"/>
        </w:rPr>
        <w:t>filter(</w:t>
      </w:r>
      <w:proofErr w:type="gramEnd"/>
      <w:r w:rsidRPr="002B5618">
        <w:rPr>
          <w:rFonts w:eastAsia="Segoe UI" w:cs="Times New Roman"/>
          <w:color w:val="000000" w:themeColor="text1"/>
        </w:rPr>
        <w:t>Month==currentMonth-1)</w:t>
      </w:r>
    </w:p>
    <w:p w14:paraId="0832771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
    <w:p w14:paraId="130EBD3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w:t>
      </w:r>
    </w:p>
    <w:p w14:paraId="377CB78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left_</w:t>
      </w:r>
      <w:proofErr w:type="gramStart"/>
      <w:r w:rsidRPr="002B5618">
        <w:rPr>
          <w:rFonts w:eastAsia="Segoe UI" w:cs="Times New Roman"/>
          <w:color w:val="000000" w:themeColor="text1"/>
        </w:rPr>
        <w:t>join</w:t>
      </w:r>
      <w:proofErr w:type="spellEnd"/>
      <w:r w:rsidRPr="002B5618">
        <w:rPr>
          <w:rFonts w:eastAsia="Segoe UI" w:cs="Times New Roman"/>
          <w:color w:val="000000" w:themeColor="text1"/>
        </w:rPr>
        <w:t>(</w:t>
      </w:r>
      <w:proofErr w:type="spellStart"/>
      <w:proofErr w:type="gramEnd"/>
      <w:r w:rsidRPr="002B5618">
        <w:rPr>
          <w:rFonts w:eastAsia="Segoe UI" w:cs="Times New Roman"/>
          <w:color w:val="000000" w:themeColor="text1"/>
        </w:rPr>
        <w:t>previousDF</w:t>
      </w:r>
      <w:proofErr w:type="spellEnd"/>
      <w:r w:rsidRPr="002B5618">
        <w:rPr>
          <w:rFonts w:eastAsia="Segoe UI" w:cs="Times New Roman"/>
          <w:color w:val="000000" w:themeColor="text1"/>
        </w:rPr>
        <w:t>, by = "</w:t>
      </w:r>
      <w:proofErr w:type="spellStart"/>
      <w:r w:rsidRPr="002B5618">
        <w:rPr>
          <w:rFonts w:eastAsia="Segoe UI" w:cs="Times New Roman"/>
          <w:color w:val="000000" w:themeColor="text1"/>
        </w:rPr>
        <w:t>FishCohort</w:t>
      </w:r>
      <w:proofErr w:type="spellEnd"/>
      <w:r w:rsidRPr="002B5618">
        <w:rPr>
          <w:rFonts w:eastAsia="Segoe UI" w:cs="Times New Roman"/>
          <w:color w:val="000000" w:themeColor="text1"/>
        </w:rPr>
        <w:t xml:space="preserve">") %&gt;% </w:t>
      </w:r>
    </w:p>
    <w:p w14:paraId="469873E7"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mutate(</w:t>
      </w:r>
      <w:proofErr w:type="gramEnd"/>
    </w:p>
    <w:p w14:paraId="61A34CEB"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FeedRequired</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MonosWeight</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MeanFishMass</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fcr</w:t>
      </w:r>
      <w:proofErr w:type="spellEnd"/>
      <w:r w:rsidRPr="002B5618">
        <w:rPr>
          <w:rFonts w:eastAsia="Segoe UI" w:cs="Times New Roman"/>
          <w:color w:val="000000" w:themeColor="text1"/>
        </w:rPr>
        <w:t xml:space="preserve"> * (1 /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 *</w:t>
      </w:r>
    </w:p>
    <w:p w14:paraId="50CAB1B5"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NumberFish.x</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NumberFish.y</w:t>
      </w:r>
      <w:proofErr w:type="spellEnd"/>
      <w:r w:rsidRPr="002B5618">
        <w:rPr>
          <w:rFonts w:eastAsia="Segoe UI" w:cs="Times New Roman"/>
          <w:color w:val="000000" w:themeColor="text1"/>
        </w:rPr>
        <w:t>) / 2</w:t>
      </w:r>
      <w:proofErr w:type="gramStart"/>
      <w:r w:rsidRPr="002B5618">
        <w:rPr>
          <w:rFonts w:eastAsia="Segoe UI" w:cs="Times New Roman"/>
          <w:color w:val="000000" w:themeColor="text1"/>
        </w:rPr>
        <w:t>)  %</w:t>
      </w:r>
      <w:proofErr w:type="gramEnd"/>
      <w:r w:rsidRPr="002B5618">
        <w:rPr>
          <w:rFonts w:eastAsia="Segoe UI" w:cs="Times New Roman"/>
          <w:color w:val="000000" w:themeColor="text1"/>
        </w:rPr>
        <w:t>&gt;%</w:t>
      </w:r>
    </w:p>
    <w:p w14:paraId="0B103A88"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select(</w:t>
      </w:r>
      <w:proofErr w:type="spellStart"/>
      <w:proofErr w:type="gramEnd"/>
      <w:r w:rsidRPr="002B5618">
        <w:rPr>
          <w:rFonts w:eastAsia="Segoe UI" w:cs="Times New Roman"/>
          <w:color w:val="000000" w:themeColor="text1"/>
        </w:rPr>
        <w:t>Month.x</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FishCohort</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NumberFish.x</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CohortAge.x</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MonosWeight</w:t>
      </w:r>
      <w:proofErr w:type="spellEnd"/>
      <w:r w:rsidRPr="002B5618">
        <w:rPr>
          <w:rFonts w:eastAsia="Segoe UI" w:cs="Times New Roman"/>
          <w:color w:val="000000" w:themeColor="text1"/>
        </w:rPr>
        <w:t xml:space="preserve">, </w:t>
      </w:r>
    </w:p>
    <w:p w14:paraId="08A23BB7"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FeedRequired</w:t>
      </w:r>
      <w:proofErr w:type="spellEnd"/>
      <w:r w:rsidRPr="002B5618">
        <w:rPr>
          <w:rFonts w:eastAsia="Segoe UI" w:cs="Times New Roman"/>
          <w:color w:val="000000" w:themeColor="text1"/>
        </w:rPr>
        <w:t>) %&gt;%</w:t>
      </w:r>
    </w:p>
    <w:p w14:paraId="52D999D2"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rename_</w:t>
      </w:r>
      <w:proofErr w:type="gramStart"/>
      <w:r w:rsidRPr="002B5618">
        <w:rPr>
          <w:rFonts w:eastAsia="Segoe UI" w:cs="Times New Roman"/>
          <w:color w:val="000000" w:themeColor="text1"/>
        </w:rPr>
        <w:t>all</w:t>
      </w:r>
      <w:proofErr w:type="spellEnd"/>
      <w:r w:rsidRPr="002B5618">
        <w:rPr>
          <w:rFonts w:eastAsia="Segoe UI" w:cs="Times New Roman"/>
          <w:color w:val="000000" w:themeColor="text1"/>
        </w:rPr>
        <w:t>(</w:t>
      </w:r>
      <w:proofErr w:type="gramEnd"/>
      <w:r w:rsidRPr="002B5618">
        <w:rPr>
          <w:rFonts w:eastAsia="Segoe UI" w:cs="Times New Roman"/>
          <w:color w:val="000000" w:themeColor="text1"/>
        </w:rPr>
        <w:t>~</w:t>
      </w:r>
      <w:proofErr w:type="spellStart"/>
      <w:r w:rsidRPr="002B5618">
        <w:rPr>
          <w:rFonts w:eastAsia="Segoe UI" w:cs="Times New Roman"/>
          <w:color w:val="000000" w:themeColor="text1"/>
        </w:rPr>
        <w:t>gsub</w:t>
      </w:r>
      <w:proofErr w:type="spellEnd"/>
      <w:r w:rsidRPr="002B5618">
        <w:rPr>
          <w:rFonts w:eastAsia="Segoe UI" w:cs="Times New Roman"/>
          <w:color w:val="000000" w:themeColor="text1"/>
        </w:rPr>
        <w:t>(".x", "", .))</w:t>
      </w:r>
    </w:p>
    <w:p w14:paraId="00EEEBED"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return(</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w:t>
      </w:r>
    </w:p>
    <w:p w14:paraId="68DDA662"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lastRenderedPageBreak/>
        <w:t>};</w:t>
      </w:r>
    </w:p>
    <w:p w14:paraId="1A44DBCA"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calculateNitrogen</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nitrRatio</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nitrRatioPostAss</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w:t>
      </w:r>
    </w:p>
    <w:p w14:paraId="5EB09FAF"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w:t>
      </w:r>
    </w:p>
    <w:p w14:paraId="38EAEB78"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mutate(</w:t>
      </w:r>
      <w:proofErr w:type="spellStart"/>
      <w:proofErr w:type="gramEnd"/>
      <w:r w:rsidRPr="002B5618">
        <w:rPr>
          <w:rFonts w:eastAsia="Segoe UI" w:cs="Times New Roman"/>
          <w:color w:val="000000" w:themeColor="text1"/>
        </w:rPr>
        <w:t>NitrogenPollution</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FeedRequired</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nitrRatioPostAss</w:t>
      </w:r>
      <w:proofErr w:type="spellEnd"/>
      <w:r w:rsidRPr="002B5618">
        <w:rPr>
          <w:rFonts w:eastAsia="Segoe UI" w:cs="Times New Roman"/>
          <w:color w:val="000000" w:themeColor="text1"/>
        </w:rPr>
        <w:t xml:space="preserve"> + </w:t>
      </w:r>
    </w:p>
    <w:p w14:paraId="27582DD7"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FeedRequired</w:t>
      </w:r>
      <w:proofErr w:type="spellEnd"/>
      <w:r w:rsidRPr="002B5618">
        <w:rPr>
          <w:rFonts w:eastAsia="Segoe UI" w:cs="Times New Roman"/>
          <w:color w:val="000000" w:themeColor="text1"/>
        </w:rPr>
        <w:t xml:space="preserve"> * (1 -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nitrRatio</w:t>
      </w:r>
      <w:proofErr w:type="spellEnd"/>
      <w:r w:rsidRPr="002B5618">
        <w:rPr>
          <w:rFonts w:eastAsia="Segoe UI" w:cs="Times New Roman"/>
          <w:color w:val="000000" w:themeColor="text1"/>
        </w:rPr>
        <w:t>)</w:t>
      </w:r>
    </w:p>
    <w:p w14:paraId="7CE36360"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return(</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w:t>
      </w:r>
    </w:p>
    <w:p w14:paraId="3A6844A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w:t>
      </w:r>
    </w:p>
    <w:p w14:paraId="4D1E6800"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calculatePhosphorus</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phosRatio</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phosRatioPostAss</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w:t>
      </w:r>
    </w:p>
    <w:p w14:paraId="22889DB8"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&lt;- </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 xml:space="preserve"> %&gt;%</w:t>
      </w:r>
    </w:p>
    <w:p w14:paraId="6E176DE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mutate(</w:t>
      </w:r>
      <w:proofErr w:type="spellStart"/>
      <w:proofErr w:type="gramEnd"/>
      <w:r w:rsidRPr="002B5618">
        <w:rPr>
          <w:rFonts w:eastAsia="Segoe UI" w:cs="Times New Roman"/>
          <w:color w:val="000000" w:themeColor="text1"/>
        </w:rPr>
        <w:t>PhosphorusPollution</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FeedRequired</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 xml:space="preserve"> * </w:t>
      </w:r>
    </w:p>
    <w:p w14:paraId="13DF99B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phosRatioPostAss</w:t>
      </w:r>
      <w:proofErr w:type="spellEnd"/>
      <w:r w:rsidRPr="002B5618">
        <w:rPr>
          <w:rFonts w:eastAsia="Segoe UI" w:cs="Times New Roman"/>
          <w:color w:val="000000" w:themeColor="text1"/>
        </w:rPr>
        <w:t xml:space="preserve"> + </w:t>
      </w:r>
    </w:p>
    <w:p w14:paraId="041821CD"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FeedRequired</w:t>
      </w:r>
      <w:proofErr w:type="spellEnd"/>
      <w:r w:rsidRPr="002B5618">
        <w:rPr>
          <w:rFonts w:eastAsia="Segoe UI" w:cs="Times New Roman"/>
          <w:color w:val="000000" w:themeColor="text1"/>
        </w:rPr>
        <w:t xml:space="preserve"> * (1 -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 xml:space="preserve">) * </w:t>
      </w:r>
      <w:proofErr w:type="spellStart"/>
      <w:r w:rsidRPr="002B5618">
        <w:rPr>
          <w:rFonts w:eastAsia="Segoe UI" w:cs="Times New Roman"/>
          <w:color w:val="000000" w:themeColor="text1"/>
        </w:rPr>
        <w:t>phosRatio</w:t>
      </w:r>
      <w:proofErr w:type="spellEnd"/>
      <w:r w:rsidRPr="002B5618">
        <w:rPr>
          <w:rFonts w:eastAsia="Segoe UI" w:cs="Times New Roman"/>
          <w:color w:val="000000" w:themeColor="text1"/>
        </w:rPr>
        <w:t>)</w:t>
      </w:r>
    </w:p>
    <w:p w14:paraId="2CD56AAC"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return(</w:t>
      </w:r>
      <w:proofErr w:type="spellStart"/>
      <w:r w:rsidRPr="002B5618">
        <w:rPr>
          <w:rFonts w:eastAsia="Segoe UI" w:cs="Times New Roman"/>
          <w:color w:val="000000" w:themeColor="text1"/>
        </w:rPr>
        <w:t>appendDF</w:t>
      </w:r>
      <w:proofErr w:type="spellEnd"/>
      <w:r w:rsidRPr="002B5618">
        <w:rPr>
          <w:rFonts w:eastAsia="Segoe UI" w:cs="Times New Roman"/>
          <w:color w:val="000000" w:themeColor="text1"/>
        </w:rPr>
        <w:t>)</w:t>
      </w:r>
    </w:p>
    <w:p w14:paraId="126A20FA"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w:t>
      </w:r>
    </w:p>
    <w:p w14:paraId="0C7FDE28"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#calculateHarvest &lt;- function(</w:t>
      </w:r>
      <w:proofErr w:type="spellStart"/>
      <w:r w:rsidRPr="002B5618">
        <w:rPr>
          <w:rFonts w:eastAsia="Segoe UI" w:cs="Times New Roman"/>
          <w:color w:val="000000" w:themeColor="text1"/>
        </w:rPr>
        <w:t>appendDF</w:t>
      </w:r>
      <w:proofErr w:type="spellEnd"/>
      <w:proofErr w:type="gramStart"/>
      <w:r w:rsidRPr="002B5618">
        <w:rPr>
          <w:rFonts w:eastAsia="Segoe UI" w:cs="Times New Roman"/>
          <w:color w:val="000000" w:themeColor="text1"/>
        </w:rPr>
        <w:t>){</w:t>
      </w:r>
      <w:proofErr w:type="gramEnd"/>
      <w:r w:rsidRPr="002B5618">
        <w:rPr>
          <w:rFonts w:eastAsia="Segoe UI" w:cs="Times New Roman"/>
          <w:color w:val="000000" w:themeColor="text1"/>
        </w:rPr>
        <w:t>}</w:t>
      </w:r>
    </w:p>
    <w:p w14:paraId="207A550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
    <w:p w14:paraId="101C1B93"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nitrRatio</w:t>
      </w:r>
      <w:proofErr w:type="spellEnd"/>
      <w:r w:rsidRPr="002B5618">
        <w:rPr>
          <w:rFonts w:eastAsia="Segoe UI" w:cs="Times New Roman"/>
          <w:color w:val="000000" w:themeColor="text1"/>
        </w:rPr>
        <w:t xml:space="preserve"> = 0.065</w:t>
      </w:r>
    </w:p>
    <w:p w14:paraId="215A94D2"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phosRatio</w:t>
      </w:r>
      <w:proofErr w:type="spellEnd"/>
      <w:r w:rsidRPr="002B5618">
        <w:rPr>
          <w:rFonts w:eastAsia="Segoe UI" w:cs="Times New Roman"/>
          <w:color w:val="000000" w:themeColor="text1"/>
        </w:rPr>
        <w:t xml:space="preserve"> = 0.014</w:t>
      </w:r>
    </w:p>
    <w:p w14:paraId="2B0BFB88"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#And these ratios are after fish assimilation is accounted for </w:t>
      </w:r>
    </w:p>
    <w:p w14:paraId="05BD4F93" w14:textId="77777777" w:rsidR="00395FEC" w:rsidRPr="002B5618" w:rsidRDefault="00395FEC" w:rsidP="003B6F52">
      <w:pPr>
        <w:spacing w:line="240" w:lineRule="auto"/>
        <w:rPr>
          <w:rFonts w:eastAsia="Segoe UI" w:cs="Times New Roman"/>
          <w:color w:val="000000" w:themeColor="text1"/>
        </w:rPr>
      </w:pPr>
      <w:proofErr w:type="gramStart"/>
      <w:r w:rsidRPr="002B5618">
        <w:rPr>
          <w:rFonts w:eastAsia="Segoe UI" w:cs="Times New Roman"/>
          <w:color w:val="000000" w:themeColor="text1"/>
        </w:rPr>
        <w:t>#(</w:t>
      </w:r>
      <w:proofErr w:type="gramEnd"/>
      <w:r w:rsidRPr="002B5618">
        <w:rPr>
          <w:rFonts w:eastAsia="Segoe UI" w:cs="Times New Roman"/>
          <w:color w:val="000000" w:themeColor="text1"/>
        </w:rPr>
        <w:t>fish hold nutrients, reducing total pollution upon fish harvest)</w:t>
      </w:r>
    </w:p>
    <w:p w14:paraId="4AA27299"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nitrRatioPostAss</w:t>
      </w:r>
      <w:proofErr w:type="spellEnd"/>
      <w:r w:rsidRPr="002B5618">
        <w:rPr>
          <w:rFonts w:eastAsia="Segoe UI" w:cs="Times New Roman"/>
          <w:color w:val="000000" w:themeColor="text1"/>
        </w:rPr>
        <w:t xml:space="preserve"> = 0.035</w:t>
      </w:r>
    </w:p>
    <w:p w14:paraId="55133A43"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phosRatioPostAss</w:t>
      </w:r>
      <w:proofErr w:type="spellEnd"/>
      <w:r w:rsidRPr="002B5618">
        <w:rPr>
          <w:rFonts w:eastAsia="Segoe UI" w:cs="Times New Roman"/>
          <w:color w:val="000000" w:themeColor="text1"/>
        </w:rPr>
        <w:t xml:space="preserve"> = 0.004</w:t>
      </w:r>
    </w:p>
    <w:p w14:paraId="5DAEFEA5"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
    <w:p w14:paraId="1D6BE5C5"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
    <w:p w14:paraId="4F5A8AA3" w14:textId="77777777" w:rsidR="00395FEC" w:rsidRPr="002B5618" w:rsidRDefault="00395FEC" w:rsidP="003B6F52">
      <w:pPr>
        <w:spacing w:line="240" w:lineRule="auto"/>
        <w:rPr>
          <w:rFonts w:eastAsia="Segoe UI" w:cs="Times New Roman"/>
          <w:color w:val="000000" w:themeColor="text1"/>
        </w:rPr>
      </w:pPr>
      <w:proofErr w:type="spellStart"/>
      <w:r w:rsidRPr="002B5618">
        <w:rPr>
          <w:rFonts w:eastAsia="Segoe UI" w:cs="Times New Roman"/>
          <w:color w:val="000000" w:themeColor="text1"/>
        </w:rPr>
        <w:t>calculateFish</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function(</w:t>
      </w:r>
      <w:proofErr w:type="spellStart"/>
      <w:proofErr w:type="gramEnd"/>
      <w:r w:rsidRPr="002B5618">
        <w:rPr>
          <w:rFonts w:eastAsia="Segoe UI" w:cs="Times New Roman"/>
          <w:color w:val="000000" w:themeColor="text1"/>
        </w:rPr>
        <w:t>monthDuration</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numberCohorts</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fishDF,fishSizeDF</w:t>
      </w:r>
      <w:proofErr w:type="spellEnd"/>
      <w:r w:rsidRPr="002B5618">
        <w:rPr>
          <w:rFonts w:eastAsia="Segoe UI" w:cs="Times New Roman"/>
          <w:color w:val="000000" w:themeColor="text1"/>
        </w:rPr>
        <w:t xml:space="preserve">, </w:t>
      </w:r>
    </w:p>
    <w:p w14:paraId="5F856169"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harvestMonth</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fcr</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feedEfficiency</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nitrRatio</w:t>
      </w:r>
      <w:proofErr w:type="spellEnd"/>
      <w:r w:rsidRPr="002B5618">
        <w:rPr>
          <w:rFonts w:eastAsia="Segoe UI" w:cs="Times New Roman"/>
          <w:color w:val="000000" w:themeColor="text1"/>
        </w:rPr>
        <w:t>,</w:t>
      </w:r>
    </w:p>
    <w:p w14:paraId="1AF6DCF4"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nitrRatioPostAss</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phosRatio</w:t>
      </w:r>
      <w:proofErr w:type="spellEnd"/>
      <w:r w:rsidRPr="002B5618">
        <w:rPr>
          <w:rFonts w:eastAsia="Segoe UI" w:cs="Times New Roman"/>
          <w:color w:val="000000" w:themeColor="text1"/>
        </w:rPr>
        <w:t xml:space="preserve">, </w:t>
      </w:r>
      <w:proofErr w:type="spellStart"/>
      <w:r w:rsidRPr="002B5618">
        <w:rPr>
          <w:rFonts w:eastAsia="Segoe UI" w:cs="Times New Roman"/>
          <w:color w:val="000000" w:themeColor="text1"/>
        </w:rPr>
        <w:t>phosRatioPostAss</w:t>
      </w:r>
      <w:proofErr w:type="spellEnd"/>
      <w:r w:rsidRPr="002B5618">
        <w:rPr>
          <w:rFonts w:eastAsia="Segoe UI" w:cs="Times New Roman"/>
          <w:color w:val="000000" w:themeColor="text1"/>
        </w:rPr>
        <w:t xml:space="preserve">, </w:t>
      </w:r>
    </w:p>
    <w:p w14:paraId="0B872E0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proofErr w:type="gramStart"/>
      <w:r w:rsidRPr="002B5618">
        <w:rPr>
          <w:rFonts w:eastAsia="Segoe UI" w:cs="Times New Roman"/>
          <w:color w:val="000000" w:themeColor="text1"/>
        </w:rPr>
        <w:t>fishMortalityMonthly</w:t>
      </w:r>
      <w:proofErr w:type="spellEnd"/>
      <w:r w:rsidRPr="002B5618">
        <w:rPr>
          <w:rFonts w:eastAsia="Segoe UI" w:cs="Times New Roman"/>
          <w:color w:val="000000" w:themeColor="text1"/>
        </w:rPr>
        <w:t>){</w:t>
      </w:r>
      <w:proofErr w:type="gramEnd"/>
    </w:p>
    <w:p w14:paraId="5BFD4431"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#cohort Iterator</w:t>
      </w:r>
    </w:p>
    <w:p w14:paraId="1E2DE57E"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ci &lt;- </w:t>
      </w:r>
      <w:proofErr w:type="gramStart"/>
      <w:r w:rsidRPr="002B5618">
        <w:rPr>
          <w:rFonts w:eastAsia="Segoe UI" w:cs="Times New Roman"/>
          <w:color w:val="000000" w:themeColor="text1"/>
        </w:rPr>
        <w:t>1;</w:t>
      </w:r>
      <w:proofErr w:type="gramEnd"/>
    </w:p>
    <w:p w14:paraId="61C9D682"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lastRenderedPageBreak/>
        <w:t xml:space="preserve">  #month iterator</w:t>
      </w:r>
    </w:p>
    <w:p w14:paraId="17371ADC"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mi &lt;- </w:t>
      </w:r>
      <w:proofErr w:type="gramStart"/>
      <w:r w:rsidRPr="002B5618">
        <w:rPr>
          <w:rFonts w:eastAsia="Segoe UI" w:cs="Times New Roman"/>
          <w:color w:val="000000" w:themeColor="text1"/>
        </w:rPr>
        <w:t>1;</w:t>
      </w:r>
      <w:proofErr w:type="gramEnd"/>
    </w:p>
    <w:p w14:paraId="380E3766"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fishDFVar</w:t>
      </w:r>
      <w:proofErr w:type="spellEnd"/>
      <w:r w:rsidRPr="002B5618">
        <w:rPr>
          <w:rFonts w:eastAsia="Segoe UI" w:cs="Times New Roman"/>
          <w:color w:val="000000" w:themeColor="text1"/>
        </w:rPr>
        <w:t xml:space="preserve"> &lt;- </w:t>
      </w:r>
      <w:proofErr w:type="spellStart"/>
      <w:proofErr w:type="gramStart"/>
      <w:r w:rsidRPr="002B5618">
        <w:rPr>
          <w:rFonts w:eastAsia="Segoe UI" w:cs="Times New Roman"/>
          <w:color w:val="000000" w:themeColor="text1"/>
        </w:rPr>
        <w:t>fishDF</w:t>
      </w:r>
      <w:proofErr w:type="spellEnd"/>
      <w:r w:rsidRPr="002B5618">
        <w:rPr>
          <w:rFonts w:eastAsia="Segoe UI" w:cs="Times New Roman"/>
          <w:color w:val="000000" w:themeColor="text1"/>
        </w:rPr>
        <w:t>;</w:t>
      </w:r>
      <w:proofErr w:type="gramEnd"/>
    </w:p>
    <w:p w14:paraId="09C4A2E1" w14:textId="77777777" w:rsidR="003B6F52"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while(</w:t>
      </w:r>
      <w:proofErr w:type="gramEnd"/>
      <w:r w:rsidRPr="002B5618">
        <w:rPr>
          <w:rFonts w:eastAsia="Segoe UI" w:cs="Times New Roman"/>
          <w:color w:val="000000" w:themeColor="text1"/>
        </w:rPr>
        <w:t xml:space="preserve">mi &lt;= </w:t>
      </w:r>
      <w:proofErr w:type="spellStart"/>
      <w:r w:rsidRPr="002B5618">
        <w:rPr>
          <w:rFonts w:eastAsia="Segoe UI" w:cs="Times New Roman"/>
          <w:color w:val="000000" w:themeColor="text1"/>
        </w:rPr>
        <w:t>monthDuration</w:t>
      </w:r>
      <w:proofErr w:type="spellEnd"/>
      <w:r w:rsidRPr="002B5618">
        <w:rPr>
          <w:rFonts w:eastAsia="Segoe UI" w:cs="Times New Roman"/>
          <w:color w:val="000000" w:themeColor="text1"/>
        </w:rPr>
        <w:t>){</w:t>
      </w:r>
    </w:p>
    <w:p w14:paraId="2B297805" w14:textId="7292EE15"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gramStart"/>
      <w:r w:rsidRPr="002B5618">
        <w:rPr>
          <w:rFonts w:eastAsia="Segoe UI" w:cs="Times New Roman"/>
          <w:color w:val="000000" w:themeColor="text1"/>
        </w:rPr>
        <w:t>establish</w:t>
      </w:r>
      <w:proofErr w:type="gramEnd"/>
      <w:r w:rsidRPr="002B5618">
        <w:rPr>
          <w:rFonts w:eastAsia="Segoe UI" w:cs="Times New Roman"/>
          <w:color w:val="000000" w:themeColor="text1"/>
        </w:rPr>
        <w:t xml:space="preserve"> one row for each cohort, adding a cohort each month up to max cohorts</w:t>
      </w:r>
    </w:p>
    <w:p w14:paraId="70EE34F3" w14:textId="77777777" w:rsidR="00395FEC" w:rsidRPr="002B5618" w:rsidRDefault="00395FEC" w:rsidP="003B6F52">
      <w:pPr>
        <w:spacing w:line="240" w:lineRule="auto"/>
        <w:rPr>
          <w:rFonts w:eastAsia="Segoe UI" w:cs="Times New Roman"/>
          <w:color w:val="000000" w:themeColor="text1"/>
        </w:rPr>
      </w:pPr>
      <w:r w:rsidRPr="002B5618">
        <w:rPr>
          <w:rFonts w:eastAsia="Segoe UI" w:cs="Times New Roman"/>
          <w:color w:val="000000" w:themeColor="text1"/>
        </w:rPr>
        <w:t xml:space="preserve">    </w:t>
      </w:r>
      <w:proofErr w:type="spellStart"/>
      <w:r w:rsidRPr="002B5618">
        <w:rPr>
          <w:rFonts w:eastAsia="Segoe UI" w:cs="Times New Roman"/>
          <w:color w:val="000000" w:themeColor="text1"/>
        </w:rPr>
        <w:t>monthFrame</w:t>
      </w:r>
      <w:proofErr w:type="spellEnd"/>
      <w:r w:rsidRPr="002B5618">
        <w:rPr>
          <w:rFonts w:eastAsia="Segoe UI" w:cs="Times New Roman"/>
          <w:color w:val="000000" w:themeColor="text1"/>
        </w:rPr>
        <w:t xml:space="preserve"> &lt;- </w:t>
      </w:r>
      <w:proofErr w:type="gramStart"/>
      <w:r w:rsidRPr="002B5618">
        <w:rPr>
          <w:rFonts w:eastAsia="Segoe UI" w:cs="Times New Roman"/>
          <w:color w:val="000000" w:themeColor="text1"/>
        </w:rPr>
        <w:t>c(</w:t>
      </w:r>
      <w:proofErr w:type="gramEnd"/>
      <w:r w:rsidRPr="002B5618">
        <w:rPr>
          <w:rFonts w:eastAsia="Segoe UI" w:cs="Times New Roman"/>
          <w:color w:val="000000" w:themeColor="text1"/>
        </w:rPr>
        <w:t>1)</w:t>
      </w:r>
    </w:p>
    <w:p w14:paraId="3CB91291" w14:textId="77777777" w:rsidR="00395FEC" w:rsidRPr="002B5618" w:rsidRDefault="00395FEC" w:rsidP="003B6F52">
      <w:pPr>
        <w:spacing w:line="240" w:lineRule="auto"/>
        <w:rPr>
          <w:rFonts w:eastAsia="Segoe UI" w:cs="Times New Roman"/>
        </w:rPr>
      </w:pPr>
    </w:p>
    <w:sectPr w:rsidR="00395FEC" w:rsidRPr="002B5618" w:rsidSect="002B5618">
      <w:footerReference w:type="first" r:id="rId70"/>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 Pauline" w:date="2024-05-29T00:32:00Z" w:initials="YP">
    <w:p w14:paraId="332B24FD" w14:textId="77777777" w:rsidR="0004798F" w:rsidRDefault="0004798F" w:rsidP="0030551D">
      <w:pPr>
        <w:pStyle w:val="CommentText"/>
      </w:pPr>
      <w:r>
        <w:rPr>
          <w:rStyle w:val="CommentReference"/>
        </w:rPr>
        <w:annotationRef/>
      </w:r>
      <w:r>
        <w:t>Not center justified?</w:t>
      </w:r>
    </w:p>
  </w:comment>
  <w:comment w:id="11" w:author="Yu, Pauline" w:date="2024-05-29T00:34:00Z" w:initials="YP">
    <w:p w14:paraId="7F090DF4" w14:textId="258A0612" w:rsidR="0004798F" w:rsidRDefault="0004798F" w:rsidP="006062B5">
      <w:pPr>
        <w:pStyle w:val="CommentText"/>
      </w:pPr>
      <w:r>
        <w:rPr>
          <w:rStyle w:val="CommentReference"/>
        </w:rPr>
        <w:annotationRef/>
      </w:r>
      <w:r>
        <w:t>Only need the year in this style of citation because you have already listed the author as part of your sentence</w:t>
      </w:r>
    </w:p>
  </w:comment>
  <w:comment w:id="14" w:author="Yu, Pauline" w:date="2024-05-29T00:41:00Z" w:initials="YP">
    <w:p w14:paraId="3B17A2ED" w14:textId="77777777" w:rsidR="00A27C00" w:rsidRDefault="00A27C00" w:rsidP="00535B16">
      <w:pPr>
        <w:pStyle w:val="CommentText"/>
      </w:pPr>
      <w:r>
        <w:rPr>
          <w:rStyle w:val="CommentReference"/>
        </w:rPr>
        <w:annotationRef/>
      </w:r>
      <w:r>
        <w:t>The in-text citations again here are redundant, and it should be "Shumway (2011) speaks highly...and Klinger and Naylor (2012) note…" This kind of citation redundancy should be corrected throughout the document</w:t>
      </w:r>
    </w:p>
  </w:comment>
  <w:comment w:id="15" w:author="P, Ander" w:date="2024-05-30T19:54:00Z" w:initials="AP">
    <w:p w14:paraId="1AD50BC2" w14:textId="77777777" w:rsidR="00157F31" w:rsidRDefault="00157F31" w:rsidP="00157F31">
      <w:pPr>
        <w:pStyle w:val="CommentText"/>
      </w:pPr>
      <w:r>
        <w:rPr>
          <w:rStyle w:val="CommentReference"/>
        </w:rPr>
        <w:annotationRef/>
      </w:r>
      <w:r>
        <w:t>Ctrl+f “(“ and next through correcting all issuesctr</w:t>
      </w:r>
    </w:p>
  </w:comment>
  <w:comment w:id="20" w:author="Yu, Pauline" w:date="2024-05-29T00:45:00Z" w:initials="YP">
    <w:p w14:paraId="4D836A68" w14:textId="77777777" w:rsidR="00C26471" w:rsidRDefault="00A27C00" w:rsidP="00B31B35">
      <w:pPr>
        <w:pStyle w:val="CommentText"/>
      </w:pPr>
      <w:r>
        <w:rPr>
          <w:rStyle w:val="CommentReference"/>
        </w:rPr>
        <w:annotationRef/>
      </w:r>
      <w:r w:rsidR="00C26471">
        <w:t xml:space="preserve">Your "Fig. 1" was the first one I commented on. This is Table 1 as I point out below. </w:t>
      </w:r>
    </w:p>
  </w:comment>
  <w:comment w:id="22" w:author="Yu, Pauline" w:date="2024-05-29T00:46:00Z" w:initials="YP">
    <w:p w14:paraId="1FE09950" w14:textId="6CD9665B" w:rsidR="00C26471" w:rsidRDefault="00C26471" w:rsidP="00C044E8">
      <w:pPr>
        <w:pStyle w:val="CommentText"/>
      </w:pPr>
      <w:r>
        <w:rPr>
          <w:rStyle w:val="CommentReference"/>
        </w:rPr>
        <w:annotationRef/>
      </w:r>
      <w:r>
        <w:t>The caption in the huge bold font is inappropriate. It should match the rest of the text. Also it's a table, not a figure.</w:t>
      </w:r>
    </w:p>
  </w:comment>
  <w:comment w:id="25" w:author="Yu, Pauline" w:date="2024-05-29T00:58:00Z" w:initials="YP">
    <w:p w14:paraId="6BDCC383" w14:textId="77777777" w:rsidR="00A26987" w:rsidRDefault="00A26987" w:rsidP="0097100A">
      <w:pPr>
        <w:pStyle w:val="CommentText"/>
      </w:pPr>
      <w:r>
        <w:rPr>
          <w:rStyle w:val="CommentReference"/>
        </w:rPr>
        <w:annotationRef/>
      </w:r>
      <w:r>
        <w:t>If you're citing Knapp's work as a distinct chapter within the edited volume, then the chapter needs its own citation</w:t>
      </w:r>
    </w:p>
  </w:comment>
  <w:comment w:id="26" w:author="Yu, Pauline" w:date="2024-05-29T00:52:00Z" w:initials="YP">
    <w:p w14:paraId="2F87FE80" w14:textId="1B7DE7F0" w:rsidR="00C26471" w:rsidRDefault="00C26471" w:rsidP="00734EDA">
      <w:pPr>
        <w:pStyle w:val="CommentText"/>
      </w:pPr>
      <w:r>
        <w:rPr>
          <w:rStyle w:val="CommentReference"/>
        </w:rPr>
        <w:annotationRef/>
      </w:r>
      <w:r>
        <w:t>Is this a paraphrase of Knapp's arguments or are you quoting him directly? If you're quoting him, then you need to use the "block quote" format (usually single space with indented margins left and right</w:t>
      </w:r>
    </w:p>
  </w:comment>
  <w:comment w:id="27" w:author="P, Ander" w:date="2024-05-30T19:55:00Z" w:initials="AP">
    <w:p w14:paraId="5DA4FEC1" w14:textId="77777777" w:rsidR="00BD19A4" w:rsidRDefault="00BD19A4" w:rsidP="00BD19A4">
      <w:pPr>
        <w:pStyle w:val="CommentText"/>
      </w:pPr>
      <w:r>
        <w:rPr>
          <w:rStyle w:val="CommentReference"/>
        </w:rPr>
        <w:annotationRef/>
      </w:r>
      <w:r>
        <w:t>Pretty sure this is a paraphrase, reread and make sure</w:t>
      </w:r>
    </w:p>
  </w:comment>
  <w:comment w:id="28" w:author="Yu, Pauline" w:date="2024-05-29T00:58:00Z" w:initials="YP">
    <w:p w14:paraId="20DC6E2A" w14:textId="471C159B" w:rsidR="00A26987" w:rsidRDefault="00A26987" w:rsidP="004E468E">
      <w:pPr>
        <w:pStyle w:val="CommentText"/>
      </w:pPr>
      <w:r>
        <w:rPr>
          <w:rStyle w:val="CommentReference"/>
        </w:rPr>
        <w:annotationRef/>
      </w:r>
      <w:r>
        <w:t>Missing citation in the Bibliography</w:t>
      </w:r>
    </w:p>
  </w:comment>
  <w:comment w:id="29" w:author="Ander" w:date="2024-06-01T00:10:00Z" w:initials="A">
    <w:p w14:paraId="60A08566" w14:textId="77777777" w:rsidR="000C6FFC" w:rsidRDefault="000C6FFC" w:rsidP="000C6FFC">
      <w:pPr>
        <w:pStyle w:val="CommentText"/>
      </w:pPr>
      <w:r>
        <w:rPr>
          <w:rStyle w:val="CommentReference"/>
        </w:rPr>
        <w:annotationRef/>
      </w:r>
      <w:r>
        <w:t>I mis-cited this</w:t>
      </w:r>
    </w:p>
  </w:comment>
  <w:comment w:id="30" w:author="Yu, Pauline" w:date="2024-05-29T00:59:00Z" w:initials="YP">
    <w:p w14:paraId="6F3B585C" w14:textId="7EF05A9B" w:rsidR="00A26987" w:rsidRDefault="00A26987" w:rsidP="006E1512">
      <w:pPr>
        <w:pStyle w:val="CommentText"/>
      </w:pPr>
      <w:r>
        <w:rPr>
          <w:rStyle w:val="CommentReference"/>
        </w:rPr>
        <w:annotationRef/>
      </w:r>
      <w:r>
        <w:t>Should this be a single paragraph? Also there's been a lot of writing about this in general that you could cite from NOAA and WA state websites</w:t>
      </w:r>
    </w:p>
  </w:comment>
  <w:comment w:id="31" w:author="P, Ander" w:date="2024-05-30T18:52:00Z" w:initials="AP">
    <w:p w14:paraId="5DFCF126" w14:textId="77777777" w:rsidR="001E63E1" w:rsidRDefault="001E63E1" w:rsidP="001E63E1">
      <w:pPr>
        <w:pStyle w:val="CommentText"/>
      </w:pPr>
      <w:r>
        <w:rPr>
          <w:rStyle w:val="CommentReference"/>
        </w:rPr>
        <w:annotationRef/>
      </w:r>
      <w:r>
        <w:t>Missing citation in bibliography</w:t>
      </w:r>
    </w:p>
  </w:comment>
  <w:comment w:id="36" w:author="Yu, Pauline" w:date="2024-05-29T01:04:00Z" w:initials="YP">
    <w:p w14:paraId="54759554" w14:textId="11650B00" w:rsidR="00A26987" w:rsidRDefault="00A26987" w:rsidP="000B7F03">
      <w:pPr>
        <w:pStyle w:val="CommentText"/>
      </w:pPr>
      <w:r>
        <w:rPr>
          <w:rStyle w:val="CommentReference"/>
        </w:rPr>
        <w:annotationRef/>
      </w:r>
      <w:r>
        <w:t>This is Table 2? Also maybe the table should be single spaced or landscaped so that the columns don't come out as awkwardly formatted</w:t>
      </w:r>
    </w:p>
  </w:comment>
  <w:comment w:id="38" w:author="Yu, Pauline" w:date="2024-05-29T01:05:00Z" w:initials="YP">
    <w:p w14:paraId="5AFA2AF1" w14:textId="77777777" w:rsidR="00A26987" w:rsidRDefault="00A26987" w:rsidP="00BB6BD5">
      <w:pPr>
        <w:pStyle w:val="CommentText"/>
      </w:pPr>
      <w:r>
        <w:rPr>
          <w:rStyle w:val="CommentReference"/>
        </w:rPr>
        <w:annotationRef/>
      </w:r>
      <w:r>
        <w:t xml:space="preserve">Same formatting issue as above--is this a direct citation? If yes then block quote format. </w:t>
      </w:r>
    </w:p>
  </w:comment>
  <w:comment w:id="40" w:author="Yu, Pauline" w:date="2024-05-29T01:09:00Z" w:initials="YP">
    <w:p w14:paraId="22645F39" w14:textId="77777777" w:rsidR="00B4280F" w:rsidRDefault="00B4280F" w:rsidP="007B50D6">
      <w:pPr>
        <w:pStyle w:val="CommentText"/>
      </w:pPr>
      <w:r>
        <w:rPr>
          <w:rStyle w:val="CommentReference"/>
        </w:rPr>
        <w:annotationRef/>
      </w:r>
      <w:r>
        <w:t>This is missing from the Bibliography, and I suspect the in-text citation formatting is incorrect here</w:t>
      </w:r>
    </w:p>
  </w:comment>
  <w:comment w:id="42" w:author="Yu, Pauline" w:date="2024-05-29T01:10:00Z" w:initials="YP">
    <w:p w14:paraId="6E668EED" w14:textId="77777777" w:rsidR="00B4280F" w:rsidRDefault="00B4280F" w:rsidP="00137D5E">
      <w:pPr>
        <w:pStyle w:val="CommentText"/>
      </w:pPr>
      <w:r>
        <w:rPr>
          <w:rStyle w:val="CommentReference"/>
        </w:rPr>
        <w:annotationRef/>
      </w:r>
      <w:r>
        <w:t>Separate citation?</w:t>
      </w:r>
    </w:p>
  </w:comment>
  <w:comment w:id="43" w:author="Yu, Pauline" w:date="2024-05-29T01:25:00Z" w:initials="YP">
    <w:p w14:paraId="6044BCB1" w14:textId="77777777" w:rsidR="00DF0249" w:rsidRDefault="00DF0249" w:rsidP="008A73AE">
      <w:pPr>
        <w:pStyle w:val="CommentText"/>
      </w:pPr>
      <w:r>
        <w:rPr>
          <w:rStyle w:val="CommentReference"/>
        </w:rPr>
        <w:annotationRef/>
      </w:r>
      <w:r>
        <w:t>Citation of the year needed</w:t>
      </w:r>
    </w:p>
  </w:comment>
  <w:comment w:id="44" w:author="Yu, Pauline" w:date="2024-05-29T01:14:00Z" w:initials="YP">
    <w:p w14:paraId="7CD68248" w14:textId="77777777" w:rsidR="00B4280F" w:rsidRDefault="00B4280F" w:rsidP="00A0474E">
      <w:pPr>
        <w:pStyle w:val="CommentText"/>
      </w:pPr>
      <w:r>
        <w:rPr>
          <w:rStyle w:val="CommentReference"/>
        </w:rPr>
        <w:annotationRef/>
      </w:r>
      <w:r>
        <w:t>Insert citation here?</w:t>
      </w:r>
    </w:p>
  </w:comment>
  <w:comment w:id="45" w:author="Yu, Pauline" w:date="2024-05-29T01:19:00Z" w:initials="YP">
    <w:p w14:paraId="2DBD4D8F" w14:textId="77777777" w:rsidR="00DF0249" w:rsidRDefault="00DF0249" w:rsidP="003060B8">
      <w:pPr>
        <w:pStyle w:val="CommentText"/>
      </w:pPr>
      <w:r>
        <w:rPr>
          <w:rStyle w:val="CommentReference"/>
        </w:rPr>
        <w:annotationRef/>
      </w:r>
      <w:r>
        <w:t>Block quote. Is this part of the executive order? It needs the citation at the end of the quote</w:t>
      </w:r>
    </w:p>
  </w:comment>
  <w:comment w:id="47" w:author="Yu, Pauline" w:date="2024-05-29T01:27:00Z" w:initials="YP">
    <w:p w14:paraId="314F3DC9" w14:textId="77777777" w:rsidR="00052AE1" w:rsidRDefault="00052AE1" w:rsidP="008C615B">
      <w:pPr>
        <w:pStyle w:val="CommentText"/>
      </w:pPr>
      <w:r>
        <w:rPr>
          <w:rStyle w:val="CommentReference"/>
        </w:rPr>
        <w:annotationRef/>
      </w:r>
      <w:r>
        <w:t>Citation needed in bibliography. Also block quote format</w:t>
      </w:r>
    </w:p>
  </w:comment>
  <w:comment w:id="48" w:author="Yu, Pauline" w:date="2024-05-29T01:29:00Z" w:initials="YP">
    <w:p w14:paraId="616A8929" w14:textId="77777777" w:rsidR="00052AE1" w:rsidRDefault="00052AE1" w:rsidP="00EF6C47">
      <w:pPr>
        <w:pStyle w:val="CommentText"/>
      </w:pPr>
      <w:r>
        <w:rPr>
          <w:rStyle w:val="CommentReference"/>
        </w:rPr>
        <w:annotationRef/>
      </w:r>
      <w:r>
        <w:t>Is this Opalski or a different citation?</w:t>
      </w:r>
    </w:p>
  </w:comment>
  <w:comment w:id="49" w:author="Ander" w:date="2024-06-01T00:46:00Z" w:initials="A">
    <w:p w14:paraId="094E0E34" w14:textId="77777777" w:rsidR="0005382E" w:rsidRDefault="0005382E" w:rsidP="0005382E">
      <w:pPr>
        <w:pStyle w:val="CommentText"/>
      </w:pPr>
      <w:r>
        <w:rPr>
          <w:rStyle w:val="CommentReference"/>
        </w:rPr>
        <w:annotationRef/>
      </w:r>
      <w:r>
        <w:t>I had mis-cited this as Opalski, when I should have simply used the name of the agency for this whitepaper, so it is the same citation.</w:t>
      </w:r>
    </w:p>
  </w:comment>
  <w:comment w:id="52" w:author="Yu, Pauline" w:date="2024-05-29T01:35:00Z" w:initials="YP">
    <w:p w14:paraId="15F229BC" w14:textId="1B17D790" w:rsidR="00052AE1" w:rsidRDefault="00052AE1" w:rsidP="006B45B9">
      <w:pPr>
        <w:pStyle w:val="CommentText"/>
      </w:pPr>
      <w:r>
        <w:rPr>
          <w:rStyle w:val="CommentReference"/>
        </w:rPr>
        <w:annotationRef/>
      </w:r>
      <w:r>
        <w:t>You should have a separate header section here to introduce the model as its own chapter</w:t>
      </w:r>
    </w:p>
  </w:comment>
  <w:comment w:id="55" w:author="Yu, Pauline" w:date="2024-05-29T01:35:00Z" w:initials="YP">
    <w:p w14:paraId="357431D3" w14:textId="77777777" w:rsidR="00052AE1" w:rsidRDefault="00052AE1" w:rsidP="00FF2CA1">
      <w:pPr>
        <w:pStyle w:val="CommentText"/>
      </w:pPr>
      <w:r>
        <w:rPr>
          <w:rStyle w:val="CommentReference"/>
        </w:rPr>
        <w:annotationRef/>
      </w:r>
      <w:r>
        <w:t>et al. is always lower case</w:t>
      </w:r>
    </w:p>
  </w:comment>
  <w:comment w:id="56" w:author="Yu, Pauline" w:date="2024-05-29T01:37:00Z" w:initials="YP">
    <w:p w14:paraId="7250FF15" w14:textId="77777777" w:rsidR="006D7104" w:rsidRDefault="006D7104" w:rsidP="00E72489">
      <w:pPr>
        <w:pStyle w:val="CommentText"/>
      </w:pPr>
      <w:r>
        <w:rPr>
          <w:rStyle w:val="CommentReference"/>
        </w:rPr>
        <w:annotationRef/>
      </w:r>
      <w:r>
        <w:t>Not sure if you need to have the titles in this sentence or you just reference these 3 references in the Bibliography? Correct the overcapitalization of the "E" in et al.</w:t>
      </w:r>
    </w:p>
  </w:comment>
  <w:comment w:id="57" w:author="Ander" w:date="2024-06-01T01:33:00Z" w:initials="A">
    <w:p w14:paraId="64470313" w14:textId="77777777" w:rsidR="00627777" w:rsidRDefault="00627777" w:rsidP="00627777">
      <w:pPr>
        <w:pStyle w:val="CommentText"/>
      </w:pPr>
      <w:r>
        <w:rPr>
          <w:rStyle w:val="CommentReference"/>
        </w:rPr>
        <w:annotationRef/>
      </w:r>
      <w:r>
        <w:t>Or simply Rubino 2008?</w:t>
      </w:r>
    </w:p>
  </w:comment>
  <w:comment w:id="64" w:author="Yu, Pauline" w:date="2024-05-29T03:56:00Z" w:initials="YP">
    <w:p w14:paraId="25104999" w14:textId="1CB23EDF" w:rsidR="00E522E6" w:rsidRDefault="00E522E6" w:rsidP="00AD1F7E">
      <w:pPr>
        <w:pStyle w:val="CommentText"/>
      </w:pPr>
      <w:r>
        <w:rPr>
          <w:rStyle w:val="CommentReference"/>
        </w:rPr>
        <w:annotationRef/>
      </w:r>
      <w:r>
        <w:t>I think this should be "Appendix 1"</w:t>
      </w:r>
    </w:p>
  </w:comment>
  <w:comment w:id="70" w:author="Yu, Pauline" w:date="2024-05-29T04:00:00Z" w:initials="YP">
    <w:p w14:paraId="1DF10E09" w14:textId="77777777" w:rsidR="00E522E6" w:rsidRDefault="00E522E6" w:rsidP="00CF368B">
      <w:pPr>
        <w:pStyle w:val="CommentText"/>
      </w:pPr>
      <w:r>
        <w:rPr>
          <w:rStyle w:val="CommentReference"/>
        </w:rPr>
        <w:annotationRef/>
      </w:r>
      <w:r>
        <w:t>A high range--was this yield range significant according to the model?</w:t>
      </w:r>
    </w:p>
  </w:comment>
  <w:comment w:id="71" w:author="Yu, Pauline" w:date="2024-05-29T04:02:00Z" w:initials="YP">
    <w:p w14:paraId="5F4E2630" w14:textId="77777777" w:rsidR="00E522E6" w:rsidRDefault="00E522E6" w:rsidP="008B1385">
      <w:pPr>
        <w:pStyle w:val="CommentText"/>
      </w:pPr>
      <w:r>
        <w:rPr>
          <w:rStyle w:val="CommentReference"/>
        </w:rPr>
        <w:annotationRef/>
      </w:r>
      <w:r>
        <w:t>This is correct, whereas "and peers" is not the typical wording. Include the year every time you cite the reference.</w:t>
      </w:r>
    </w:p>
  </w:comment>
  <w:comment w:id="73" w:author="Yu, Pauline" w:date="2024-05-29T04:05:00Z" w:initials="YP">
    <w:p w14:paraId="039C1C0F" w14:textId="77777777" w:rsidR="00E522E6" w:rsidRDefault="00E522E6" w:rsidP="0003685B">
      <w:pPr>
        <w:pStyle w:val="CommentText"/>
      </w:pPr>
      <w:r>
        <w:rPr>
          <w:rStyle w:val="CommentReference"/>
        </w:rPr>
        <w:annotationRef/>
      </w:r>
      <w:r>
        <w:t>Last name only. So is Warheit from WDFW? If that's the case, the WDFW needs to appear somewhere in the citation, probably as the publisher</w:t>
      </w:r>
    </w:p>
  </w:comment>
  <w:comment w:id="74" w:author="Ander" w:date="2024-06-01T01:21:00Z" w:initials="A">
    <w:p w14:paraId="23311A33" w14:textId="77777777" w:rsidR="00663623" w:rsidRDefault="00663623" w:rsidP="00663623">
      <w:pPr>
        <w:pStyle w:val="CommentText"/>
      </w:pPr>
      <w:r>
        <w:rPr>
          <w:rStyle w:val="CommentReference"/>
        </w:rPr>
        <w:annotationRef/>
      </w:r>
      <w:r>
        <w:t xml:space="preserve">My mistake again. Warheit is the point of contact listed, but this is a WDFW publication, and as such they should be listed as the author. </w:t>
      </w:r>
    </w:p>
  </w:comment>
  <w:comment w:id="75" w:author="Yu, Pauline" w:date="2024-05-29T04:06:00Z" w:initials="YP">
    <w:p w14:paraId="78F555C7" w14:textId="47FF960D" w:rsidR="00534634" w:rsidRDefault="00534634" w:rsidP="00636466">
      <w:pPr>
        <w:pStyle w:val="CommentText"/>
      </w:pPr>
      <w:r>
        <w:rPr>
          <w:rStyle w:val="CommentReference"/>
        </w:rPr>
        <w:annotationRef/>
      </w:r>
      <w:r>
        <w:t>Quotation? Needs block quote format unless it's paraphrased</w:t>
      </w:r>
    </w:p>
  </w:comment>
  <w:comment w:id="76" w:author="Ander" w:date="2024-06-01T01:20:00Z" w:initials="A">
    <w:p w14:paraId="13F1FE9E" w14:textId="77777777" w:rsidR="00BA5DB0" w:rsidRDefault="00BA5DB0" w:rsidP="00BA5DB0">
      <w:pPr>
        <w:pStyle w:val="CommentText"/>
      </w:pPr>
      <w:r>
        <w:rPr>
          <w:rStyle w:val="CommentReference"/>
        </w:rPr>
        <w:annotationRef/>
      </w:r>
      <w:r>
        <w:t>Paraphrased</w:t>
      </w:r>
    </w:p>
  </w:comment>
  <w:comment w:id="79" w:author="Yu, Pauline" w:date="2024-05-29T04:08:00Z" w:initials="YP">
    <w:p w14:paraId="52168F64" w14:textId="5D62024A" w:rsidR="00534634" w:rsidRDefault="00534634" w:rsidP="00B20891">
      <w:pPr>
        <w:pStyle w:val="CommentText"/>
      </w:pPr>
      <w:r>
        <w:rPr>
          <w:rStyle w:val="CommentReference"/>
        </w:rPr>
        <w:annotationRef/>
      </w:r>
      <w:r>
        <w:t>Not in the bibliography? Do you have other citations to include in this list?</w:t>
      </w:r>
    </w:p>
  </w:comment>
  <w:comment w:id="80" w:author="Ander" w:date="2024-06-01T01:26:00Z" w:initials="A">
    <w:p w14:paraId="292EE981" w14:textId="77777777" w:rsidR="00585680" w:rsidRDefault="00585680" w:rsidP="00585680">
      <w:pPr>
        <w:pStyle w:val="CommentText"/>
      </w:pPr>
      <w:r>
        <w:rPr>
          <w:rStyle w:val="CommentReference"/>
        </w:rPr>
        <w:annotationRef/>
      </w:r>
      <w:r>
        <w:t>My mistake, this was by NOAA’s National Marine Fisheries Service and is in the bibliography.</w:t>
      </w:r>
    </w:p>
  </w:comment>
  <w:comment w:id="81" w:author="Yu, Pauline" w:date="2024-05-29T04:13:00Z" w:initials="YP">
    <w:p w14:paraId="7F10CF1A" w14:textId="04E19C24" w:rsidR="00EA353F" w:rsidRDefault="00EA353F" w:rsidP="00DD5F68">
      <w:pPr>
        <w:pStyle w:val="CommentText"/>
      </w:pPr>
      <w:r>
        <w:rPr>
          <w:rStyle w:val="CommentReference"/>
        </w:rPr>
        <w:annotationRef/>
      </w:r>
      <w:r>
        <w:t>Should be more specific and cite</w:t>
      </w:r>
    </w:p>
  </w:comment>
  <w:comment w:id="84" w:author="Yu, Pauline" w:date="2024-05-29T00:29:00Z" w:initials="YP">
    <w:p w14:paraId="374A7A80" w14:textId="77777777" w:rsidR="0004798F" w:rsidRDefault="0004798F" w:rsidP="00C26703">
      <w:pPr>
        <w:pStyle w:val="CommentText"/>
      </w:pPr>
      <w:r>
        <w:rPr>
          <w:rStyle w:val="CommentReference"/>
        </w:rPr>
        <w:annotationRef/>
      </w:r>
      <w:r>
        <w:t>Italics for all genus and species names in citations</w:t>
      </w:r>
    </w:p>
  </w:comment>
  <w:comment w:id="86" w:author="Yu, Pauline" w:date="2024-05-29T00:32:00Z" w:initials="YP">
    <w:p w14:paraId="21758171" w14:textId="77777777" w:rsidR="0004798F" w:rsidRDefault="0004798F" w:rsidP="009D31BA">
      <w:pPr>
        <w:pStyle w:val="CommentText"/>
      </w:pPr>
      <w:r>
        <w:rPr>
          <w:rStyle w:val="CommentReference"/>
        </w:rPr>
        <w:annotationRef/>
      </w:r>
      <w:r>
        <w:t>Capitalization of words in the titles should be consistent throughout, either in this form or in "sentence case" like above in Blicher et al.</w:t>
      </w:r>
    </w:p>
  </w:comment>
  <w:comment w:id="87" w:author="Yu, Pauline" w:date="2024-05-29T00:29:00Z" w:initials="YP">
    <w:p w14:paraId="71BCFF30" w14:textId="2150C891" w:rsidR="0004798F" w:rsidRDefault="0004798F" w:rsidP="00AE4B59">
      <w:pPr>
        <w:pStyle w:val="CommentText"/>
      </w:pPr>
      <w:r>
        <w:rPr>
          <w:rStyle w:val="CommentReference"/>
        </w:rPr>
        <w:annotationRef/>
      </w:r>
      <w:r>
        <w:t>Volume and pages, not date</w:t>
      </w:r>
    </w:p>
  </w:comment>
  <w:comment w:id="90" w:author="Yu, Pauline" w:date="2024-05-29T00:30:00Z" w:initials="YP">
    <w:p w14:paraId="3E7C2DAA" w14:textId="77777777" w:rsidR="0004798F" w:rsidRDefault="0004798F" w:rsidP="0047371B">
      <w:pPr>
        <w:pStyle w:val="CommentText"/>
      </w:pPr>
      <w:r>
        <w:rPr>
          <w:rStyle w:val="CommentReference"/>
        </w:rPr>
        <w:annotationRef/>
      </w:r>
      <w:r>
        <w:t>Need to spell out Washington here, not initials of a name</w:t>
      </w:r>
    </w:p>
  </w:comment>
  <w:comment w:id="92" w:author="Yu, Pauline" w:date="2024-05-29T01:06:00Z" w:initials="YP">
    <w:p w14:paraId="681A5409" w14:textId="77777777" w:rsidR="00A26987" w:rsidRDefault="00A26987" w:rsidP="00FB222C">
      <w:pPr>
        <w:pStyle w:val="CommentText"/>
      </w:pPr>
      <w:r>
        <w:rPr>
          <w:rStyle w:val="CommentReference"/>
        </w:rPr>
        <w:annotationRef/>
      </w:r>
      <w:r>
        <w:t>First names should be initials like in the other citations</w:t>
      </w:r>
    </w:p>
  </w:comment>
  <w:comment w:id="105" w:author="Yu, Pauline" w:date="2024-05-29T01:17:00Z" w:initials="YP">
    <w:p w14:paraId="6BEBE7E9" w14:textId="77777777" w:rsidR="00DF0249" w:rsidRDefault="00DF0249" w:rsidP="003F2D0D">
      <w:pPr>
        <w:pStyle w:val="CommentText"/>
      </w:pPr>
      <w:r>
        <w:rPr>
          <w:rStyle w:val="CommentReference"/>
        </w:rPr>
        <w:annotationRef/>
      </w:r>
      <w:r>
        <w:t xml:space="preserve">Incorrectly cited. Here's the citation from the FAO website (note the italics and regular format):  FAO. (2022) </w:t>
      </w:r>
      <w:r>
        <w:rPr>
          <w:i/>
          <w:iCs/>
        </w:rPr>
        <w:t xml:space="preserve">In Brief to The State of World Fisheries and Aquaculture 2022. Towards Blue Transformation. </w:t>
      </w:r>
      <w:r>
        <w:t xml:space="preserve">Rome, FAO.  </w:t>
      </w:r>
    </w:p>
  </w:comment>
  <w:comment w:id="106" w:author="Yu, Pauline" w:date="2024-05-29T01:15:00Z" w:initials="YP">
    <w:p w14:paraId="2F8E6A88" w14:textId="1ED83080" w:rsidR="00B4280F" w:rsidRDefault="00B4280F" w:rsidP="008C4AA0">
      <w:pPr>
        <w:pStyle w:val="CommentText"/>
      </w:pPr>
      <w:r>
        <w:rPr>
          <w:rStyle w:val="CommentReference"/>
        </w:rPr>
        <w:annotationRef/>
      </w:r>
      <w:r>
        <w:t>This is not a book, so is it a legal document? A government white paper? It needs a specific citation format</w:t>
      </w:r>
    </w:p>
  </w:comment>
  <w:comment w:id="107" w:author="Yu, Pauline" w:date="2024-05-29T00:26:00Z" w:initials="YP">
    <w:p w14:paraId="34EE3EC3" w14:textId="106EFF8D" w:rsidR="0004798F" w:rsidRDefault="0004798F" w:rsidP="001B49CB">
      <w:pPr>
        <w:pStyle w:val="CommentText"/>
      </w:pPr>
      <w:r>
        <w:rPr>
          <w:rStyle w:val="CommentReference"/>
        </w:rPr>
        <w:annotationRef/>
      </w:r>
      <w:r>
        <w:t>This has to be cited as a conference presentation</w:t>
      </w:r>
    </w:p>
  </w:comment>
  <w:comment w:id="112" w:author="Yu, Pauline" w:date="2024-05-29T00:54:00Z" w:initials="YP">
    <w:p w14:paraId="42A3DE00" w14:textId="77777777" w:rsidR="00C26471" w:rsidRDefault="00C26471" w:rsidP="00E81033">
      <w:pPr>
        <w:pStyle w:val="CommentText"/>
      </w:pPr>
      <w:r>
        <w:rPr>
          <w:rStyle w:val="CommentReference"/>
        </w:rPr>
        <w:annotationRef/>
      </w:r>
      <w:r>
        <w:t>Need publisher info here since it's an edited volume</w:t>
      </w:r>
    </w:p>
  </w:comment>
  <w:comment w:id="116" w:author="Yu, Pauline" w:date="2024-05-29T00:20:00Z" w:initials="YP">
    <w:p w14:paraId="5DC3C70E" w14:textId="77777777" w:rsidR="005F4297" w:rsidRDefault="005F4297" w:rsidP="005F4297">
      <w:pPr>
        <w:pStyle w:val="CommentText"/>
      </w:pPr>
      <w:r>
        <w:rPr>
          <w:rStyle w:val="CommentReference"/>
        </w:rPr>
        <w:annotationRef/>
      </w:r>
      <w:r>
        <w:t xml:space="preserve">Should be in alphabetical order. Also legal format:  Name v. Name, Volume # Reporter Page # (Court Year). URL </w:t>
      </w:r>
    </w:p>
  </w:comment>
  <w:comment w:id="118" w:author="Yu, Pauline" w:date="2024-05-29T00:13:00Z" w:initials="YP">
    <w:p w14:paraId="5D289972" w14:textId="77777777" w:rsidR="00395FEC" w:rsidRDefault="00395FEC" w:rsidP="00395FEC">
      <w:pPr>
        <w:pStyle w:val="CommentText"/>
      </w:pPr>
      <w:r>
        <w:rPr>
          <w:rStyle w:val="CommentReference"/>
        </w:rPr>
        <w:annotationRef/>
      </w:r>
      <w:r>
        <w:t>Unless MES has a specific format, the Appendix goes after the References</w:t>
      </w:r>
    </w:p>
  </w:comment>
  <w:comment w:id="120" w:author="Yu, Pauline" w:date="2024-05-29T00:15:00Z" w:initials="YP">
    <w:p w14:paraId="7D724602" w14:textId="77777777" w:rsidR="00395FEC" w:rsidRDefault="00395FEC" w:rsidP="00395FEC">
      <w:pPr>
        <w:pStyle w:val="CommentText"/>
      </w:pPr>
      <w:r>
        <w:rPr>
          <w:rStyle w:val="CommentReference"/>
        </w:rPr>
        <w:annotationRef/>
      </w:r>
      <w:r>
        <w:t>This should probably be "Appendix 2", and start on its own page with this as the header. If it's allowed, it should be in code format, which is typically single spaced in a monospace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B24FD" w15:done="1"/>
  <w15:commentEx w15:paraId="7F090DF4" w15:done="1"/>
  <w15:commentEx w15:paraId="3B17A2ED" w15:done="1"/>
  <w15:commentEx w15:paraId="1AD50BC2" w15:paraIdParent="3B17A2ED" w15:done="1"/>
  <w15:commentEx w15:paraId="4D836A68" w15:done="1"/>
  <w15:commentEx w15:paraId="1FE09950" w15:done="1"/>
  <w15:commentEx w15:paraId="6BDCC383" w15:done="1"/>
  <w15:commentEx w15:paraId="2F87FE80" w15:done="1"/>
  <w15:commentEx w15:paraId="5DA4FEC1" w15:paraIdParent="2F87FE80" w15:done="1"/>
  <w15:commentEx w15:paraId="20DC6E2A" w15:done="1"/>
  <w15:commentEx w15:paraId="60A08566" w15:paraIdParent="20DC6E2A" w15:done="1"/>
  <w15:commentEx w15:paraId="6F3B585C" w15:done="1"/>
  <w15:commentEx w15:paraId="5DFCF126" w15:done="1"/>
  <w15:commentEx w15:paraId="54759554" w15:done="1"/>
  <w15:commentEx w15:paraId="5AFA2AF1" w15:done="1"/>
  <w15:commentEx w15:paraId="22645F39" w15:done="1"/>
  <w15:commentEx w15:paraId="6E668EED" w15:done="1"/>
  <w15:commentEx w15:paraId="6044BCB1" w15:paraIdParent="6E668EED" w15:done="1"/>
  <w15:commentEx w15:paraId="7CD68248" w15:done="1"/>
  <w15:commentEx w15:paraId="2DBD4D8F" w15:done="1"/>
  <w15:commentEx w15:paraId="314F3DC9" w15:done="1"/>
  <w15:commentEx w15:paraId="616A8929" w15:done="1"/>
  <w15:commentEx w15:paraId="094E0E34" w15:paraIdParent="616A8929" w15:done="1"/>
  <w15:commentEx w15:paraId="15F229BC" w15:done="1"/>
  <w15:commentEx w15:paraId="357431D3" w15:done="1"/>
  <w15:commentEx w15:paraId="7250FF15" w15:done="1"/>
  <w15:commentEx w15:paraId="64470313" w15:done="1"/>
  <w15:commentEx w15:paraId="25104999" w15:done="1"/>
  <w15:commentEx w15:paraId="1DF10E09" w15:done="1"/>
  <w15:commentEx w15:paraId="5F4E2630" w15:done="1"/>
  <w15:commentEx w15:paraId="039C1C0F" w15:done="1"/>
  <w15:commentEx w15:paraId="23311A33" w15:paraIdParent="039C1C0F" w15:done="1"/>
  <w15:commentEx w15:paraId="78F555C7" w15:done="1"/>
  <w15:commentEx w15:paraId="13F1FE9E" w15:paraIdParent="78F555C7" w15:done="1"/>
  <w15:commentEx w15:paraId="52168F64" w15:done="1"/>
  <w15:commentEx w15:paraId="292EE981" w15:paraIdParent="52168F64" w15:done="1"/>
  <w15:commentEx w15:paraId="7F10CF1A" w15:done="1"/>
  <w15:commentEx w15:paraId="374A7A80" w15:done="1"/>
  <w15:commentEx w15:paraId="21758171" w15:done="1"/>
  <w15:commentEx w15:paraId="71BCFF30" w15:done="1"/>
  <w15:commentEx w15:paraId="3E7C2DAA" w15:done="1"/>
  <w15:commentEx w15:paraId="681A5409" w15:done="1"/>
  <w15:commentEx w15:paraId="6BEBE7E9" w15:done="1"/>
  <w15:commentEx w15:paraId="2F8E6A88" w15:done="1"/>
  <w15:commentEx w15:paraId="34EE3EC3" w15:done="1"/>
  <w15:commentEx w15:paraId="42A3DE00" w15:done="1"/>
  <w15:commentEx w15:paraId="5DC3C70E" w15:done="1"/>
  <w15:commentEx w15:paraId="5D289972" w15:done="1"/>
  <w15:commentEx w15:paraId="7D7246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F622" w16cex:dateUtc="2024-05-29T07:32:00Z"/>
  <w16cex:commentExtensible w16cex:durableId="2A00F696" w16cex:dateUtc="2024-05-29T07:34:00Z"/>
  <w16cex:commentExtensible w16cex:durableId="2A00F846" w16cex:dateUtc="2024-05-29T07:41:00Z"/>
  <w16cex:commentExtensible w16cex:durableId="52F27CD9" w16cex:dateUtc="2024-05-31T02:54:00Z"/>
  <w16cex:commentExtensible w16cex:durableId="2A00F934" w16cex:dateUtc="2024-05-29T07:45:00Z"/>
  <w16cex:commentExtensible w16cex:durableId="2A00F96D" w16cex:dateUtc="2024-05-29T07:46:00Z"/>
  <w16cex:commentExtensible w16cex:durableId="2A00FC20" w16cex:dateUtc="2024-05-29T07:58:00Z"/>
  <w16cex:commentExtensible w16cex:durableId="2A00FAC6" w16cex:dateUtc="2024-05-29T07:52:00Z"/>
  <w16cex:commentExtensible w16cex:durableId="19521C71" w16cex:dateUtc="2024-05-31T02:55:00Z"/>
  <w16cex:commentExtensible w16cex:durableId="2A00FC35" w16cex:dateUtc="2024-05-29T07:58:00Z"/>
  <w16cex:commentExtensible w16cex:durableId="15373FCA" w16cex:dateUtc="2024-06-01T07:10:00Z"/>
  <w16cex:commentExtensible w16cex:durableId="2A00FC8E" w16cex:dateUtc="2024-05-29T07:59:00Z"/>
  <w16cex:commentExtensible w16cex:durableId="5597D94A" w16cex:dateUtc="2024-05-31T01:52:00Z"/>
  <w16cex:commentExtensible w16cex:durableId="2A00FD88" w16cex:dateUtc="2024-05-29T08:04:00Z"/>
  <w16cex:commentExtensible w16cex:durableId="2A00FDF4" w16cex:dateUtc="2024-05-29T08:05:00Z"/>
  <w16cex:commentExtensible w16cex:durableId="2A00FED8" w16cex:dateUtc="2024-05-29T08:09:00Z"/>
  <w16cex:commentExtensible w16cex:durableId="2A00FF20" w16cex:dateUtc="2024-05-29T08:10:00Z"/>
  <w16cex:commentExtensible w16cex:durableId="2A010270" w16cex:dateUtc="2024-05-29T08:25:00Z"/>
  <w16cex:commentExtensible w16cex:durableId="2A00FFDF" w16cex:dateUtc="2024-05-29T08:14:00Z"/>
  <w16cex:commentExtensible w16cex:durableId="2A010121" w16cex:dateUtc="2024-05-29T08:19:00Z"/>
  <w16cex:commentExtensible w16cex:durableId="2A010312" w16cex:dateUtc="2024-05-29T08:27:00Z"/>
  <w16cex:commentExtensible w16cex:durableId="2A01038F" w16cex:dateUtc="2024-05-29T08:29:00Z"/>
  <w16cex:commentExtensible w16cex:durableId="602B3996" w16cex:dateUtc="2024-06-01T07:46:00Z"/>
  <w16cex:commentExtensible w16cex:durableId="2A0104C9" w16cex:dateUtc="2024-05-29T08:35:00Z"/>
  <w16cex:commentExtensible w16cex:durableId="2A0104FD" w16cex:dateUtc="2024-05-29T08:35:00Z"/>
  <w16cex:commentExtensible w16cex:durableId="2A010576" w16cex:dateUtc="2024-05-29T08:37:00Z"/>
  <w16cex:commentExtensible w16cex:durableId="1F380DC7" w16cex:dateUtc="2024-06-01T08:33:00Z">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06T06:15:22Z">
              <cr:user userId="S::Ander.P@evergreen.edu::82f86abb-ac75-45ad-a769-4be209ae86ee" userProvider="AD" userName="P, Ander"/>
            </cr:reactionInfo>
          </cr:reaction>
        </cr:reactions>
      </w16:ext>
    </w16cex:extLst>
  </w16cex:commentExtensible>
  <w16cex:commentExtensible w16cex:durableId="2A012608" w16cex:dateUtc="2024-05-29T10:56:00Z"/>
  <w16cex:commentExtensible w16cex:durableId="2A0126F2" w16cex:dateUtc="2024-05-29T11:00:00Z"/>
  <w16cex:commentExtensible w16cex:durableId="2A012739" w16cex:dateUtc="2024-05-29T11:02:00Z"/>
  <w16cex:commentExtensible w16cex:durableId="2A012804" w16cex:dateUtc="2024-05-29T11:05:00Z"/>
  <w16cex:commentExtensible w16cex:durableId="5D87A9E1" w16cex:dateUtc="2024-06-01T08:21:00Z"/>
  <w16cex:commentExtensible w16cex:durableId="2A012844" w16cex:dateUtc="2024-05-29T11:06:00Z"/>
  <w16cex:commentExtensible w16cex:durableId="504C40D6" w16cex:dateUtc="2024-06-01T08:20:00Z"/>
  <w16cex:commentExtensible w16cex:durableId="2A0128B5" w16cex:dateUtc="2024-05-29T11:08:00Z"/>
  <w16cex:commentExtensible w16cex:durableId="6AF1659C" w16cex:dateUtc="2024-06-01T08:26:00Z"/>
  <w16cex:commentExtensible w16cex:durableId="2A0129CF" w16cex:dateUtc="2024-05-29T11:13:00Z"/>
  <w16cex:commentExtensible w16cex:durableId="2A00F55C" w16cex:dateUtc="2024-05-29T07:29:00Z">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01T19:03:25Z">
              <cr:user userId="S::Ander.P@evergreen.edu::82f86abb-ac75-45ad-a769-4be209ae86ee" userProvider="AD" userName="P, Ander"/>
            </cr:reactionInfo>
          </cr:reaction>
        </cr:reactions>
      </w16:ext>
    </w16cex:extLst>
  </w16cex:commentExtensible>
  <w16cex:commentExtensible w16cex:durableId="2A00F601" w16cex:dateUtc="2024-05-29T07:32:00Z"/>
  <w16cex:commentExtensible w16cex:durableId="2A00F573" w16cex:dateUtc="2024-05-29T07:29:00Z"/>
  <w16cex:commentExtensible w16cex:durableId="2A00F5AA" w16cex:dateUtc="2024-05-29T07:30:00Z"/>
  <w16cex:commentExtensible w16cex:durableId="2A00FE2A" w16cex:dateUtc="2024-05-29T08:06:00Z"/>
  <w16cex:commentExtensible w16cex:durableId="2A0100C1" w16cex:dateUtc="2024-05-29T08:17:00Z"/>
  <w16cex:commentExtensible w16cex:durableId="2A010033" w16cex:dateUtc="2024-05-29T08:15:00Z"/>
  <w16cex:commentExtensible w16cex:durableId="2A00F498" w16cex:dateUtc="2024-05-29T07:26:00Z"/>
  <w16cex:commentExtensible w16cex:durableId="2A00FB39" w16cex:dateUtc="2024-05-29T07:54:00Z"/>
  <w16cex:commentExtensible w16cex:durableId="2A00F349" w16cex:dateUtc="2024-05-29T07:20:00Z"/>
  <w16cex:commentExtensible w16cex:durableId="2A00F1B9" w16cex:dateUtc="2024-05-29T07:13:00Z"/>
  <w16cex:commentExtensible w16cex:durableId="2A00F239" w16cex:dateUtc="2024-05-29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B24FD" w16cid:durableId="2A00F622"/>
  <w16cid:commentId w16cid:paraId="7F090DF4" w16cid:durableId="2A00F696"/>
  <w16cid:commentId w16cid:paraId="3B17A2ED" w16cid:durableId="2A00F846"/>
  <w16cid:commentId w16cid:paraId="1AD50BC2" w16cid:durableId="52F27CD9"/>
  <w16cid:commentId w16cid:paraId="4D836A68" w16cid:durableId="2A00F934"/>
  <w16cid:commentId w16cid:paraId="1FE09950" w16cid:durableId="2A00F96D"/>
  <w16cid:commentId w16cid:paraId="6BDCC383" w16cid:durableId="2A00FC20"/>
  <w16cid:commentId w16cid:paraId="2F87FE80" w16cid:durableId="2A00FAC6"/>
  <w16cid:commentId w16cid:paraId="5DA4FEC1" w16cid:durableId="19521C71"/>
  <w16cid:commentId w16cid:paraId="20DC6E2A" w16cid:durableId="2A00FC35"/>
  <w16cid:commentId w16cid:paraId="60A08566" w16cid:durableId="15373FCA"/>
  <w16cid:commentId w16cid:paraId="6F3B585C" w16cid:durableId="2A00FC8E"/>
  <w16cid:commentId w16cid:paraId="5DFCF126" w16cid:durableId="5597D94A"/>
  <w16cid:commentId w16cid:paraId="54759554" w16cid:durableId="2A00FD88"/>
  <w16cid:commentId w16cid:paraId="5AFA2AF1" w16cid:durableId="2A00FDF4"/>
  <w16cid:commentId w16cid:paraId="22645F39" w16cid:durableId="2A00FED8"/>
  <w16cid:commentId w16cid:paraId="6E668EED" w16cid:durableId="2A00FF20"/>
  <w16cid:commentId w16cid:paraId="6044BCB1" w16cid:durableId="2A010270"/>
  <w16cid:commentId w16cid:paraId="7CD68248" w16cid:durableId="2A00FFDF"/>
  <w16cid:commentId w16cid:paraId="2DBD4D8F" w16cid:durableId="2A010121"/>
  <w16cid:commentId w16cid:paraId="314F3DC9" w16cid:durableId="2A010312"/>
  <w16cid:commentId w16cid:paraId="616A8929" w16cid:durableId="2A01038F"/>
  <w16cid:commentId w16cid:paraId="094E0E34" w16cid:durableId="602B3996"/>
  <w16cid:commentId w16cid:paraId="15F229BC" w16cid:durableId="2A0104C9"/>
  <w16cid:commentId w16cid:paraId="357431D3" w16cid:durableId="2A0104FD"/>
  <w16cid:commentId w16cid:paraId="7250FF15" w16cid:durableId="2A010576"/>
  <w16cid:commentId w16cid:paraId="64470313" w16cid:durableId="1F380DC7"/>
  <w16cid:commentId w16cid:paraId="25104999" w16cid:durableId="2A012608"/>
  <w16cid:commentId w16cid:paraId="1DF10E09" w16cid:durableId="2A0126F2"/>
  <w16cid:commentId w16cid:paraId="5F4E2630" w16cid:durableId="2A012739"/>
  <w16cid:commentId w16cid:paraId="039C1C0F" w16cid:durableId="2A012804"/>
  <w16cid:commentId w16cid:paraId="23311A33" w16cid:durableId="5D87A9E1"/>
  <w16cid:commentId w16cid:paraId="78F555C7" w16cid:durableId="2A012844"/>
  <w16cid:commentId w16cid:paraId="13F1FE9E" w16cid:durableId="504C40D6"/>
  <w16cid:commentId w16cid:paraId="52168F64" w16cid:durableId="2A0128B5"/>
  <w16cid:commentId w16cid:paraId="292EE981" w16cid:durableId="6AF1659C"/>
  <w16cid:commentId w16cid:paraId="7F10CF1A" w16cid:durableId="2A0129CF"/>
  <w16cid:commentId w16cid:paraId="374A7A80" w16cid:durableId="2A00F55C"/>
  <w16cid:commentId w16cid:paraId="21758171" w16cid:durableId="2A00F601"/>
  <w16cid:commentId w16cid:paraId="71BCFF30" w16cid:durableId="2A00F573"/>
  <w16cid:commentId w16cid:paraId="3E7C2DAA" w16cid:durableId="2A00F5AA"/>
  <w16cid:commentId w16cid:paraId="681A5409" w16cid:durableId="2A00FE2A"/>
  <w16cid:commentId w16cid:paraId="6BEBE7E9" w16cid:durableId="2A0100C1"/>
  <w16cid:commentId w16cid:paraId="2F8E6A88" w16cid:durableId="2A010033"/>
  <w16cid:commentId w16cid:paraId="34EE3EC3" w16cid:durableId="2A00F498"/>
  <w16cid:commentId w16cid:paraId="42A3DE00" w16cid:durableId="2A00FB39"/>
  <w16cid:commentId w16cid:paraId="5DC3C70E" w16cid:durableId="2A00F349"/>
  <w16cid:commentId w16cid:paraId="5D289972" w16cid:durableId="2A00F1B9"/>
  <w16cid:commentId w16cid:paraId="7D724602" w16cid:durableId="2A00F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18FA" w14:textId="77777777" w:rsidR="00F55F80" w:rsidRDefault="00F55F80">
      <w:pPr>
        <w:spacing w:after="0" w:line="240" w:lineRule="auto"/>
      </w:pPr>
      <w:r>
        <w:separator/>
      </w:r>
    </w:p>
  </w:endnote>
  <w:endnote w:type="continuationSeparator" w:id="0">
    <w:p w14:paraId="66FE1A67" w14:textId="77777777" w:rsidR="00F55F80" w:rsidRDefault="00F5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58E7" w14:textId="6DD904A3" w:rsidR="002B5618" w:rsidRPr="002B5618" w:rsidRDefault="002B5618">
    <w:pPr>
      <w:pStyle w:val="Footer"/>
      <w:jc w:val="center"/>
      <w:rPr>
        <w:rFonts w:cs="Times New Roman"/>
      </w:rPr>
    </w:pPr>
  </w:p>
  <w:p w14:paraId="29F20BCC" w14:textId="3C9A73FA" w:rsidR="7398A19F" w:rsidRDefault="7398A19F" w:rsidP="7398A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13408"/>
      <w:docPartObj>
        <w:docPartGallery w:val="Page Numbers (Bottom of Page)"/>
        <w:docPartUnique/>
      </w:docPartObj>
    </w:sdtPr>
    <w:sdtEndPr>
      <w:rPr>
        <w:noProof/>
      </w:rPr>
    </w:sdtEndPr>
    <w:sdtContent>
      <w:p w14:paraId="2EA6EEC6" w14:textId="278A594D" w:rsidR="00C84A25" w:rsidRDefault="00C84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7A864" w14:textId="77777777" w:rsidR="00C84A25" w:rsidRDefault="00C84A25" w:rsidP="7398A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688947407"/>
      <w:docPartObj>
        <w:docPartGallery w:val="Page Numbers (Bottom of Page)"/>
        <w:docPartUnique/>
      </w:docPartObj>
    </w:sdtPr>
    <w:sdtEndPr>
      <w:rPr>
        <w:noProof/>
      </w:rPr>
    </w:sdtEndPr>
    <w:sdtContent>
      <w:p w14:paraId="4756FAF3" w14:textId="7CEA634C" w:rsidR="0080127E" w:rsidRPr="002B5618" w:rsidRDefault="0080127E" w:rsidP="0080127E">
        <w:pPr>
          <w:pStyle w:val="Footer"/>
          <w:jc w:val="center"/>
          <w:rPr>
            <w:rFonts w:cs="Times New Roman"/>
            <w:noProof/>
          </w:rPr>
        </w:pPr>
        <w:r w:rsidRPr="002B5618">
          <w:rPr>
            <w:rFonts w:cs="Times New Roman"/>
          </w:rPr>
          <w:fldChar w:fldCharType="begin"/>
        </w:r>
        <w:r w:rsidRPr="002B5618">
          <w:rPr>
            <w:rFonts w:cs="Times New Roman"/>
          </w:rPr>
          <w:instrText xml:space="preserve"> PAGE   \* MERGEFORMAT </w:instrText>
        </w:r>
        <w:r w:rsidRPr="002B5618">
          <w:rPr>
            <w:rFonts w:cs="Times New Roman"/>
          </w:rPr>
          <w:fldChar w:fldCharType="separate"/>
        </w:r>
        <w:r w:rsidRPr="002B5618">
          <w:rPr>
            <w:rFonts w:cs="Times New Roman"/>
            <w:noProof/>
          </w:rPr>
          <w:t>2</w:t>
        </w:r>
        <w:r w:rsidRPr="002B5618">
          <w:rPr>
            <w:rFonts w:cs="Times New Roman"/>
            <w:noProof/>
          </w:rPr>
          <w:fldChar w:fldCharType="end"/>
        </w:r>
      </w:p>
    </w:sdtContent>
  </w:sdt>
  <w:p w14:paraId="0DF50A8A" w14:textId="77777777" w:rsidR="00702264" w:rsidRPr="002B5618" w:rsidRDefault="00702264" w:rsidP="7398A19F">
    <w:pPr>
      <w:pStyle w:val="Footer"/>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419793763"/>
      <w:docPartObj>
        <w:docPartGallery w:val="Page Numbers (Bottom of Page)"/>
        <w:docPartUnique/>
      </w:docPartObj>
    </w:sdtPr>
    <w:sdtEndPr>
      <w:rPr>
        <w:noProof/>
      </w:rPr>
    </w:sdtEndPr>
    <w:sdtContent>
      <w:p w14:paraId="7BD2DE7D" w14:textId="77777777" w:rsidR="006B0419" w:rsidRPr="002B5618" w:rsidRDefault="006B0419" w:rsidP="0080127E">
        <w:pPr>
          <w:pStyle w:val="Footer"/>
          <w:jc w:val="center"/>
          <w:rPr>
            <w:rFonts w:cs="Times New Roman"/>
            <w:noProof/>
          </w:rPr>
        </w:pPr>
        <w:r w:rsidRPr="002B5618">
          <w:rPr>
            <w:rFonts w:cs="Times New Roman"/>
          </w:rPr>
          <w:fldChar w:fldCharType="begin"/>
        </w:r>
        <w:r w:rsidRPr="002B5618">
          <w:rPr>
            <w:rFonts w:cs="Times New Roman"/>
          </w:rPr>
          <w:instrText xml:space="preserve"> PAGE   \* MERGEFORMAT </w:instrText>
        </w:r>
        <w:r w:rsidRPr="002B5618">
          <w:rPr>
            <w:rFonts w:cs="Times New Roman"/>
          </w:rPr>
          <w:fldChar w:fldCharType="separate"/>
        </w:r>
        <w:r w:rsidRPr="002B5618">
          <w:rPr>
            <w:rFonts w:cs="Times New Roman"/>
            <w:noProof/>
          </w:rPr>
          <w:t>2</w:t>
        </w:r>
        <w:r w:rsidRPr="002B5618">
          <w:rPr>
            <w:rFonts w:cs="Times New Roman"/>
            <w:noProof/>
          </w:rPr>
          <w:fldChar w:fldCharType="end"/>
        </w:r>
      </w:p>
    </w:sdtContent>
  </w:sdt>
  <w:p w14:paraId="63AE6223" w14:textId="77777777" w:rsidR="006B0419" w:rsidRPr="002B5618" w:rsidRDefault="006B0419" w:rsidP="7398A19F">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7422" w14:textId="77777777" w:rsidR="00F55F80" w:rsidRDefault="00F55F80">
      <w:pPr>
        <w:spacing w:after="0" w:line="240" w:lineRule="auto"/>
      </w:pPr>
      <w:r>
        <w:separator/>
      </w:r>
    </w:p>
  </w:footnote>
  <w:footnote w:type="continuationSeparator" w:id="0">
    <w:p w14:paraId="6A2864AF" w14:textId="77777777" w:rsidR="00F55F80" w:rsidRDefault="00F55F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vfqX/PRHXRMpM" int2:id="fN8BLt2R">
      <int2:state int2:value="Rejected" int2:type="AugLoop_Text_Critique"/>
    </int2:textHash>
    <int2:textHash int2:hashCode="yUTQgQZcwKFDFS" int2:id="qOp9kQa7">
      <int2:state int2:value="Rejected" int2:type="AugLoop_Text_Critique"/>
    </int2:textHash>
    <int2:textHash int2:hashCode="wtaMBJdIguXBHm" int2:id="21WwxUMo">
      <int2:state int2:value="Rejected" int2:type="AugLoop_Text_Critique"/>
    </int2:textHash>
    <int2:textHash int2:hashCode="+Xzhp6G6qhI0rp" int2:id="tOhMYwLK">
      <int2:state int2:value="Rejected" int2:type="AugLoop_Text_Critique"/>
    </int2:textHash>
    <int2:textHash int2:hashCode="CRBUN+x6H9czh+" int2:id="uD3C2nyl">
      <int2:state int2:value="Rejected" int2:type="AugLoop_Text_Critique"/>
    </int2:textHash>
    <int2:textHash int2:hashCode="LK0cS9LVNzGj/1" int2:id="42RTIHe2">
      <int2:state int2:value="Rejected" int2:type="AugLoop_Text_Critique"/>
    </int2:textHash>
    <int2:textHash int2:hashCode="3Js+0UAdNNJRrx" int2:id="q5hsT7CK">
      <int2:state int2:value="Rejected" int2:type="AugLoop_Text_Critique"/>
    </int2:textHash>
    <int2:textHash int2:hashCode="fvqppfBJnghG9A" int2:id="Ib9z213L">
      <int2:state int2:value="Rejected" int2:type="AugLoop_Text_Critique"/>
    </int2:textHash>
    <int2:textHash int2:hashCode="1vU6ojQgVjH/NY" int2:id="nbqm9PAC">
      <int2:state int2:value="Rejected" int2:type="AugLoop_Text_Critique"/>
    </int2:textHash>
    <int2:textHash int2:hashCode="W3QgWb2M6MwxNt" int2:id="dMIffcLq">
      <int2:state int2:value="Rejected" int2:type="AugLoop_Text_Critique"/>
    </int2:textHash>
    <int2:bookmark int2:bookmarkName="_Int_5Z53MIEZ" int2:invalidationBookmarkName="" int2:hashCode="A7md5qglm/EQj6" int2:id="JKo9LtHM">
      <int2:state int2:value="Rejected" int2:type="AugLoop_Text_Critique"/>
    </int2:bookmark>
    <int2:bookmark int2:bookmarkName="_Int_LWwUu9Yg" int2:invalidationBookmarkName="" int2:hashCode="XnohFZISaEKFpH" int2:id="cAdH41bV">
      <int2:state int2:value="Rejected" int2:type="AugLoop_Text_Critique"/>
    </int2:bookmark>
    <int2:bookmark int2:bookmarkName="_Int_KG9mFB0k" int2:invalidationBookmarkName="" int2:hashCode="0FtEIKDEVtnWiy" int2:id="P2AJbI6h">
      <int2:state int2:value="Rejected" int2:type="AugLoop_Text_Critique"/>
    </int2:bookmark>
    <int2:bookmark int2:bookmarkName="_Int_x2LVeF84" int2:invalidationBookmarkName="" int2:hashCode="6hWtnbFBMVW98a" int2:id="MPXMNM3S">
      <int2:state int2:value="Rejected" int2:type="AugLoop_Text_Critique"/>
    </int2:bookmark>
    <int2:bookmark int2:bookmarkName="_Int_k5HYJ0pd" int2:invalidationBookmarkName="" int2:hashCode="rnjDajNIvmE0Fa" int2:id="7wauy5sV">
      <int2:state int2:value="Rejected" int2:type="AugLoop_Text_Critique"/>
    </int2:bookmark>
    <int2:bookmark int2:bookmarkName="_Int_6yqFQISx" int2:invalidationBookmarkName="" int2:hashCode="8fxFgKWpLdvfUB" int2:id="jEiVLCu7">
      <int2:state int2:value="Rejected" int2:type="AugLoop_Text_Critique"/>
    </int2:bookmark>
    <int2:bookmark int2:bookmarkName="_Int_GhziO3TW" int2:invalidationBookmarkName="" int2:hashCode="OgPm8QPjL1kndl" int2:id="hXDX94vh">
      <int2:state int2:value="Rejected" int2:type="AugLoop_Text_Critique"/>
    </int2:bookmark>
    <int2:bookmark int2:bookmarkName="_Int_w0OKReib" int2:invalidationBookmarkName="" int2:hashCode="3TMasrUr+eNIvl" int2:id="V8j8DrCk">
      <int2:state int2:value="Rejected" int2:type="AugLoop_Text_Critique"/>
    </int2:bookmark>
    <int2:bookmark int2:bookmarkName="_Int_Xp3eCdhY" int2:invalidationBookmarkName="" int2:hashCode="HoSpVqi81fRa2m" int2:id="jC9GZn1G">
      <int2:extLst>
        <oel:ext uri="426473B9-03D8-482F-96C9-C2C85392BACA">
          <int2:similarityCritique int2:version="1" int2:context="Fish–phytoplankton–shellfish systems convert the fish waste into bivalves, which have a large global market.”">
            <int2:source int2:sourceType="Online" int2:sourceTitle="Sustainability | Free Full-Text | Sustainable Treatment of Aquaculture ..." int2:sourceUrl="https://www.mdpi.com/2071-1050/6/2/836" int2:sourceSnippet="Fish–phytoplankton–shellfish systems convert the fish waste into bivalves, which have a large global market value. Fish–seaweed–macroalgivore (such as abalone and sea urchin) systems have a choice of marketing either the seaweed or the macroalgivore, while they use less land than the fish–phytoplankton–shellfish systems and maintain ...">
              <int2:suggestions int2:citationType="Inline">
                <int2:suggestion int2:citationStyle="Mla" int2:isIdentical="0">
                  <int2:citationText>(“Sustainability | Free Full-Text | Sustainable Treatment of Aquaculture ...”)</int2:citationText>
                </int2:suggestion>
                <int2:suggestion int2:citationStyle="Apa" int2:isIdentical="0">
                  <int2:citationText>(“Sustainability | Free Full-Text | Sustainable Treatment of Aquaculture ...”)</int2:citationText>
                </int2:suggestion>
                <int2:suggestion int2:citationStyle="Chicago" int2:isIdentical="0">
                  <int2:citationText>(“Sustainability | Free Full-Text | Sustainable Treatment of Aquaculture ...”)</int2:citationText>
                </int2:suggestion>
              </int2:suggestions>
              <int2:suggestions int2:citationType="Full">
                <int2:suggestion int2:citationStyle="Mla" int2:isIdentical="0">
                  <int2:citationText>&lt;i&gt;Sustainability | Free Full-Text | Sustainable Treatment of Aquaculture ...&lt;/i&gt;, https://www.mdpi.com/2071-1050/6/2/836.</int2:citationText>
                </int2:suggestion>
                <int2:suggestion int2:citationStyle="Apa" int2:isIdentical="0">
                  <int2:citationText>&lt;i&gt;Sustainability | Free Full-Text | Sustainable Treatment of Aquaculture ...&lt;/i&gt;. (n.d.). Retrieved from https://www.mdpi.com/2071-1050/6/2/836</int2:citationText>
                </int2:suggestion>
                <int2:suggestion int2:citationStyle="Chicago" int2:isIdentical="0">
                  <int2:citationText>“Sustainability | Free Full-Text | Sustainable Treatment of Aquaculture ...” n.d., https://www.mdpi.com/2071-1050/6/2/836.</int2:citationText>
                </int2:suggestion>
              </int2:suggestions>
            </int2:source>
          </int2:similarityCritique>
        </oel:ext>
      </int2:extLst>
    </int2:bookmark>
    <int2:bookmark int2:bookmarkName="_Int_72D3BvoB" int2:invalidationBookmarkName="" int2:hashCode="WXEmg4reFjdjWX" int2:id="sYhGaJix">
      <int2:state int2:value="Rejected" int2:type="AugLoop_Text_Critique"/>
    </int2:bookmark>
    <int2:bookmark int2:bookmarkName="_Int_MS1SZtSe" int2:invalidationBookmarkName="" int2:hashCode="VcHYfrdVH1PFrr" int2:id="Fuflx6Fq">
      <int2:extLst>
        <oel:ext uri="426473B9-03D8-482F-96C9-C2C85392BACA">
          <int2:similarityCritique int2:version="1" int2:context="Modeling the Growth of Sugar Kelp (Saccharina latissima) in Aquaculture Systems using Dynamic Energy Budget Theory.">
            <int2:source int2:sourceType="Online" int2:sourceTitle="Modeling the Growth of Sugar Kelp (Saccharina latissima ... - EconPapers" int2:sourceUrl="https://econpapers.repec.org/RePEc:eee:ecomod:v:430:y:2020:i:c:s0304380020302222" int2:sourceSnippet="Modeling the Growth of Sugar Kelp (Saccharina latissima) in Aquaculture Systems using Dynamic Energy Budget Theory. Celeste T. Venolia, Romain Lavaud, Lindsay A. Green-Gavrielidis, Carol Thornber and Austin T. Humphries. Ecological Modelling, 2020, vol. 430, issue C . Abstract: Aquaculture is an industry with the capacity for further growth that can contribute to sustainable food systems to ...">
              <int2:suggestions int2:citationType="Inline">
                <int2:suggestion int2:citationStyle="Mla" int2:isIdentical="1">
                  <int2:citationText>(“Modeling the Growth of Sugar Kelp (Saccharina latissima ... - EconPapers”)</int2:citationText>
                </int2:suggestion>
                <int2:suggestion int2:citationStyle="Apa" int2:isIdentical="1">
                  <int2:citationText>(“Modeling the Growth of Sugar Kelp (Saccharina latissima ... - EconPapers”)</int2:citationText>
                </int2:suggestion>
                <int2:suggestion int2:citationStyle="Chicago" int2:isIdentical="1">
                  <int2:citationText>(“Modeling the Growth of Sugar Kelp (Saccharina latissima ... - EconPapers”)</int2:citationText>
                </int2:suggestion>
              </int2:suggestions>
              <int2:suggestions int2:citationType="Full">
                <int2:suggestion int2:citationStyle="Mla" int2:isIdentical="1">
                  <int2:citationText>&lt;i&gt;Modeling the Growth of Sugar Kelp (Saccharina latissima ... - EconPapers&lt;/i&gt;, https://econpapers.repec.org/RePEc:eee:ecomod:v:430:y:2020:i:c:s0304380020302222.</int2:citationText>
                </int2:suggestion>
                <int2:suggestion int2:citationStyle="Apa" int2:isIdentical="1">
                  <int2:citationText>&lt;i&gt;Modeling the Growth of Sugar Kelp (Saccharina latissima ... - EconPapers&lt;/i&gt;. (n.d.). Retrieved from https://econpapers.repec.org/RePEc:eee:ecomod:v:430:y:2020:i:c:s0304380020302222</int2:citationText>
                </int2:suggestion>
                <int2:suggestion int2:citationStyle="Chicago" int2:isIdentical="1">
                  <int2:citationText>“Modeling the Growth of Sugar Kelp (Saccharina latissima ... - EconPapers” n.d., https://econpapers.repec.org/RePEc:eee:ecomod:v:430:y:2020:i:c:s0304380020302222.</int2:citationText>
                </int2:suggestion>
              </int2:suggestions>
            </int2:source>
            <int2:source int2:sourceType="Online" int2:sourceTitle="Modeling the Growth of Sugar Kelp (Saccharina latissima) in Aquaculture ..." int2:sourceUrl="https://par.nsf.gov/biblio/10248604-modeling-growth-sugar-kelp-saccharina-latissima-aquaculture-systems-using-dynamic-energy-budget-theory" int2:sourceSnippet="Modeling the Growth of Sugar Kelp (Saccharina latissima) in Aquaculture Systems using Dynamic Energy Budget Theory. Award ID(s): 1655221 NSF-PAR ID: 10248604 Author(s) / Creator(s): Venolia, Celeste T.; Lavaud, Romain; Green-Gavrielidis, Lindsay A.; Thornber, Carol; Humphries, Austin T. Date Published:">
              <int2:suggestions int2:citationType="Inline">
                <int2:suggestion int2:citationStyle="Mla" int2:isIdentical="1">
                  <int2:citationText>(“Modeling the Growth of Sugar Kelp (Saccharina latissima) in Aquaculture ...”)</int2:citationText>
                </int2:suggestion>
                <int2:suggestion int2:citationStyle="Apa" int2:isIdentical="1">
                  <int2:citationText>(“Modeling the Growth of Sugar Kelp (Saccharina latissima) in Aquaculture ...”)</int2:citationText>
                </int2:suggestion>
                <int2:suggestion int2:citationStyle="Chicago" int2:isIdentical="1">
                  <int2:citationText>(“Modeling the Growth of Sugar Kelp (Saccharina latissima) in Aquaculture ...”)</int2:citationText>
                </int2:suggestion>
              </int2:suggestions>
              <int2:suggestions int2:citationType="Full">
                <int2:suggestion int2:citationStyle="Mla" int2:isIdentical="1">
                  <int2:citationText>&lt;i&gt;Modeling the Growth of Sugar Kelp (Saccharina latissima) in Aquaculture ...&lt;/i&gt;, https://par.nsf.gov/biblio/10248604-modeling-growth-sugar-kelp-saccharina-latissima-aquaculture-systems-using-dynamic-energy-budget-theory.</int2:citationText>
                </int2:suggestion>
                <int2:suggestion int2:citationStyle="Apa" int2:isIdentical="1">
                  <int2:citationText>&lt;i&gt;Modeling the Growth of Sugar Kelp (Saccharina latissima) in Aquaculture ...&lt;/i&gt;. (n.d.). Retrieved from https://par.nsf.gov/biblio/10248604-modeling-growth-sugar-kelp-saccharina-latissima-aquaculture-systems-using-dynamic-energy-budget-theory</int2:citationText>
                </int2:suggestion>
                <int2:suggestion int2:citationStyle="Chicago" int2:isIdentical="1">
                  <int2:citationText>“Modeling the Growth of Sugar Kelp (Saccharina latissima) in Aquaculture ...” n.d., https://par.nsf.gov/biblio/10248604-modeling-growth-sugar-kelp-saccharina-latissima-aquaculture-systems-using-dynamic-energy-budget-theory.</int2:citationText>
                </int2:suggestion>
              </int2:suggestions>
            </int2:source>
            <int2:source int2:sourceType="Online" int2:sourceTitle="‪Romain Lavaud‬ - ‪Google Scholar‬" int2:sourceUrl="https://scholar.google.hu/citations?user=1I5DbFUAAAAJ&amp;hl=en" int2:sourceSnippet="Modeling the growth of sugar kelp (Saccharina latissima) in aquaculture systems using dynamic energy budget theory. CT Venolia, R Lavaud, LA Green-Gavrielidis, C Thornber, AT Humphries. Ecological Modelling 430, 109151, 2020. 26: 2020: A dynamic energy budget model for the macroalga Ulva lactuca.">
              <int2:suggestions int2:citationType="Inline">
                <int2:suggestion int2:citationStyle="Mla" int2:isIdentical="1">
                  <int2:citationText>(“‪Romain Lavaud‬ - ‪Google Scholar‬”)</int2:citationText>
                </int2:suggestion>
                <int2:suggestion int2:citationStyle="Apa" int2:isIdentical="1">
                  <int2:citationText>(“‪Romain Lavaud‬ - ‪Google Scholar‬”)</int2:citationText>
                </int2:suggestion>
                <int2:suggestion int2:citationStyle="Chicago" int2:isIdentical="1">
                  <int2:citationText>(“‪Romain Lavaud‬ - ‪Google Scholar‬”)</int2:citationText>
                </int2:suggestion>
              </int2:suggestions>
              <int2:suggestions int2:citationType="Full">
                <int2:suggestion int2:citationStyle="Mla" int2:isIdentical="1">
                  <int2:citationText>&lt;i&gt;‪Romain Lavaud‬ - ‪Google Scholar‬&lt;/i&gt;, https://scholar.google.hu/citations?user=1I5DbFUAAAAJ&amp;hl=en.</int2:citationText>
                </int2:suggestion>
                <int2:suggestion int2:citationStyle="Apa" int2:isIdentical="1">
                  <int2:citationText>&lt;i&gt;‪Romain Lavaud‬ - ‪Google Scholar‬&lt;/i&gt;. (n.d.). Retrieved from https://scholar.google.hu/citations?user=1I5DbFUAAAAJ&amp;hl=en</int2:citationText>
                </int2:suggestion>
                <int2:suggestion int2:citationStyle="Chicago" int2:isIdentical="1">
                  <int2:citationText>“‪Romain Lavaud‬ - ‪Google Scholar‬” n.d., https://scholar.google.hu/citations?user=1I5DbFUAAAAJ&amp;hl=en.</int2:citationText>
                </int2:suggestion>
              </int2:suggestions>
            </int2:source>
          </int2:similarityCritique>
        </oel:ext>
      </int2:extLst>
    </int2:bookmark>
    <int2:bookmark int2:bookmarkName="_Int_76jwqLSp" int2:invalidationBookmarkName="" int2:hashCode="oxbwIp7p7n8/Mc" int2:id="llUPNta0">
      <int2:extLst>
        <oel:ext uri="426473B9-03D8-482F-96C9-C2C85392BACA">
          <int2:similarityCritique int2:version="1" int2:context="I’m proud to stand with the rest of the west coast today by saying our waters are far too important to risk for fish farming profits.”">
            <int2:source int2:sourceType="Online" int2:sourceTitle="Washington bans fish-farming net pens, citing salmon threat" int2:sourceUrl="https://apnews.com/article/canada-business-alaska-british-columbia-fish-1d8502d40ce720a9bc747c3313800eee" int2:sourceSnippet="“I’m proud to stand with the rest of the West Coast today by saying our waters are far too important to risk for fish farming profits.” Salmon aquaculture is among the fastest-growing food production systems in the world, according to the World Wildlife Foundation.">
              <int2:suggestions int2:citationType="Inline">
                <int2:suggestion int2:citationStyle="Mla" int2:isIdentical="1">
                  <int2:citationText>(“Washington bans fish-farming net pens, citing salmon threat”)</int2:citationText>
                </int2:suggestion>
                <int2:suggestion int2:citationStyle="Apa" int2:isIdentical="1">
                  <int2:citationText>(“Washington bans fish-farming net pens, citing salmon threat”)</int2:citationText>
                </int2:suggestion>
                <int2:suggestion int2:citationStyle="Chicago" int2:isIdentical="1">
                  <int2:citationText>(“Washington bans fish-farming net pens, citing salmon threat”)</int2:citationText>
                </int2:suggestion>
              </int2:suggestions>
              <int2:suggestions int2:citationType="Full">
                <int2:suggestion int2:citationStyle="Mla" int2:isIdentical="1">
                  <int2:citationText>&lt;i&gt;Washington bans fish-farming net pens, citing salmon threat&lt;/i&gt;, https://apnews.com/article/canada-business-alaska-british-columbia-fish-1d8502d40ce720a9bc747c3313800eee.</int2:citationText>
                </int2:suggestion>
                <int2:suggestion int2:citationStyle="Apa" int2:isIdentical="1">
                  <int2:citationText>&lt;i&gt;Washington bans fish-farming net pens, citing salmon threat&lt;/i&gt;. (n.d.). Retrieved from https://apnews.com/article/canada-business-alaska-british-columbia-fish-1d8502d40ce720a9bc747c3313800eee</int2:citationText>
                </int2:suggestion>
                <int2:suggestion int2:citationStyle="Chicago" int2:isIdentical="1">
                  <int2:citationText>“Washington bans fish-farming net pens, citing salmon threat” n.d., https://apnews.com/article/canada-business-alaska-british-columbia-fish-1d8502d40ce720a9bc747c3313800eee.</int2:citationText>
                </int2:suggestion>
              </int2:suggestions>
            </int2:source>
            <int2:source int2:sourceType="Online" int2:sourceTitle="Commissioner Franz Ends Net Pen Aquaculture in Washington’s Waters" int2:sourceUrl="https://www.dnr.wa.gov/news/commissioner-franz-ends-net-pen-aquaculture-washington%E2%80%99s-waters" int2:sourceSnippet="I’m proud to stand with the rest of the west coast today by saying our waters are far too important to risk for fish farming profits.” Commissioner Franz’s order will align Washington’s net pen salmon aquaculture policy with policies already in place in Alaska, California, and Oregon.">
              <int2:suggestions int2:citationType="Inline">
                <int2:suggestion int2:citationStyle="Mla" int2:isIdentical="1">
                  <int2:citationText>(“Commissioner Franz Ends Net Pen Aquaculture in Washington’s Waters”)</int2:citationText>
                </int2:suggestion>
                <int2:suggestion int2:citationStyle="Apa" int2:isIdentical="1">
                  <int2:citationText>(“Commissioner Franz Ends Net Pen Aquaculture in Washington’s Waters”)</int2:citationText>
                </int2:suggestion>
                <int2:suggestion int2:citationStyle="Chicago" int2:isIdentical="1">
                  <int2:citationText>(“Commissioner Franz Ends Net Pen Aquaculture in Washington’s Waters”)</int2:citationText>
                </int2:suggestion>
              </int2:suggestions>
              <int2:suggestions int2:citationType="Full">
                <int2:suggestion int2:citationStyle="Mla" int2:isIdentical="1">
                  <int2:citationText>&lt;i&gt;Commissioner Franz Ends Net Pen Aquaculture in Washington’s Waters&lt;/i&gt;, https://www.dnr.wa.gov/news/commissioner-franz-ends-net-pen-aquaculture-washington%E2%80%99s-waters.</int2:citationText>
                </int2:suggestion>
                <int2:suggestion int2:citationStyle="Apa" int2:isIdentical="1">
                  <int2:citationText>&lt;i&gt;Commissioner Franz Ends Net Pen Aquaculture in Washington’s Waters&lt;/i&gt;. (n.d.). Retrieved from https://www.dnr.wa.gov/news/commissioner-franz-ends-net-pen-aquaculture-washington%E2%80%99s-waters</int2:citationText>
                </int2:suggestion>
                <int2:suggestion int2:citationStyle="Chicago" int2:isIdentical="1">
                  <int2:citationText>“Commissioner Franz Ends Net Pen Aquaculture in Washington’s Waters” n.d., https://www.dnr.wa.gov/news/commissioner-franz-ends-net-pen-aquaculture-washington%E2%80%99s-waters.</int2:citationText>
                </int2:suggestion>
              </int2:suggestions>
            </int2:source>
            <int2:source int2:sourceType="Online" int2:sourceTitle="Pushback: Tribes and Companies Defend Fish Farming in Northwest Waters" int2:sourceUrl="https://www.postalley.org/2022/12/26/pushback-tribes-and-companies-defend-fish-farming-in-northwest-waters/" int2:sourceSnippet="Commercial finfish farming is detrimental to salmon, orcas, and marine habitat. I’m proud to stand with the rest of the West Coast today by saying our waters are far too important to risk for fish farming profits.” Some context here. Profit is how our system works, and in America almost all food production is for profit.">
              <int2:suggestions int2:citationType="Inline">
                <int2:suggestion int2:citationStyle="Mla" int2:isIdentical="1">
                  <int2:citationText>(“Pushback: Tribes and Companies Defend Fish Farming in Northwest Waters”)</int2:citationText>
                </int2:suggestion>
                <int2:suggestion int2:citationStyle="Apa" int2:isIdentical="1">
                  <int2:citationText>(“Pushback: Tribes and Companies Defend Fish Farming in Northwest Waters”)</int2:citationText>
                </int2:suggestion>
                <int2:suggestion int2:citationStyle="Chicago" int2:isIdentical="1">
                  <int2:citationText>(“Pushback: Tribes and Companies Defend Fish Farming in Northwest Waters”)</int2:citationText>
                </int2:suggestion>
              </int2:suggestions>
              <int2:suggestions int2:citationType="Full">
                <int2:suggestion int2:citationStyle="Mla" int2:isIdentical="1">
                  <int2:citationText>&lt;i&gt;Pushback: Tribes and Companies Defend Fish Farming in Northwest Waters&lt;/i&gt;, https://www.postalley.org/2022/12/26/pushback-tribes-and-companies-defend-fish-farming-in-northwest-waters/.</int2:citationText>
                </int2:suggestion>
                <int2:suggestion int2:citationStyle="Apa" int2:isIdentical="1">
                  <int2:citationText>&lt;i&gt;Pushback: Tribes and Companies Defend Fish Farming in Northwest Waters&lt;/i&gt;. (n.d.). Retrieved from https://www.postalley.org/2022/12/26/pushback-tribes-and-companies-defend-fish-farming-in-northwest-waters/</int2:citationText>
                </int2:suggestion>
                <int2:suggestion int2:citationStyle="Chicago" int2:isIdentical="1">
                  <int2:citationText>“Pushback: Tribes and Companies Defend Fish Farming in Northwest Waters” n.d., https://www.postalley.org/2022/12/26/pushback-tribes-and-companies-defend-fish-farming-in-northwest-waters/.</int2:citationText>
                </int2:suggestion>
              </int2:suggestions>
            </int2:source>
          </int2:similarityCritique>
        </oel:ext>
      </int2:extLst>
    </int2:bookmark>
    <int2:bookmark int2:bookmarkName="_Int_12Z3eZCz" int2:invalidationBookmarkName="" int2:hashCode="IBPZbIGiRBtsPc" int2:id="z3XuQrox">
      <int2:extLst>
        <oel:ext uri="426473B9-03D8-482F-96C9-C2C85392BACA">
          <int2:similarityCritique int2:version="1" int2:context="An introduction to Dynamic Energy Budget (DEB) models with special emphasis on parameter estimation.">
            <int2:source int2:sourceType="Online" int2:sourceTitle="A Dynamic Energy Budget (DEB) model to describe - PLOS" int2:sourceUrl="https://journals.plos.org/plosone/article?id=10.1371/journal.pone.0183848" int2:sourceSnippet="An introduction to Dynamic Energy Budget (DEB) models with special emphasis on parameter estimation. J Sea Res. 2006;56: 85–102. View Article Google Scholar 16. Jusup M, Klanjscek T, Matsuda H, Kooijman SALM. A Full Lifecycle Bioenergetic Model for Bluefin Tuna. Planque R, editor. PLoS One. 2011;6: e21903. pmid:21779352 ...">
              <int2:suggestions int2:citationType="Inline">
                <int2:suggestion int2:citationStyle="Mla" int2:isIdentical="1">
                  <int2:citationText>(“A Dynamic Energy Budget (DEB) model to describe - PLOS”)</int2:citationText>
                </int2:suggestion>
                <int2:suggestion int2:citationStyle="Apa" int2:isIdentical="1">
                  <int2:citationText>(“A Dynamic Energy Budget (DEB) model to describe - PLOS”)</int2:citationText>
                </int2:suggestion>
                <int2:suggestion int2:citationStyle="Chicago" int2:isIdentical="1">
                  <int2:citationText>(“A Dynamic Energy Budget (DEB) model to describe - PLOS”)</int2:citationText>
                </int2:suggestion>
              </int2:suggestions>
              <int2:suggestions int2:citationType="Full">
                <int2:suggestion int2:citationStyle="Mla" int2:isIdentical="1">
                  <int2:citationText>&lt;i&gt;A Dynamic Energy Budget (DEB) model to describe - PLOS&lt;/i&gt;, https://journals.plos.org/plosone/article?id=10.1371/journal.pone.0183848.</int2:citationText>
                </int2:suggestion>
                <int2:suggestion int2:citationStyle="Apa" int2:isIdentical="1">
                  <int2:citationText>&lt;i&gt;A Dynamic Energy Budget (DEB) model to describe - PLOS&lt;/i&gt;. (n.d.). Retrieved from https://journals.plos.org/plosone/article?id=10.1371/journal.pone.0183848</int2:citationText>
                </int2:suggestion>
                <int2:suggestion int2:citationStyle="Chicago" int2:isIdentical="1">
                  <int2:citationText>“A Dynamic Energy Budget (DEB) model to describe - PLOS” n.d., https://journals.plos.org/plosone/article?id=10.1371/journal.pone.0183848.</int2:citationText>
                </int2:suggestion>
              </int2:suggestions>
            </int2:source>
            <int2:source int2:sourceType="Online" int2:sourceTitle="[PDF] An introduction to Dynamic Energy Budget (DEB) models with ..." int2:sourceUrl="https://www.semanticscholar.org/paper/An-introduction-to-Dynamic-Energy-Budget-(DEB)-with-Meer/eb94ab1c14baeca1fed76378e1a9982eb4110a76" int2:sourceSnippet="An introduction to Dynamic Energy Budget (DEB) models with special emphasis on parameter estimation @article{Meer2006AnIT, title={An introduction to Dynamic Energy Budget (DEB) models with special emphasis on parameter estimation}, author={Jaap van der Meer}, journal={Journal of Sea Research}, year={2006}, volume={56}, pages={85-102}, url ...">
              <int2:suggestions int2:citationType="Inline">
                <int2:suggestion int2:citationStyle="Mla" int2:isIdentical="0">
                  <int2:citationText>(“[PDF] An introduction to Dynamic Energy Budget (DEB) models with ...”)</int2:citationText>
                </int2:suggestion>
                <int2:suggestion int2:citationStyle="Apa" int2:isIdentical="0">
                  <int2:citationText>(“[PDF] An introduction to Dynamic Energy Budget (DEB) models with ...”)</int2:citationText>
                </int2:suggestion>
                <int2:suggestion int2:citationStyle="Chicago" int2:isIdentical="0">
                  <int2:citationText>(“[PDF] An introduction to Dynamic Energy Budget (DEB) models with ...”)</int2:citationText>
                </int2:suggestion>
              </int2:suggestions>
              <int2:suggestions int2:citationType="Full">
                <int2:suggestion int2:citationStyle="Mla" int2:isIdentical="0">
                  <int2:citationText>&lt;i&gt;[PDF] An introduction to Dynamic Energy Budget (DEB) models with ...&lt;/i&gt;, https://www.semanticscholar.org/paper/An-introduction-to-Dynamic-Energy-Budget-(DEB)-with-Meer/eb94ab1c14baeca1fed76378e1a9982eb4110a76.</int2:citationText>
                </int2:suggestion>
                <int2:suggestion int2:citationStyle="Apa" int2:isIdentical="0">
                  <int2:citationText>&lt;i&gt;[PDF] An introduction to Dynamic Energy Budget (DEB) models with ...&lt;/i&gt;. (n.d.). Retrieved from https://www.semanticscholar.org/paper/An-introduction-to-Dynamic-Energy-Budget-(DEB)-with-Meer/eb94ab1c14baeca1fed76378e1a9982eb4110a76</int2:citationText>
                </int2:suggestion>
                <int2:suggestion int2:citationStyle="Chicago" int2:isIdentical="0">
                  <int2:citationText>“[PDF] An introduction to Dynamic Energy Budget (DEB) models with ...” n.d., https://www.semanticscholar.org/paper/An-introduction-to-Dynamic-Energy-Budget-(DEB)-with-Meer/eb94ab1c14baeca1fed76378e1a9982eb4110a76.</int2:citationText>
                </int2:suggestion>
              </int2:suggestions>
            </int2:source>
            <int2:source int2:sourceType="Online" int2:sourceTitle="An introduction to Dynamic Energy Budget (DEB) models with special ..." int2:sourceUrl="https://ui.adsabs.harvard.edu/abs/2006JSR....56...85V/abstract" int2:sourceSnippet="Theories of dynamic energy budgets (DEB) link physiological processes of individual organisms, such as ingestion, assimilation, respiration, growth and reproduction, in a single framework. In this introduction, I summarise the most encompassing DEB theory developed so far [Kooijman, S.A.L.M., 2000. Dynamic Energy and Mass Budgets in Biological Systems. Cambridge Univ. Press, Cambridge.] and ...">
              <int2:suggestions int2:citationType="Inline">
                <int2:suggestion int2:citationStyle="Mla" int2:isIdentical="0">
                  <int2:citationText>(“An introduction to Dynamic Energy Budget (DEB) models with special ...”)</int2:citationText>
                </int2:suggestion>
                <int2:suggestion int2:citationStyle="Apa" int2:isIdentical="0">
                  <int2:citationText>(“An introduction to Dynamic Energy Budget (DEB) models with special ...”)</int2:citationText>
                </int2:suggestion>
                <int2:suggestion int2:citationStyle="Chicago" int2:isIdentical="0">
                  <int2:citationText>(“An introduction to Dynamic Energy Budget (DEB) models with special ...”)</int2:citationText>
                </int2:suggestion>
              </int2:suggestions>
              <int2:suggestions int2:citationType="Full">
                <int2:suggestion int2:citationStyle="Mla" int2:isIdentical="0">
                  <int2:citationText>&lt;i&gt;An introduction to Dynamic Energy Budget (DEB) models with special ...&lt;/i&gt;, https://ui.adsabs.harvard.edu/abs/2006JSR....56...85V/abstract.</int2:citationText>
                </int2:suggestion>
                <int2:suggestion int2:citationStyle="Apa" int2:isIdentical="0">
                  <int2:citationText>&lt;i&gt;An introduction to Dynamic Energy Budget (DEB) models with special ...&lt;/i&gt;. (n.d.). Retrieved from https://ui.adsabs.harvard.edu/abs/2006JSR....56...85V/abstract</int2:citationText>
                </int2:suggestion>
                <int2:suggestion int2:citationStyle="Chicago" int2:isIdentical="0">
                  <int2:citationText>“An introduction to Dynamic Energy Budget (DEB) models with special ...” n.d., https://ui.adsabs.harvard.edu/abs/2006JSR....56...85V/abstract.</int2:citationText>
                </int2:suggestion>
              </int2:suggestions>
            </int2:source>
          </int2:similarityCritique>
        </oel:ext>
      </int2:extLst>
    </int2:bookmark>
    <int2:bookmark int2:bookmarkName="_Int_zHIncRFj" int2:invalidationBookmarkName="" int2:hashCode="OEXxMji59kbjmM" int2:id="CnwtXjLs">
      <int2:extLst>
        <oel:ext uri="426473B9-03D8-482F-96C9-C2C85392BACA">
          <int2:similarityCritique int2:version="1" int2:context="Ecological engineering in aquaculture - Potential for integrated multi-trophic aquaculture (IMTA) in marine offshore systems.">
            <int2:source int2:sourceType="Online" int2:sourceTitle="Ecological engineering in aquaculture - Potential for integrated multi ..." int2:sourceUrl="https://cris.haifa.ac.il/en/publications/ecological-engineering-in-aquaculture-potential-for-integrated-mu" int2:sourceSnippet="Ecological engineering in aquaculture - Potential for integrated multi-trophic aquaculture (IMTA) in marine offshore systems. Max Troell, Alyssa Joyce, Thierry Chopin, Amir Neori, Alejandro H. Buschmann, Jian Guang Fang. Research output: Contribution to journal › Review article › peer-review.">
              <int2:suggestions int2:citationType="Inline">
                <int2:suggestion int2:citationStyle="Mla" int2:isIdentical="1">
                  <int2:citationText>(“Ecological engineering in aquaculture - Potential for integrated multi ...”)</int2:citationText>
                </int2:suggestion>
                <int2:suggestion int2:citationStyle="Apa" int2:isIdentical="1">
                  <int2:citationText>(“Ecological engineering in aquaculture - Potential for integrated multi ...”)</int2:citationText>
                </int2:suggestion>
                <int2:suggestion int2:citationStyle="Chicago" int2:isIdentical="1">
                  <int2:citationText>(“Ecological engineering in aquaculture - Potential for integrated multi ...”)</int2:citationText>
                </int2:suggestion>
              </int2:suggestions>
              <int2:suggestions int2:citationType="Full">
                <int2:suggestion int2:citationStyle="Mla" int2:isIdentical="1">
                  <int2:citationText>&lt;i&gt;Ecological engineering in aquaculture - Potential for integrated multi ...&lt;/i&gt;, https://cris.haifa.ac.il/en/publications/ecological-engineering-in-aquaculture-potential-for-integrated-mu.</int2:citationText>
                </int2:suggestion>
                <int2:suggestion int2:citationStyle="Apa" int2:isIdentical="1">
                  <int2:citationText>&lt;i&gt;Ecological engineering in aquaculture - Potential for integrated multi ...&lt;/i&gt;. (n.d.). Retrieved from https://cris.haifa.ac.il/en/publications/ecological-engineering-in-aquaculture-potential-for-integrated-mu</int2:citationText>
                </int2:suggestion>
                <int2:suggestion int2:citationStyle="Chicago" int2:isIdentical="1">
                  <int2:citationText>“Ecological engineering in aquaculture - Potential for integrated multi ...” n.d., https://cris.haifa.ac.il/en/publications/ecological-engineering-in-aquaculture-potential-for-integrated-mu.</int2:citationText>
                </int2:suggestion>
              </int2:suggestions>
            </int2:source>
            <int2:source int2:sourceType="Online" int2:sourceTitle="Ecological engineering in aquaculture — Potential for integrated multi ..." int2:sourceUrl="https://www.researchgate.net/profile/Thierry-Chopin-2/publication/222122853_Ecological_Engineering_in_Aquaculture_-_Potential_for_Integrated_Multi-Trophic_Aquaculture_IMTA_in_Marine_Offshore_Systems/links/5cbb40fda6fdcc1d49a3d69b/Ecological-Engineering-in-Aquaculture-Potential-for-Integrated-Multi-Trophic-Aquaculture-IMTA-in-Marine-Offshore-Systems.pdf" int2:sourceSnippet="Ecological engineering in aquaculture — Potential for integrated multi-trophic aquaculture (IMTA) in marine offshore systems Max Troella,b,⁎, Alyssa Joycea,c,d, Thierry Chopine, Amir Neorif, ...">
              <int2:suggestions int2:citationType="Inline">
                <int2:suggestion int2:citationStyle="Mla" int2:isIdentical="0">
                  <int2:citationText>(“Ecological engineering in aquaculture — Potential for integrated multi ...”)</int2:citationText>
                </int2:suggestion>
                <int2:suggestion int2:citationStyle="Apa" int2:isIdentical="0">
                  <int2:citationText>(“Ecological engineering in aquaculture — Potential for integrated multi ...”)</int2:citationText>
                </int2:suggestion>
                <int2:suggestion int2:citationStyle="Chicago" int2:isIdentical="0">
                  <int2:citationText>(“Ecological engineering in aquaculture — Potential for integrated multi ...”)</int2:citationText>
                </int2:suggestion>
              </int2:suggestions>
              <int2:suggestions int2:citationType="Full">
                <int2:suggestion int2:citationStyle="Mla" int2:isIdentical="0">
                  <int2:citationText>&lt;i&gt;Ecological engineering in aquaculture — Potential for integrated multi ...&lt;/i&gt;, https://www.researchgate.net/profile/Thierry-Chopin-2/publication/222122853_Ecological_Engineering_in_Aquaculture_-_Potential_for_Integrated_Multi-Trophic_Aquaculture_IMTA_in_Marine_Offshore_Systems/links/5cbb40fda6fdcc1d49a3d69b/Ecological-Engineering-in-Aquaculture-Potential-for-Integrated-Multi-Trophic-Aquaculture-IMTA-in-Marine-Offshore-Systems.pdf.</int2:citationText>
                </int2:suggestion>
                <int2:suggestion int2:citationStyle="Apa" int2:isIdentical="0">
                  <int2:citationText>&lt;i&gt;Ecological engineering in aquaculture — Potential for integrated multi ...&lt;/i&gt;. (n.d.). Retrieved from https://www.researchgate.net/profile/Thierry-Chopin-2/publication/222122853_Ecological_Engineering_in_Aquaculture_-_Potential_for_Integrated_Multi-Trophic_Aquaculture_IMTA_in_Marine_Offshore_Systems/links/5cbb40fda6fdcc1d49a3d69b/Ecological-Engineering-in-Aquaculture-Potential-for-Integrated-Multi-Trophic-Aquaculture-IMTA-in-Marine-Offshore-Systems.pdf</int2:citationText>
                </int2:suggestion>
                <int2:suggestion int2:citationStyle="Chicago" int2:isIdentical="0">
                  <int2:citationText>“Ecological engineering in aquaculture — Potential for integrated multi ...” n.d., https://www.researchgate.net/profile/Thierry-Chopin-2/publication/222122853_Ecological_Engineering_in_Aquaculture_-_Potential_for_Integrated_Multi-Trophic_Aquaculture_IMTA_in_Marine_Offshore_Systems/links/5cbb40fda6fdcc1d49a3d69b/Ecological-Engineering-in-Aquaculture-Potential-for-Integrated-Multi-Trophic-Aquaculture-IMTA-in-Marine-Offshore-Systems.pdf.</int2:citationText>
                </int2:suggestion>
              </int2:suggestions>
            </int2:source>
            <int2:source int2:sourceType="Online" int2:sourceTitle="Ecological engineering in aquaculture — Potential for integrated multi ..." int2:sourceUrl="https://www.semanticscholar.org/paper/Ecological-engineering-in-aquaculture-%E2%80%94-Potential-Troell-Joyce/e52301efabc4949239062f1632e1e1597727840a" int2:sourceSnippet="@article{Troell2009EcologicalEI, title={Ecological engineering in aquaculture — Potential for integrated multi-trophic aquaculture (IMTA) in marine offshore systems}, author={Max Troell and Alyssa Joyce and Thierry Chopin and Amir Neori and Alejandro H. Buschmann and Jianguang Fang}, journal={Aquaculture}, year={2009}, volume={297}, pages={1 ...">
              <int2:suggestions int2:citationType="Inline">
                <int2:suggestion int2:citationStyle="Mla" int2:isIdentical="0">
                  <int2:citationText>(“Ecological engineering in aquaculture — Potential for integrated multi ...”)</int2:citationText>
                </int2:suggestion>
                <int2:suggestion int2:citationStyle="Apa" int2:isIdentical="0">
                  <int2:citationText>(“Ecological engineering in aquaculture — Potential for integrated multi ...”)</int2:citationText>
                </int2:suggestion>
                <int2:suggestion int2:citationStyle="Chicago" int2:isIdentical="0">
                  <int2:citationText>(“Ecological engineering in aquaculture — Potential for integrated multi ...”)</int2:citationText>
                </int2:suggestion>
              </int2:suggestions>
              <int2:suggestions int2:citationType="Full">
                <int2:suggestion int2:citationStyle="Mla" int2:isIdentical="0">
                  <int2:citationText>&lt;i&gt;Ecological engineering in aquaculture — Potential for integrated multi ...&lt;/i&gt;, https://www.semanticscholar.org/paper/Ecological-engineering-in-aquaculture-%E2%80%94-Potential-Troell-Joyce/e52301efabc4949239062f1632e1e1597727840a.</int2:citationText>
                </int2:suggestion>
                <int2:suggestion int2:citationStyle="Apa" int2:isIdentical="0">
                  <int2:citationText>&lt;i&gt;Ecological engineering in aquaculture — Potential for integrated multi ...&lt;/i&gt;. (n.d.). Retrieved from https://www.semanticscholar.org/paper/Ecological-engineering-in-aquaculture-%E2%80%94-Potential-Troell-Joyce/e52301efabc4949239062f1632e1e1597727840a</int2:citationText>
                </int2:suggestion>
                <int2:suggestion int2:citationStyle="Chicago" int2:isIdentical="0">
                  <int2:citationText>“Ecological engineering in aquaculture — Potential for integrated multi ...” n.d., https://www.semanticscholar.org/paper/Ecological-engineering-in-aquaculture-%E2%80%94-Potential-Troell-Joyce/e52301efabc4949239062f1632e1e1597727840a.</int2:citationText>
                </int2:suggestion>
              </int2:suggestions>
            </int2:source>
          </int2:similarityCritique>
        </oel:ext>
      </int2:extLst>
    </int2:bookmark>
    <int2:bookmark int2:bookmarkName="_Int_677dZZhY" int2:invalidationBookmarkName="" int2:hashCode="ntnbeJHyMmKUwd" int2:id="PKc9Ah9R">
      <int2:extLst>
        <oel:ext uri="426473B9-03D8-482F-96C9-C2C85392BACA">
          <int2:similarityCritique int2:version="1" int2:context="An ecosystem model for optimising production in integrated multitrophic aquaculture systems.">
            <int2:source int2:sourceType="Online" int2:sourceTitle="An ecosystem model for optimising production in integrated multitrophic ..." int2:sourceUrl="https://marineagronomy.org/node/1399" int2:sourceSnippet="An ecosystem model for optimising production in integrated multitrophic aquaculture systems. Abstract: Integrated multitrophic aquaculture (IMTA) aims to be an ecologically balanced aquaculture practice that co-cultures species from multiple trophic levels to optimise the recycling of farm waste as a food resource. It provides an opportunity ...">
              <int2:suggestions int2:citationType="Inline">
                <int2:suggestion int2:citationStyle="Mla" int2:isIdentical="1">
                  <int2:citationText>(“An ecosystem model for optimising production in integrated multitrophic ...”)</int2:citationText>
                </int2:suggestion>
                <int2:suggestion int2:citationStyle="Apa" int2:isIdentical="1">
                  <int2:citationText>(“An ecosystem model for optimising production in integrated multitrophic ...”)</int2:citationText>
                </int2:suggestion>
                <int2:suggestion int2:citationStyle="Chicago" int2:isIdentical="1">
                  <int2:citationText>(“An ecosystem model for optimising production in integrated multitrophic ...”)</int2:citationText>
                </int2:suggestion>
              </int2:suggestions>
              <int2:suggestions int2:citationType="Full">
                <int2:suggestion int2:citationStyle="Mla" int2:isIdentical="1">
                  <int2:citationText>&lt;i&gt;An ecosystem model for optimising production in integrated multitrophic ...&lt;/i&gt;, https://marineagronomy.org/node/1399.</int2:citationText>
                </int2:suggestion>
                <int2:suggestion int2:citationStyle="Apa" int2:isIdentical="1">
                  <int2:citationText>&lt;i&gt;An ecosystem model for optimising production in integrated multitrophic ...&lt;/i&gt;. (n.d.). Retrieved from https://marineagronomy.org/node/1399</int2:citationText>
                </int2:suggestion>
                <int2:suggestion int2:citationStyle="Chicago" int2:isIdentical="1">
                  <int2:citationText>“An ecosystem model for optimising production in integrated multitrophic ...” n.d., https://marineagronomy.org/node/1399.</int2:citationText>
                </int2:suggestion>
              </int2:suggestions>
            </int2:source>
            <int2:source int2:sourceType="Online" int2:sourceTitle="An ecosystem model for optimising production in integrated multitrophic ..." int2:sourceUrl="https://www.researchgate.net/profile/Jeffrey-Ren/publication/233870914_IMTA_model_online/links/0912f50c7b133f3810000000/IMTA-model-online.pdf" int2:sourceSnippet="An ecosystem model for optimising production in integrated multitrophic aquaculture systems. Jeffrey S. Rena,∗, Jeanie Stenton-Dozeya, David R. Plewa, Jianguang Fangb, Mark Galla. National ...">
              <int2:suggestions int2:citationType="Inline">
                <int2:suggestion int2:citationStyle="Mla" int2:isIdentical="1">
                  <int2:citationText>(“An ecosystem model for optimising production in integrated multitrophic ...”)</int2:citationText>
                </int2:suggestion>
                <int2:suggestion int2:citationStyle="Apa" int2:isIdentical="1">
                  <int2:citationText>(“An ecosystem model for optimising production in integrated multitrophic ...”)</int2:citationText>
                </int2:suggestion>
                <int2:suggestion int2:citationStyle="Chicago" int2:isIdentical="1">
                  <int2:citationText>(“An ecosystem model for optimising production in integrated multitrophic ...”)</int2:citationText>
                </int2:suggestion>
              </int2:suggestions>
              <int2:suggestions int2:citationType="Full">
                <int2:suggestion int2:citationStyle="Mla" int2:isIdentical="1">
                  <int2:citationText>&lt;i&gt;An ecosystem model for optimising production in integrated multitrophic ...&lt;/i&gt;, https://www.researchgate.net/profile/Jeffrey-Ren/publication/233870914_IMTA_model_online/links/0912f50c7b133f3810000000/IMTA-model-online.pdf.</int2:citationText>
                </int2:suggestion>
                <int2:suggestion int2:citationStyle="Apa" int2:isIdentical="1">
                  <int2:citationText>&lt;i&gt;An ecosystem model for optimising production in integrated multitrophic ...&lt;/i&gt;. (n.d.). Retrieved from https://www.researchgate.net/profile/Jeffrey-Ren/publication/233870914_IMTA_model_online/links/0912f50c7b133f3810000000/IMTA-model-online.pdf</int2:citationText>
                </int2:suggestion>
                <int2:suggestion int2:citationStyle="Chicago" int2:isIdentical="1">
                  <int2:citationText>“An ecosystem model for optimising production in integrated multitrophic ...” n.d., https://www.researchgate.net/profile/Jeffrey-Ren/publication/233870914_IMTA_model_online/links/0912f50c7b133f3810000000/IMTA-model-online.pdf.</int2:citationText>
                </int2:suggestion>
              </int2:suggestions>
            </int2:source>
            <int2:source int2:sourceType="Online" int2:sourceTitle="An ecosystem model for optimising production in integrated ... - EconPapers" int2:sourceUrl="https://econpapers.repec.org/RePEc:eee:ecomod:v:246:y:2012:i:c:p:34-46" int2:sourceSnippet="An ecosystem model for optimising production in integrated multitrophic aquaculture systems. Jeffrey S. Ren, Jeanie Stenton-Dozey, David R. Plew, Jianguang Fang and Mark Gall. Ecological Modelling, 2012, vol. 246, issue C, 34-46 . Abstract: Integrated multitrophic aquaculture (IMTA) aims to be an ecologically balanced aquaculture practice that co-cultures species from multiple trophic levels ...">
              <int2:suggestions int2:citationType="Inline">
                <int2:suggestion int2:citationStyle="Mla" int2:isIdentical="1">
                  <int2:citationText>(“An ecosystem model for optimising production in integrated ... - EconPapers”)</int2:citationText>
                </int2:suggestion>
                <int2:suggestion int2:citationStyle="Apa" int2:isIdentical="1">
                  <int2:citationText>(“An ecosystem model for optimising production in integrated ... - EconPapers”)</int2:citationText>
                </int2:suggestion>
                <int2:suggestion int2:citationStyle="Chicago" int2:isIdentical="1">
                  <int2:citationText>(“An ecosystem model for optimising production in integrated ... - EconPapers”)</int2:citationText>
                </int2:suggestion>
              </int2:suggestions>
              <int2:suggestions int2:citationType="Full">
                <int2:suggestion int2:citationStyle="Mla" int2:isIdentical="1">
                  <int2:citationText>&lt;i&gt;An ecosystem model for optimising production in integrated ... - EconPapers&lt;/i&gt;, https://econpapers.repec.org/RePEc:eee:ecomod:v:246:y:2012:i:c:p:34-46.</int2:citationText>
                </int2:suggestion>
                <int2:suggestion int2:citationStyle="Apa" int2:isIdentical="1">
                  <int2:citationText>&lt;i&gt;An ecosystem model for optimising production in integrated ... - EconPapers&lt;/i&gt;. (n.d.). Retrieved from https://econpapers.repec.org/RePEc:eee:ecomod:v:246:y:2012:i:c:p:34-46</int2:citationText>
                </int2:suggestion>
                <int2:suggestion int2:citationStyle="Chicago" int2:isIdentical="1">
                  <int2:citationText>“An ecosystem model for optimising production in integrated ... - EconPapers” n.d., https://econpapers.repec.org/RePEc:eee:ecomod:v:246:y:2012:i:c:p:34-46.</int2:citationText>
                </int2:suggestion>
              </int2:suggestions>
            </int2:source>
          </int2:similarityCritique>
        </oel:ext>
      </int2:extLst>
    </int2:bookmark>
    <int2:bookmark int2:bookmarkName="_Int_Rq613ZvM" int2:invalidationBookmarkName="" int2:hashCode="bdH5CgNcf9hje0" int2:id="IRmq9aei">
      <int2:extLst>
        <oel:ext uri="426473B9-03D8-482F-96C9-C2C85392BACA">
          <int2:similarityCritique int2:version="1" int2:context="Ren, J. S., Stenton-Dozey, J., Plew, D. R., Fang, J., &amp; Gall, M. (2012).">
            <int2:source int2:sourceType="Online" int2:sourceTitle="Sci-Hub | An ecosystem model for optimising production in integrated ..." int2:sourceUrl="https://sci-hub.se/10.1016/j.ecolmodel.2012.07.020" int2:sourceSnippet="Ren, J. S., Stenton-Dozey, J., Plew, D. R., Fang, J., &amp; Gall, M. (2012). An ecosystem model for optimising production in integrated multitrophic aquaculture systems.">
              <int2:suggestions int2:citationType="Inline">
                <int2:suggestion int2:citationStyle="Mla" int2:isIdentical="1">
                  <int2:citationText>(“Sci-Hub | An ecosystem model for optimising production in integrated ...”)</int2:citationText>
                </int2:suggestion>
                <int2:suggestion int2:citationStyle="Apa" int2:isIdentical="1">
                  <int2:citationText>(“Sci-Hub | An ecosystem model for optimising production in integrated ...”)</int2:citationText>
                </int2:suggestion>
                <int2:suggestion int2:citationStyle="Chicago" int2:isIdentical="1">
                  <int2:citationText>(“Sci-Hub | An ecosystem model for optimising production in integrated ...”)</int2:citationText>
                </int2:suggestion>
              </int2:suggestions>
              <int2:suggestions int2:citationType="Full">
                <int2:suggestion int2:citationStyle="Mla" int2:isIdentical="1">
                  <int2:citationText>&lt;i&gt;Sci-Hub | An ecosystem model for optimising production in integrated ...&lt;/i&gt;, https://sci-hub.se/10.1016/j.ecolmodel.2012.07.020.</int2:citationText>
                </int2:suggestion>
                <int2:suggestion int2:citationStyle="Apa" int2:isIdentical="1">
                  <int2:citationText>&lt;i&gt;Sci-Hub | An ecosystem model for optimising production in integrated ...&lt;/i&gt;. (n.d.). Retrieved from https://sci-hub.se/10.1016/j.ecolmodel.2012.07.020</int2:citationText>
                </int2:suggestion>
                <int2:suggestion int2:citationStyle="Chicago" int2:isIdentical="1">
                  <int2:citationText>“Sci-Hub | An ecosystem model for optimising production in integrated ...” n.d., https://sci-hub.se/10.1016/j.ecolmodel.2012.07.020.</int2:citationText>
                </int2:suggestion>
              </int2:suggestions>
            </int2:source>
            <int2:source int2:sourceType="Online" int2:sourceTitle="Stability analysis of the phytoplankton effect model on changes in ..." int2:sourceUrl="https://iopscience.iop.org/article/10.1088/1742-6596/1025/1/012088" int2:sourceSnippet="[1] Ren J S, Stenton-Dozey J, Plew D R, Fang J and Gall M 2012 An ecosystem model for optimising production in integrated multitrophic aquaculture systems Ecol. Modell. 246 34-46 Google Scholar [2] Putro S P, Widowati, Rahmansyah Rahmansyah and Suminto S 2016 Application of polyculture using stratified double net cage : a case study at Awerange Gulf, Barru, South Sulawesi, Indonesia 9 815-22">
              <int2:suggestions int2:citationType="Inline">
                <int2:suggestion int2:citationStyle="Mla" int2:isIdentical="0">
                  <int2:citationText>(“Stability analysis of the phytoplankton effect model on changes in ...”)</int2:citationText>
                </int2:suggestion>
                <int2:suggestion int2:citationStyle="Apa" int2:isIdentical="0">
                  <int2:citationText>(“Stability analysis of the phytoplankton effect model on changes in ...”)</int2:citationText>
                </int2:suggestion>
                <int2:suggestion int2:citationStyle="Chicago" int2:isIdentical="0">
                  <int2:citationText>(“Stability analysis of the phytoplankton effect model on changes in ...”)</int2:citationText>
                </int2:suggestion>
              </int2:suggestions>
              <int2:suggestions int2:citationType="Full">
                <int2:suggestion int2:citationStyle="Mla" int2:isIdentical="0">
                  <int2:citationText>&lt;i&gt;Stability analysis of the phytoplankton effect model on changes in ...&lt;/i&gt;, https://iopscience.iop.org/article/10.1088/1742-6596/1025/1/012088.</int2:citationText>
                </int2:suggestion>
                <int2:suggestion int2:citationStyle="Apa" int2:isIdentical="0">
                  <int2:citationText>&lt;i&gt;Stability analysis of the phytoplankton effect model on changes in ...&lt;/i&gt;. (n.d.). Retrieved from https://iopscience.iop.org/article/10.1088/1742-6596/1025/1/012088</int2:citationText>
                </int2:suggestion>
                <int2:suggestion int2:citationStyle="Chicago" int2:isIdentical="0">
                  <int2:citationText>“Stability analysis of the phytoplankton effect model on changes in ...” n.d., https://iopscience.iop.org/article/10.1088/1742-6596/1025/1/012088.</int2:citationText>
                </int2:suggestion>
              </int2:suggestions>
            </int2:source>
          </int2:similarityCritique>
        </oel:ext>
      </int2:extLst>
    </int2:bookmark>
    <int2:bookmark int2:bookmarkName="_Int_zskaOtsr" int2:invalidationBookmarkName="" int2:hashCode="8Xx0546lO0JMlY" int2:id="I0Ha6Gyk">
      <int2:extLst>
        <oel:ext uri="426473B9-03D8-482F-96C9-C2C85392BACA">
          <int2:similarityCritique int2:version="1" int2:context="An ecosystem model for estimating potential shellfish culture production in sheltered coastal waters.">
            <int2:source int2:sourceType="Online" int2:sourceTitle="An ecosystem model for estimating potential shellfish culture ..." int2:sourceUrl="https://www.semanticscholar.org/paper/An-ecosystem-model-for-estimating-potential-culture-Ren-Ross/7f682960d5f4c70322ffc499c5f6592f0ec20615" int2:sourceSnippet="DOI: 10.1016/J.ECOLMODEL.2009.11.003 Corpus ID: 83716245; An ecosystem model for estimating potential shellfish culture production in sheltered coastal waters. @article{Ren2010AnEM, title={An ecosystem model for estimating potential shellfish culture production in sheltered coastal waters.}, author={Jeffrey S. Ren and Alex H. Ross and Mark G. Hadfield and Barbara J. Hayden}, journal ...">
              <int2:suggestions int2:citationType="Inline">
                <int2:suggestion int2:citationStyle="Mla" int2:isIdentical="1">
                  <int2:citationText>(“An ecosystem model for estimating potential shellfish culture ...”)</int2:citationText>
                </int2:suggestion>
                <int2:suggestion int2:citationStyle="Apa" int2:isIdentical="1">
                  <int2:citationText>(“An ecosystem model for estimating potential shellfish culture ...”)</int2:citationText>
                </int2:suggestion>
                <int2:suggestion int2:citationStyle="Chicago" int2:isIdentical="1">
                  <int2:citationText>(“An ecosystem model for estimating potential shellfish culture ...”)</int2:citationText>
                </int2:suggestion>
              </int2:suggestions>
              <int2:suggestions int2:citationType="Full">
                <int2:suggestion int2:citationStyle="Mla" int2:isIdentical="1">
                  <int2:citationText>&lt;i&gt;An ecosystem model for estimating potential shellfish culture ...&lt;/i&gt;, https://www.semanticscholar.org/paper/An-ecosystem-model-for-estimating-potential-culture-Ren-Ross/7f682960d5f4c70322ffc499c5f6592f0ec20615.</int2:citationText>
                </int2:suggestion>
                <int2:suggestion int2:citationStyle="Apa" int2:isIdentical="1">
                  <int2:citationText>&lt;i&gt;An ecosystem model for estimating potential shellfish culture ...&lt;/i&gt;. (n.d.). Retrieved from https://www.semanticscholar.org/paper/An-ecosystem-model-for-estimating-potential-culture-Ren-Ross/7f682960d5f4c70322ffc499c5f6592f0ec20615</int2:citationText>
                </int2:suggestion>
                <int2:suggestion int2:citationStyle="Chicago" int2:isIdentical="1">
                  <int2:citationText>“An ecosystem model for estimating potential shellfish culture ...” n.d., https://www.semanticscholar.org/paper/An-ecosystem-model-for-estimating-potential-culture-Ren-Ross/7f682960d5f4c70322ffc499c5f6592f0ec20615.</int2:citationText>
                </int2:suggestion>
              </int2:suggestions>
            </int2:source>
            <int2:source int2:sourceType="Online" int2:sourceTitle="An ecosystem model for estimating shellfish production carrying ..." int2:sourceUrl="https://www.sciencedirect.com/science/article/pii/S0304380018304162" int2:sourceSnippet="An ecosystem model for estimating shellfish production carrying capacity in bottom culture systems. Author links open overlay panel Yunxia Zhao a b, Jihong Zhang a b, Fan Lin a b, ... An ecosystem model for estimating potential shellfish culture production in sheltered coastal waters. Ecol. Model., 221 (3) (2010), pp. 527-539.">
              <int2:suggestions int2:citationType="Inline">
                <int2:suggestion int2:citationStyle="Mla" int2:isIdentical="1">
                  <int2:citationText>(“An ecosystem model for estimating shellfish production carrying ...”)</int2:citationText>
                </int2:suggestion>
                <int2:suggestion int2:citationStyle="Apa" int2:isIdentical="1">
                  <int2:citationText>(“An ecosystem model for estimating shellfish production carrying ...”)</int2:citationText>
                </int2:suggestion>
                <int2:suggestion int2:citationStyle="Chicago" int2:isIdentical="1">
                  <int2:citationText>(“An ecosystem model for estimating shellfish production carrying ...”)</int2:citationText>
                </int2:suggestion>
              </int2:suggestions>
              <int2:suggestions int2:citationType="Full">
                <int2:suggestion int2:citationStyle="Mla" int2:isIdentical="1">
                  <int2:citationText>&lt;i&gt;An ecosystem model for estimating shellfish production carrying ...&lt;/i&gt;, https://www.sciencedirect.com/science/article/pii/S0304380018304162.</int2:citationText>
                </int2:suggestion>
                <int2:suggestion int2:citationStyle="Apa" int2:isIdentical="1">
                  <int2:citationText>&lt;i&gt;An ecosystem model for estimating shellfish production carrying ...&lt;/i&gt;. (n.d.). Retrieved from https://www.sciencedirect.com/science/article/pii/S0304380018304162</int2:citationText>
                </int2:suggestion>
                <int2:suggestion int2:citationStyle="Chicago" int2:isIdentical="1">
                  <int2:citationText>“An ecosystem model for estimating shellfish production carrying ...” n.d., https://www.sciencedirect.com/science/article/pii/S0304380018304162.</int2:citationText>
                </int2:suggestion>
              </int2:suggestions>
            </int2:source>
            <int2:source int2:sourceType="Online" int2:sourceTitle="An ecosystem model for estimating potential shellfish culture ..." int2:sourceUrl="https://econpapers.repec.org/RePEc:eee:ecomod:v:221:y:2010:i:3:p:527-539" int2:sourceSnippet="An ecosystem model for estimating potential shellfish culture production in sheltered coastal waters. Jeffrey S. Ren, Alex H. Ross, Mark G. Hadfield and Barbara J. Hayden. Ecological Modelling, 2010, vol. 221, issue 3, 527-539 . Abstract: A generic ecosystem model has been developed for estimating the potential production of shellfish culture and the effect of that cultivation on the pelagic ...">
              <int2:suggestions int2:citationType="Inline">
                <int2:suggestion int2:citationStyle="Mla" int2:isIdentical="1">
                  <int2:citationText>(“An ecosystem model for estimating potential shellfish culture ...”)</int2:citationText>
                </int2:suggestion>
                <int2:suggestion int2:citationStyle="Apa" int2:isIdentical="1">
                  <int2:citationText>(“An ecosystem model for estimating potential shellfish culture ...”)</int2:citationText>
                </int2:suggestion>
                <int2:suggestion int2:citationStyle="Chicago" int2:isIdentical="1">
                  <int2:citationText>(“An ecosystem model for estimating potential shellfish culture ...”)</int2:citationText>
                </int2:suggestion>
              </int2:suggestions>
              <int2:suggestions int2:citationType="Full">
                <int2:suggestion int2:citationStyle="Mla" int2:isIdentical="1">
                  <int2:citationText>&lt;i&gt;An ecosystem model for estimating potential shellfish culture ...&lt;/i&gt;, https://econpapers.repec.org/RePEc:eee:ecomod:v:221:y:2010:i:3:p:527-539.</int2:citationText>
                </int2:suggestion>
                <int2:suggestion int2:citationStyle="Apa" int2:isIdentical="1">
                  <int2:citationText>&lt;i&gt;An ecosystem model for estimating potential shellfish culture ...&lt;/i&gt;. (n.d.). Retrieved from https://econpapers.repec.org/RePEc:eee:ecomod:v:221:y:2010:i:3:p:527-539</int2:citationText>
                </int2:suggestion>
                <int2:suggestion int2:citationStyle="Chicago" int2:isIdentical="1">
                  <int2:citationText>“An ecosystem model for estimating potential shellfish culture ...” n.d., https://econpapers.repec.org/RePEc:eee:ecomod:v:221:y:2010:i:3:p:527-539.</int2:citationText>
                </int2:suggestion>
              </int2:suggestions>
            </int2:source>
          </int2:similarityCritique>
        </oel:ext>
      </int2:extLst>
    </int2:bookmark>
    <int2:bookmark int2:bookmarkName="_Int_l84ioQfg" int2:invalidationBookmarkName="" int2:hashCode="zf4hbwgO5XoDN/" int2:id="OOPNrxUl">
      <int2:extLst>
        <oel:ext uri="426473B9-03D8-482F-96C9-C2C85392BACA">
          <int2:similarityCritique int2:version="1" int2:context="Ren, J. S., Ross, A. H., Hadfield, M. G., &amp; Hayden, B. J. (2010).">
            <int2:source int2:sourceType="Online" int2:sourceTitle="大型水母迁移规律和灾害监测预警技术研究进展" int2:sourceUrl="https://www.ecologica.cn/stxb/ch/html/2016/10/stxb201409251898.htm" int2:sourceSnippet="Ren J S, Ross A H, Hadfield M G, Hayden B J.An ecosystem model for estimating potential shellfish culture production in sheltered coastal waters.Ecological Modelling,2010,221(3): 527–539. Moon J H, Pang I C, Yang J Y, Yoon W D.Behavior of the giant jellyfish Nemopilema nomurai in the East China Sea and East/Japan Sea during the summer of 2005 ...">
              <int2:suggestions int2:citationType="Inline">
                <int2:suggestion int2:citationStyle="Mla" int2:isIdentical="0">
                  <int2:citationText>(“大型水母迁移规律和灾害监测预警技术研究进展”)</int2:citationText>
                </int2:suggestion>
                <int2:suggestion int2:citationStyle="Apa" int2:isIdentical="0">
                  <int2:citationText>(“大型水母迁移规律和灾害监测预警技术研究进展”)</int2:citationText>
                </int2:suggestion>
                <int2:suggestion int2:citationStyle="Chicago" int2:isIdentical="0">
                  <int2:citationText>(“大型水母迁移规律和灾害监测预警技术研究进展”)</int2:citationText>
                </int2:suggestion>
              </int2:suggestions>
              <int2:suggestions int2:citationType="Full">
                <int2:suggestion int2:citationStyle="Mla" int2:isIdentical="0">
                  <int2:citationText>&lt;i&gt;大型水母迁移规律和灾害监测预警技术研究进展&lt;/i&gt;, https://www.ecologica.cn/stxb/ch/html/2016/10/stxb201409251898.htm.</int2:citationText>
                </int2:suggestion>
                <int2:suggestion int2:citationStyle="Apa" int2:isIdentical="0">
                  <int2:citationText>&lt;i&gt;大型水母迁移规律和灾害监测预警技术研究进展&lt;/i&gt;. (n.d.). Retrieved from https://www.ecologica.cn/stxb/ch/html/2016/10/stxb201409251898.htm</int2:citationText>
                </int2:suggestion>
                <int2:suggestion int2:citationStyle="Chicago" int2:isIdentical="0">
                  <int2:citationText>“大型水母迁移规律和灾害监测预警技术研究进展” n.d., https://www.ecologica.cn/stxb/ch/html/2016/10/stxb201409251898.htm.</int2:citationText>
                </int2:suggestion>
              </int2:suggestions>
            </int2:source>
          </int2:similarityCritique>
        </oel:ext>
      </int2:extLst>
    </int2:bookmark>
    <int2:bookmark int2:bookmarkName="_Int_iS6NQP7B" int2:invalidationBookmarkName="" int2:hashCode="w5An88OecItwWb" int2:id="49bthahb">
      <int2:extLst>
        <oel:ext uri="426473B9-03D8-482F-96C9-C2C85392BACA">
          <int2:similarityCritique int2:version="1" int2:context="An Ecosystem is Not a Monument and Other Challenges to Fishing in the 21st Century.">
            <int2:source int2:sourceType="Online" int2:sourceTitle="An Ecosystem is Not a Monument, and Other Challenges to Fishing in the ..." int2:sourceUrl="https://par.nsf.gov/servlets/purl/10392465" int2:sourceSnippet="AN ECOSYSTEM IS NOT A MONUMENT, AND OTHER CHALLENGES TO FISHING IN THE 21ST CENTURY ROGER MANN* Virginia Institute of Marine Science, William &amp; Mary, P.O. Box 1346, Gloucester Point, VA 23062 ABSTRACT The continental shelf of the United States was once the preserve of commercial ﬁshermen. This is no longer the case.">
              <int2:suggestions int2:citationType="Inline">
                <int2:suggestion int2:citationStyle="Mla" int2:isIdentical="0">
                  <int2:citationText>(“An Ecosystem is Not a Monument, and Other Challenges to Fishing in the ...”)</int2:citationText>
                </int2:suggestion>
                <int2:suggestion int2:citationStyle="Apa" int2:isIdentical="0">
                  <int2:citationText>(“An Ecosystem is Not a Monument, and Other Challenges to Fishing in the ...”)</int2:citationText>
                </int2:suggestion>
                <int2:suggestion int2:citationStyle="Chicago" int2:isIdentical="0">
                  <int2:citationText>(“An Ecosystem is Not a Monument, and Other Challenges to Fishing in the ...”)</int2:citationText>
                </int2:suggestion>
              </int2:suggestions>
              <int2:suggestions int2:citationType="Full">
                <int2:suggestion int2:citationStyle="Mla" int2:isIdentical="0">
                  <int2:citationText>&lt;i&gt;An Ecosystem is Not a Monument, and Other Challenges to Fishing in the ...&lt;/i&gt;, https://par.nsf.gov/servlets/purl/10392465.</int2:citationText>
                </int2:suggestion>
                <int2:suggestion int2:citationStyle="Apa" int2:isIdentical="0">
                  <int2:citationText>&lt;i&gt;An Ecosystem is Not a Monument, and Other Challenges to Fishing in the ...&lt;/i&gt;. (n.d.). Retrieved from https://par.nsf.gov/servlets/purl/10392465</int2:citationText>
                </int2:suggestion>
                <int2:suggestion int2:citationStyle="Chicago" int2:isIdentical="0">
                  <int2:citationText>“An Ecosystem is Not a Monument, and Other Challenges to Fishing in the ...” n.d., https://par.nsf.gov/servlets/purl/10392465.</int2:citationText>
                </int2:suggestion>
              </int2:suggestions>
            </int2:source>
            <int2:source int2:sourceType="Online" int2:sourceTitle="(PDF) An Ecosystem is Not a Monument, and Other Challenges to Fishing ..." int2:sourceUrl="https://www.academia.edu/95694770/An_Ecosystem_is_Not_a_Monument_and_Other_Challenges_to_Fishing_in_the_21st_Century" int2:sourceSnippet="An Ecosystem is Not a Monument, and Other Challenges to Fishing in the 21st Century. An Ecosystem is Not a Monument, and Other Challenges to Fishing in the 21st Century. Roger Mann. 2021, Journal of Shellfish Research.">
              <int2:suggestions int2:citationType="Inline">
                <int2:suggestion int2:citationStyle="Mla" int2:isIdentical="0">
                  <int2:citationText>(“(PDF) An Ecosystem is Not a Monument, and Other Challenges to Fishing ...”)</int2:citationText>
                </int2:suggestion>
                <int2:suggestion int2:citationStyle="Apa" int2:isIdentical="0">
                  <int2:citationText>(“(PDF) An Ecosystem is Not a Monument, and Other Challenges to Fishing ...”)</int2:citationText>
                </int2:suggestion>
                <int2:suggestion int2:citationStyle="Chicago" int2:isIdentical="0">
                  <int2:citationText>(“(PDF) An Ecosystem is Not a Monument, and Other Challenges to Fishing ...”)</int2:citationText>
                </int2:suggestion>
              </int2:suggestions>
              <int2:suggestions int2:citationType="Full">
                <int2:suggestion int2:citationStyle="Mla" int2:isIdentical="0">
                  <int2:citationText>&lt;i&gt;(PDF) An Ecosystem is Not a Monument, and Other Challenges to Fishing ...&lt;/i&gt;, https://www.academia.edu/95694770/An_Ecosystem_is_Not_a_Monument_and_Other_Challenges_to_Fishing_in_the_21st_Century.</int2:citationText>
                </int2:suggestion>
                <int2:suggestion int2:citationStyle="Apa" int2:isIdentical="0">
                  <int2:citationText>&lt;i&gt;(PDF) An Ecosystem is Not a Monument, and Other Challenges to Fishing ...&lt;/i&gt;. (n.d.). Retrieved from https://www.academia.edu/95694770/An_Ecosystem_is_Not_a_Monument_and_Other_Challenges_to_Fishing_in_the_21st_Century</int2:citationText>
                </int2:suggestion>
                <int2:suggestion int2:citationStyle="Chicago" int2:isIdentical="0">
                  <int2:citationText>“(PDF) An Ecosystem is Not a Monument, and Other Challenges to Fishing ...” n.d., https://www.academia.edu/95694770/An_Ecosystem_is_Not_a_Monument_and_Other_Challenges_to_Fishing_in_the_21st_Century.</int2:citationText>
                </int2:suggestion>
              </int2:suggestions>
            </int2:source>
            <int2:source int2:sourceType="Online" int2:sourceTitle="An Ecosystem is Not a Monument, and Other Challenges to ... - ResearchGate" int2:sourceUrl="https://www.researchgate.net/publication/354583673_An_Ecosystem_is_Not_a_Monument_and_Other_Challenges_to_Fishing_in_the_21st_Century" int2:sourceSnippet="Download Citation | On Sep 14, 2021, Roger Mann published An Ecosystem is Not a Monument, and Other Challenges to Fishing in the 21st Century | Find, read and cite all the research you need on ...">
              <int2:suggestions int2:citationType="Inline">
                <int2:suggestion int2:citationStyle="Mla" int2:isIdentical="0">
                  <int2:citationText>(“An Ecosystem is Not a Monument, and Other Challenges to ... - ResearchGate”)</int2:citationText>
                </int2:suggestion>
                <int2:suggestion int2:citationStyle="Apa" int2:isIdentical="0">
                  <int2:citationText>(“An Ecosystem is Not a Monument, and Other Challenges to ... - ResearchGate”)</int2:citationText>
                </int2:suggestion>
                <int2:suggestion int2:citationStyle="Chicago" int2:isIdentical="0">
                  <int2:citationText>(“An Ecosystem is Not a Monument, and Other Challenges to ... - ResearchGate”)</int2:citationText>
                </int2:suggestion>
              </int2:suggestions>
              <int2:suggestions int2:citationType="Full">
                <int2:suggestion int2:citationStyle="Mla" int2:isIdentical="0">
                  <int2:citationText>&lt;i&gt;An Ecosystem is Not a Monument, and Other Challenges to ... - ResearchGate&lt;/i&gt;, https://www.researchgate.net/publication/354583673_An_Ecosystem_is_Not_a_Monument_and_Other_Challenges_to_Fishing_in_the_21st_Century.</int2:citationText>
                </int2:suggestion>
                <int2:suggestion int2:citationStyle="Apa" int2:isIdentical="0">
                  <int2:citationText>&lt;i&gt;An Ecosystem is Not a Monument, and Other Challenges to ... - ResearchGate&lt;/i&gt;. (n.d.). Retrieved from https://www.researchgate.net/publication/354583673_An_Ecosystem_is_Not_a_Monument_and_Other_Challenges_to_Fishing_in_the_21st_Century</int2:citationText>
                </int2:suggestion>
                <int2:suggestion int2:citationStyle="Chicago" int2:isIdentical="0">
                  <int2:citationText>“An Ecosystem is Not a Monument, and Other Challenges to ... - ResearchGate” n.d., https://www.researchgate.net/publication/354583673_An_Ecosystem_is_Not_a_Monument_and_Other_Challenges_to_Fishing_in_the_21st_Century.</int2:citationText>
                </int2:suggestion>
              </int2:suggestions>
            </int2:source>
          </int2:similarityCritique>
        </oel:ext>
      </int2:extLst>
    </int2:bookmark>
    <int2:bookmark int2:bookmarkName="_Int_v7nucvv3" int2:invalidationBookmarkName="" int2:hashCode="82FLpxb/ngRVz1" int2:id="IrUXHGTA">
      <int2:extLst>
        <oel:ext uri="426473B9-03D8-482F-96C9-C2C85392BACA">
          <int2:similarityCritique int2:version="1" int2:context="Benthic invaders control the phosphorus cycle in the world’s largest freshwater ecosystem.">
            <int2:source int2:sourceType="Online" int2:sourceTitle="Benthic invaders control the phosphorus cycle in the world's largest ..." int2:sourceUrl="https://experts.umn.edu/en/publications/benthic-invaders-control-the-phosphorus-cycle-in-the-worlds-large" int2:sourceSnippet="Benthic invaders control the phosphorus cycle in the world's largest freshwater ecosystem. / Li, Jiying; Ianaiev, Vadym; Huff, Audrey et al. In: Proceedings of the National Academy of Sciences of the United States of America, Vol. 118, No. 6, e2008223118, 19.11.2020. Research output: Contribution to journal › Article › peer-review">
              <int2:suggestions int2:citationType="Inline">
                <int2:suggestion int2:citationStyle="Mla" int2:isIdentical="1">
                  <int2:citationText>(“Benthic invaders control the phosphorus cycle in the world's largest ...”)</int2:citationText>
                </int2:suggestion>
                <int2:suggestion int2:citationStyle="Apa" int2:isIdentical="1">
                  <int2:citationText>(“Benthic invaders control the phosphorus cycle in the world's largest ...”)</int2:citationText>
                </int2:suggestion>
                <int2:suggestion int2:citationStyle="Chicago" int2:isIdentical="1">
                  <int2:citationText>(“Benthic invaders control the phosphorus cycle in the world's largest ...”)</int2:citationText>
                </int2:suggestion>
              </int2:suggestions>
              <int2:suggestions int2:citationType="Full">
                <int2:suggestion int2:citationStyle="Mla" int2:isIdentical="1">
                  <int2:citationText>&lt;i&gt;Benthic invaders control the phosphorus cycle in the world's largest ...&lt;/i&gt;, https://experts.umn.edu/en/publications/benthic-invaders-control-the-phosphorus-cycle-in-the-worlds-large.</int2:citationText>
                </int2:suggestion>
                <int2:suggestion int2:citationStyle="Apa" int2:isIdentical="1">
                  <int2:citationText>&lt;i&gt;Benthic invaders control the phosphorus cycle in the world's largest ...&lt;/i&gt;. (n.d.). Retrieved from https://experts.umn.edu/en/publications/benthic-invaders-control-the-phosphorus-cycle-in-the-worlds-large</int2:citationText>
                </int2:suggestion>
                <int2:suggestion int2:citationStyle="Chicago" int2:isIdentical="1">
                  <int2:citationText>“Benthic invaders control the phosphorus cycle in the world's largest ...” n.d., https://experts.umn.edu/en/publications/benthic-invaders-control-the-phosphorus-cycle-in-the-worlds-large.</int2:citationText>
                </int2:suggestion>
              </int2:suggestions>
            </int2:source>
            <int2:source int2:sourceType="Online" int2:sourceTitle="(PDF) Benthic invaders control the phosphorus cycle in the world’s ..." int2:sourceUrl="https://www.academia.edu/89152258/Benthic_invaders_control_the_phosphorus_cycle_in_the_world_s_largest_freshwater_ecosystem" int2:sourceSnippet="Benthic invaders control the phosphorus cycle in the world’s largest freshwater ecosystem. Benthic invaders control the phosphorus cycle in the world’s largest freshwater ecosystem. Vadym Ianaiev. 2021, Proceedings of the National Academy of Sciences ...">
              <int2:suggestions int2:citationType="Inline">
                <int2:suggestion int2:citationStyle="Mla" int2:isIdentical="1">
                  <int2:citationText>(“(PDF) Benthic invaders control the phosphorus cycle in the world’s ...”)</int2:citationText>
                </int2:suggestion>
                <int2:suggestion int2:citationStyle="Apa" int2:isIdentical="1">
                  <int2:citationText>(“(PDF) Benthic invaders control the phosphorus cycle in the world’s ...”)</int2:citationText>
                </int2:suggestion>
                <int2:suggestion int2:citationStyle="Chicago" int2:isIdentical="1">
                  <int2:citationText>(“(PDF) Benthic invaders control the phosphorus cycle in the world’s ...”)</int2:citationText>
                </int2:suggestion>
              </int2:suggestions>
              <int2:suggestions int2:citationType="Full">
                <int2:suggestion int2:citationStyle="Mla" int2:isIdentical="1">
                  <int2:citationText>&lt;i&gt;(PDF) Benthic invaders control the phosphorus cycle in the world’s ...&lt;/i&gt;, https://www.academia.edu/89152258/Benthic_invaders_control_the_phosphorus_cycle_in_the_world_s_largest_freshwater_ecosystem.</int2:citationText>
                </int2:suggestion>
                <int2:suggestion int2:citationStyle="Apa" int2:isIdentical="1">
                  <int2:citationText>&lt;i&gt;(PDF) Benthic invaders control the phosphorus cycle in the world’s ...&lt;/i&gt;. (n.d.). Retrieved from https://www.academia.edu/89152258/Benthic_invaders_control_the_phosphorus_cycle_in_the_world_s_largest_freshwater_ecosystem</int2:citationText>
                </int2:suggestion>
                <int2:suggestion int2:citationStyle="Chicago" int2:isIdentical="1">
                  <int2:citationText>“(PDF) Benthic invaders control the phosphorus cycle in the world’s ...” n.d., https://www.academia.edu/89152258/Benthic_invaders_control_the_phosphorus_cycle_in_the_world_s_largest_freshwater_ecosystem.</int2:citationText>
                </int2:suggestion>
              </int2:suggestions>
            </int2:source>
            <int2:source int2:sourceType="Online" int2:sourceTitle="Invasive mussels regulate nutrient cycling in the largest ... - PNAS" int2:sourceUrl="https://www.pnas.org/doi/abs/10.1073/pnas.2100275118" int2:sourceSnippet="J. Li et al., Benthic invaders control the phosphorus cycle in the world’s largest freshwater ecosystem. Proc. Natl. Acad. Sci. U.S.A., (2021).">
              <int2:suggestions int2:citationType="Inline">
                <int2:suggestion int2:citationStyle="Mla" int2:isIdentical="1">
                  <int2:citationText>(“Invasive mussels regulate nutrient cycling in the largest ... - PNAS”)</int2:citationText>
                </int2:suggestion>
                <int2:suggestion int2:citationStyle="Apa" int2:isIdentical="1">
                  <int2:citationText>(“Invasive mussels regulate nutrient cycling in the largest ... - PNAS”)</int2:citationText>
                </int2:suggestion>
                <int2:suggestion int2:citationStyle="Chicago" int2:isIdentical="1">
                  <int2:citationText>(“Invasive mussels regulate nutrient cycling in the largest ... - PNAS”)</int2:citationText>
                </int2:suggestion>
              </int2:suggestions>
              <int2:suggestions int2:citationType="Full">
                <int2:suggestion int2:citationStyle="Mla" int2:isIdentical="1">
                  <int2:citationText>&lt;i&gt;Invasive mussels regulate nutrient cycling in the largest ... - PNAS&lt;/i&gt;, https://www.pnas.org/doi/abs/10.1073/pnas.2100275118.</int2:citationText>
                </int2:suggestion>
                <int2:suggestion int2:citationStyle="Apa" int2:isIdentical="1">
                  <int2:citationText>&lt;i&gt;Invasive mussels regulate nutrient cycling in the largest ... - PNAS&lt;/i&gt;. (n.d.). Retrieved from https://www.pnas.org/doi/abs/10.1073/pnas.2100275118</int2:citationText>
                </int2:suggestion>
                <int2:suggestion int2:citationStyle="Chicago" int2:isIdentical="1">
                  <int2:citationText>“Invasive mussels regulate nutrient cycling in the largest ... - PNAS” n.d., https://www.pnas.org/doi/abs/10.1073/pnas.2100275118.</int2:citationText>
                </int2:suggestion>
              </int2:suggestions>
            </int2:source>
          </int2:similarityCritique>
        </oel:ext>
      </int2:extLst>
    </int2:bookmark>
    <int2:bookmark int2:bookmarkName="_Int_F44LCrEZ" int2:invalidationBookmarkName="" int2:hashCode="1LyMNNaGeDMc19" int2:id="gN7hpkDe">
      <int2:extLst>
        <oel:ext uri="426473B9-03D8-482F-96C9-C2C85392BACA">
          <int2:similarityCritique int2:version="1" int2:context="Legendre, L., &amp; Michaud, J. (1999). Chlorophyll a to estimate the particulate organic carbon available as food to large zooplankton in the euphotic zone of oceans.">
            <int2:source int2:sourceType="Online" int2:sourceTitle="Review and suggestions for estimating particulate organic ... - Springer" int2:sourceUrl="https://link.springer.com/article/10.1007/s13131-014-0419-4" int2:sourceSnippet="Legendre L, Michaud J. 1999. Chlorophyll a to estimate the particulate organic carbon available as food to large zooplankton in the euphotic zone of oceans. Journal of Plankton Research, 21(11): 2067–2083 ... Acta Oceanologica Sinica, 32(2): 1–11. Article Google Scholar Loh A N, Bauer J E. 2000. Distribution, partitioning and fluxes of ...">
              <int2:suggestions int2:citationType="Inline">
                <int2:suggestion int2:citationStyle="Mla" int2:isIdentical="0">
                  <int2:citationText>(“Review and suggestions for estimating particulate organic ... - Springer”)</int2:citationText>
                </int2:suggestion>
                <int2:suggestion int2:citationStyle="Apa" int2:isIdentical="0">
                  <int2:citationText>(“Review and suggestions for estimating particulate organic ... - Springer”)</int2:citationText>
                </int2:suggestion>
                <int2:suggestion int2:citationStyle="Chicago" int2:isIdentical="0">
                  <int2:citationText>(“Review and suggestions for estimating particulate organic ... - Springer”)</int2:citationText>
                </int2:suggestion>
              </int2:suggestions>
              <int2:suggestions int2:citationType="Full">
                <int2:suggestion int2:citationStyle="Mla" int2:isIdentical="0">
                  <int2:citationText>&lt;i&gt;Review and suggestions for estimating particulate organic ... - Springer&lt;/i&gt;, https://link.springer.com/article/10.1007/s13131-014-0419-4.</int2:citationText>
                </int2:suggestion>
                <int2:suggestion int2:citationStyle="Apa" int2:isIdentical="0">
                  <int2:citationText>&lt;i&gt;Review and suggestions for estimating particulate organic ... - Springer&lt;/i&gt;. (n.d.). Retrieved from https://link.springer.com/article/10.1007/s13131-014-0419-4</int2:citationText>
                </int2:suggestion>
                <int2:suggestion int2:citationStyle="Chicago" int2:isIdentical="0">
                  <int2:citationText>“Review and suggestions for estimating particulate organic ... - Springer” n.d., https://link.springer.com/article/10.1007/s13131-014-0419-4.</int2:citationText>
                </int2:suggestion>
              </int2:suggestions>
            </int2:source>
          </int2:similarityCritique>
        </oel:ext>
      </int2:extLst>
    </int2:bookmark>
    <int2:bookmark int2:bookmarkName="_Int_nVFfYNKy" int2:invalidationBookmarkName="" int2:hashCode="792Ygtarurbm8z" int2:id="nbuC8xGe">
      <int2:extLst>
        <oel:ext uri="426473B9-03D8-482F-96C9-C2C85392BACA">
          <int2:similarityCritique int2:version="1" int2:context="Growth of young-of-year sablefish (Anoplopoma fimbria) in response to temperature and prey quality: Insights from a life stage specific bioenergetics model.">
            <int2:source int2:sourceType="Online" int2:sourceTitle="The utility of juvenile sablefish otoliths in reconstructing life ..." int2:sourceUrl="https://www.sciencedirect.com/science/article/pii/S0165783623002345" int2:sourceSnippet="Growth of young-of-year sablefish (Anoplopoma fimbria) in response to temperature and prey quality: Insights from a life stage specific bioenergetics model. J. Exp. Mar. Biol. Ecol., 526 (2020), Article 151340, 10.1016/J.JEMBE.2020.151340. View PDF View article View in Scopus Google Scholar.">
              <int2:suggestions int2:citationType="Inline">
                <int2:suggestion int2:citationStyle="Mla" int2:isIdentical="1">
                  <int2:citationText>(“The utility of juvenile sablefish otoliths in reconstructing life ...”)</int2:citationText>
                </int2:suggestion>
                <int2:suggestion int2:citationStyle="Apa" int2:isIdentical="1">
                  <int2:citationText>(“The utility of juvenile sablefish otoliths in reconstructing life ...”)</int2:citationText>
                </int2:suggestion>
                <int2:suggestion int2:citationStyle="Chicago" int2:isIdentical="1">
                  <int2:citationText>(“The utility of juvenile sablefish otoliths in reconstructing life ...”)</int2:citationText>
                </int2:suggestion>
              </int2:suggestions>
              <int2:suggestions int2:citationType="Full">
                <int2:suggestion int2:citationStyle="Mla" int2:isIdentical="1">
                  <int2:citationText>&lt;i&gt;The utility of juvenile sablefish otoliths in reconstructing life ...&lt;/i&gt;, https://www.sciencedirect.com/science/article/pii/S0165783623002345.</int2:citationText>
                </int2:suggestion>
                <int2:suggestion int2:citationStyle="Apa" int2:isIdentical="1">
                  <int2:citationText>&lt;i&gt;The utility of juvenile sablefish otoliths in reconstructing life ...&lt;/i&gt;. (n.d.). Retrieved from https://www.sciencedirect.com/science/article/pii/S0165783623002345</int2:citationText>
                </int2:suggestion>
                <int2:suggestion int2:citationStyle="Chicago" int2:isIdentical="1">
                  <int2:citationText>“The utility of juvenile sablefish otoliths in reconstructing life ...” n.d., https://www.sciencedirect.com/science/article/pii/S0165783623002345.</int2:citationText>
                </int2:suggestion>
              </int2:suggestions>
            </int2:source>
            <int2:source int2:sourceType="Online" int2:sourceTitle="Growth of young-of-year sablefish (Anoplopoma fimbria) in response to temperature and prey quality: Insights from a life stage specific bioenergetics model" int2:sourceUrl="https://www.sciencedirect.com/science/article/pii/S002209811930485X" int2:sourceSnippet="Two Sablefish from each treatment tank (n = 16 total fish) were sacrificed at week 0 to determine their energy density values (J g −1); energy density was also determined for Pacific Cod prey used in this study.Sampled fish were euthanized in a solution of tricaine methanesulfonate (MS-222; 0.025 g l −1) and stored individually at −20 °C until analysis.">
              <int2:suggestions int2:citationType="Inline">
                <int2:suggestion int2:citationStyle="Mla" int2:isIdentical="0">
                  <int2:citationText>(“Growth of young-of-year sablefish (Anoplopoma fimbria) in response to temperature and prey quality: Insights from a life stage specific bioenergetics model”)</int2:citationText>
                </int2:suggestion>
                <int2:suggestion int2:citationStyle="Apa" int2:isIdentical="0">
                  <int2:citationText>(“Growth of young-of-year sablefish (Anoplopoma fimbria) in response to temperature and prey quality: Insights from a life stage specific bioenergetics model”)</int2:citationText>
                </int2:suggestion>
                <int2:suggestion int2:citationStyle="Chicago" int2:isIdentical="0">
                  <int2:citationText>(“Growth of young-of-year sablefish (Anoplopoma fimbria) in response to temperature and prey quality: Insights from a life stage specific bioenergetics model”)</int2:citationText>
                </int2:suggestion>
              </int2:suggestions>
              <int2:suggestions int2:citationType="Full">
                <int2:suggestion int2:citationStyle="Mla" int2:isIdentical="0">
                  <int2:citationText>&lt;i&gt;Growth of young-of-year sablefish (Anoplopoma fimbria) in response to temperature and prey quality: Insights from a life stage specific bioenergetics model&lt;/i&gt;, https://www.sciencedirect.com/science/article/pii/S002209811930485X.</int2:citationText>
                </int2:suggestion>
                <int2:suggestion int2:citationStyle="Apa" int2:isIdentical="0">
                  <int2:citationText>&lt;i&gt;Growth of young-of-year sablefish (Anoplopoma fimbria) in response to temperature and prey quality: Insights from a life stage specific bioenergetics model&lt;/i&gt;. (n.d.). Retrieved from https://www.sciencedirect.com/science/article/pii/S002209811930485X</int2:citationText>
                </int2:suggestion>
                <int2:suggestion int2:citationStyle="Chicago" int2:isIdentical="0">
                  <int2:citationText>“Growth of young-of-year sablefish (Anoplopoma fimbria) in response to temperature and prey quality: Insights from a life stage specific bioenergetics model” n.d., https://www.sciencedirect.com/science/article/pii/S002209811930485X.</int2:citationText>
                </int2:suggestion>
              </int2:suggestions>
            </int2:source>
            <int2:source int2:sourceType="Online" int2:sourceTitle="Growth of young-of-year sablefish (Anoplopoma fimbria) in response to ..." int2:sourceUrl="https://www.researchgate.net/publication/341082797_Growth_of_young-of-year_sablefish_Anoplopoma_fimbria_in_response_to_temperature_and_prey_quality_Insights_from_a_life_stage_specific_bioenergetics_model" int2:sourceSnippet="Growth of young-of-year sablefish (Anoplopoma fimbria) in response to temperature and prey quality: Insights from a life stage specific bioenergetics model">
              <int2:suggestions int2:citationType="Inline">
                <int2:suggestion int2:citationStyle="Mla" int2:isIdentical="0">
                  <int2:citationText>(“Growth of young-of-year sablefish (Anoplopoma fimbria) in response to ...”)</int2:citationText>
                </int2:suggestion>
                <int2:suggestion int2:citationStyle="Apa" int2:isIdentical="0">
                  <int2:citationText>(“Growth of young-of-year sablefish (Anoplopoma fimbria) in response to ...”)</int2:citationText>
                </int2:suggestion>
                <int2:suggestion int2:citationStyle="Chicago" int2:isIdentical="0">
                  <int2:citationText>(“Growth of young-of-year sablefish (Anoplopoma fimbria) in response to ...”)</int2:citationText>
                </int2:suggestion>
              </int2:suggestions>
              <int2:suggestions int2:citationType="Full">
                <int2:suggestion int2:citationStyle="Mla" int2:isIdentical="0">
                  <int2:citationText>&lt;i&gt;Growth of young-of-year sablefish (Anoplopoma fimbria) in response to ...&lt;/i&gt;, https://www.researchgate.net/publication/341082797_Growth_of_young-of-year_sablefish_Anoplopoma_fimbria_in_response_to_temperature_and_prey_quality_Insights_from_a_life_stage_specific_bioenergetics_model.</int2:citationText>
                </int2:suggestion>
                <int2:suggestion int2:citationStyle="Apa" int2:isIdentical="0">
                  <int2:citationText>&lt;i&gt;Growth of young-of-year sablefish (Anoplopoma fimbria) in response to ...&lt;/i&gt;. (n.d.). Retrieved from https://www.researchgate.net/publication/341082797_Growth_of_young-of-year_sablefish_Anoplopoma_fimbria_in_response_to_temperature_and_prey_quality_Insights_from_a_life_stage_specific_bioenergetics_model</int2:citationText>
                </int2:suggestion>
                <int2:suggestion int2:citationStyle="Chicago" int2:isIdentical="0">
                  <int2:citationText>“Growth of young-of-year sablefish (Anoplopoma fimbria) in response to ...” n.d., https://www.researchgate.net/publication/341082797_Growth_of_young-of-year_sablefish_Anoplopoma_fimbria_in_response_to_temperature_and_prey_quality_Insights_from_a_life_stage_specific_bioenergetics_model.</int2:citationText>
                </int2:suggestion>
              </int2:suggestions>
            </int2:source>
          </int2:similarityCritique>
        </oel:ext>
      </int2:extLst>
    </int2:bookmark>
    <int2:bookmark int2:bookmarkName="_Int_LT74Qq3k" int2:invalidationBookmarkName="" int2:hashCode="aD9RNZhtiJd5bQ" int2:id="1xKCZKvS">
      <int2:extLst>
        <oel:ext uri="426473B9-03D8-482F-96C9-C2C85392BACA">
          <int2:similarityCritique int2:version="1" int2:context="Kasprzak, P., Padisák, J., Koschel, R., Krienitz, L., &amp; Gervais, F. (2008). Chlorophyll a concentration across a trophic gradient of lakes: An estimator of phytoplankton biomass?">
            <int2:source int2:sourceType="Online" int2:sourceTitle="Full article: Chlorophyll a relationships with nutrients and ..." int2:sourceUrl="https://www.tandfonline.com/doi/full/10.1080/20442041.2019.1689768" int2:sourceSnippet="Chlorophyll a relationships with nutrients and temperature, and predictions for lakes across perialpine and Balkan mountain regions. ... Kasprzak P, Padisák J, Koschel R, Krienitz L, Gervais F. 2008. Chlorophyll a concentration across a trophic gradient of lakes: an estimator of phytoplankton biomass? ...">
              <int2:suggestions int2:citationType="Inline">
                <int2:suggestion int2:citationStyle="Mla" int2:isIdentical="0">
                  <int2:citationText>(“Full article: Chlorophyll a relationships with nutrients and ...”)</int2:citationText>
                </int2:suggestion>
                <int2:suggestion int2:citationStyle="Apa" int2:isIdentical="0">
                  <int2:citationText>(“Full article: Chlorophyll a relationships with nutrients and ...”)</int2:citationText>
                </int2:suggestion>
                <int2:suggestion int2:citationStyle="Chicago" int2:isIdentical="0">
                  <int2:citationText>(“Full article: Chlorophyll a relationships with nutrients and ...”)</int2:citationText>
                </int2:suggestion>
              </int2:suggestions>
              <int2:suggestions int2:citationType="Full">
                <int2:suggestion int2:citationStyle="Mla" int2:isIdentical="0">
                  <int2:citationText>&lt;i&gt;Full article: Chlorophyll a relationships with nutrients and ...&lt;/i&gt;, https://www.tandfonline.com/doi/full/10.1080/20442041.2019.1689768.</int2:citationText>
                </int2:suggestion>
                <int2:suggestion int2:citationStyle="Apa" int2:isIdentical="0">
                  <int2:citationText>&lt;i&gt;Full article: Chlorophyll a relationships with nutrients and ...&lt;/i&gt;. (n.d.). Retrieved from https://www.tandfonline.com/doi/full/10.1080/20442041.2019.1689768</int2:citationText>
                </int2:suggestion>
                <int2:suggestion int2:citationStyle="Chicago" int2:isIdentical="0">
                  <int2:citationText>“Full article: Chlorophyll a relationships with nutrients and ...” n.d., https://www.tandfonline.com/doi/full/10.1080/20442041.2019.1689768.</int2:citationText>
                </int2:suggestion>
              </int2:suggestions>
            </int2:source>
          </int2:similarityCritique>
        </oel:ext>
      </int2:extLst>
    </int2:bookmark>
    <int2:bookmark int2:bookmarkName="_Int_hQU5Ye5N" int2:invalidationBookmarkName="" int2:hashCode="FkyNBRZdSJybL8" int2:id="x8biueR0">
      <int2:extLst>
        <oel:ext uri="426473B9-03D8-482F-96C9-C2C85392BACA">
          <int2:similarityCritique int2:version="1" int2:context="A review of the feasibility, costs, and benefits of platform-based open ocean aquaculture in the Gulf of Mexico.">
            <int2:source int2:sourceType="Online" int2:sourceTitle="Frontiers | Offshore Aquaculture: I Know It When I See It" int2:sourceUrl="https://www.frontiersin.org/articles/10.3389/fmars.2017.00154/full" int2:sourceSnippet="A total of 10 metrics were frequently used to describe offshore aquaculture locations, with distance to shore, depth, and current as the most common (Figure 3).The average article mentioned 2.7 (SD ± 1.8) metrics, with some articles listing as many as eight and five papers not offering any clear categorizations of “offshore.”">
              <int2:suggestions int2:citationType="Inline">
                <int2:suggestion int2:citationStyle="Mla" int2:isIdentical="0">
                  <int2:citationText>(“Frontiers | Offshore Aquaculture: I Know It When I See It”)</int2:citationText>
                </int2:suggestion>
                <int2:suggestion int2:citationStyle="Apa" int2:isIdentical="0">
                  <int2:citationText>(“Frontiers | Offshore Aquaculture: I Know It When I See It”)</int2:citationText>
                </int2:suggestion>
                <int2:suggestion int2:citationStyle="Chicago" int2:isIdentical="0">
                  <int2:citationText>(“Frontiers | Offshore Aquaculture: I Know It When I See It”)</int2:citationText>
                </int2:suggestion>
              </int2:suggestions>
              <int2:suggestions int2:citationType="Full">
                <int2:suggestion int2:citationStyle="Mla" int2:isIdentical="0">
                  <int2:citationText>&lt;i&gt;Frontiers | Offshore Aquaculture: I Know It When I See It&lt;/i&gt;, https://www.frontiersin.org/articles/10.3389/fmars.2017.00154/full.</int2:citationText>
                </int2:suggestion>
                <int2:suggestion int2:citationStyle="Apa" int2:isIdentical="0">
                  <int2:citationText>&lt;i&gt;Frontiers | Offshore Aquaculture: I Know It When I See It&lt;/i&gt;. (n.d.). Retrieved from https://www.frontiersin.org/articles/10.3389/fmars.2017.00154/full</int2:citationText>
                </int2:suggestion>
                <int2:suggestion int2:citationStyle="Chicago" int2:isIdentical="0">
                  <int2:citationText>“Frontiers | Offshore Aquaculture: I Know It When I See It” n.d., https://www.frontiersin.org/articles/10.3389/fmars.2017.00154/full.</int2:citationText>
                </int2:suggestion>
              </int2:suggestions>
            </int2:source>
            <int2:source int2:sourceType="Online" int2:sourceTitle="A review of the feasibility, costs, and benefits of platform-based open ..." int2:sourceUrl="https://www.semanticscholar.org/paper/A-review-of-the-feasibility%2C-costs%2C-and-benefits-of-Kaiser-Snyder/4a347b2d71759247f5036d8973a4fb613fec76bd" int2:sourceSnippet="DOI: 10.1016/J.OCECOAMAN.2011.07.005 Corpus ID: 154689212; A review of the feasibility, costs, and benefits of platform-based open ocean aquaculture in the Gulf of Mexico @article{Kaiser2011ARO, title={A review of the feasibility, costs, and benefits of platform-based open ocean aquaculture in the Gulf of Mexico}, author={Mark J. Kaiser and Brian F. Snyder and Yunke Yu}, journal={Ocean ...">
              <int2:suggestions int2:citationType="Inline">
                <int2:suggestion int2:citationStyle="Mla" int2:isIdentical="0">
                  <int2:citationText>(“A review of the feasibility, costs, and benefits of platform-based open ...”)</int2:citationText>
                </int2:suggestion>
                <int2:suggestion int2:citationStyle="Apa" int2:isIdentical="0">
                  <int2:citationText>(“A review of the feasibility, costs, and benefits of platform-based open ...”)</int2:citationText>
                </int2:suggestion>
                <int2:suggestion int2:citationStyle="Chicago" int2:isIdentical="0">
                  <int2:citationText>(“A review of the feasibility, costs, and benefits of platform-based open ...”)</int2:citationText>
                </int2:suggestion>
              </int2:suggestions>
              <int2:suggestions int2:citationType="Full">
                <int2:suggestion int2:citationStyle="Mla" int2:isIdentical="0">
                  <int2:citationText>&lt;i&gt;A review of the feasibility, costs, and benefits of platform-based open ...&lt;/i&gt;, https://www.semanticscholar.org/paper/A-review-of-the-feasibility%2C-costs%2C-and-benefits-of-Kaiser-Snyder/4a347b2d71759247f5036d8973a4fb613fec76bd.</int2:citationText>
                </int2:suggestion>
                <int2:suggestion int2:citationStyle="Apa" int2:isIdentical="0">
                  <int2:citationText>&lt;i&gt;A review of the feasibility, costs, and benefits of platform-based open ...&lt;/i&gt;. (n.d.). Retrieved from https://www.semanticscholar.org/paper/A-review-of-the-feasibility%2C-costs%2C-and-benefits-of-Kaiser-Snyder/4a347b2d71759247f5036d8973a4fb613fec76bd</int2:citationText>
                </int2:suggestion>
                <int2:suggestion int2:citationStyle="Chicago" int2:isIdentical="0">
                  <int2:citationText>“A review of the feasibility, costs, and benefits of platform-based open ...” n.d., https://www.semanticscholar.org/paper/A-review-of-the-feasibility%2C-costs%2C-and-benefits-of-Kaiser-Snyder/4a347b2d71759247f5036d8973a4fb613fec76bd.</int2:citationText>
                </int2:suggestion>
              </int2:suggestions>
            </int2:source>
          </int2:similarityCritique>
        </oel:ext>
      </int2:extLst>
    </int2:bookmark>
    <int2:bookmark int2:bookmarkName="_Int_MC6IPFxD" int2:invalidationBookmarkName="" int2:hashCode="xpaXl52Y8jjdZU" int2:id="NCZ7uZPR">
      <int2:extLst>
        <oel:ext uri="426473B9-03D8-482F-96C9-C2C85392BACA">
          <int2:similarityCritique int2:version="1" int2:context="Nitrogen and phosphorus budget in coastal and marine cage aquaculture and impacts of effluent loading on ecosystem: Review and analysis towards model development.">
            <int2:source int2:sourceType="Online" int2:sourceTitle="Nitrogen and phosphorus budget in coastal and marine cage aquaculture ..." int2:sourceUrl="https://www.semanticscholar.org/paper/Nitrogen-and-phosphorus-budget-in-coastal-and-cage-Islam/7403ece2b59579e57f8803fdf3a5bc27229ed8b8" int2:sourceSnippet="Nitrogen and phosphorus budget in coastal and marine cage aquaculture and impacts of effluent loading on ecosystem: review and analysis towards model development. @article{Islam2005NitrogenAP, title={Nitrogen and phosphorus budget in coastal and marine cage aquaculture and impacts of effluent loading on ecosystem: review and analysis towards ...">
              <int2:suggestions int2:citationType="Inline">
                <int2:suggestion int2:citationStyle="Mla" int2:isIdentical="1">
                  <int2:citationText>(“Nitrogen and phosphorus budget in coastal and marine cage aquaculture ...”)</int2:citationText>
                </int2:suggestion>
                <int2:suggestion int2:citationStyle="Apa" int2:isIdentical="1">
                  <int2:citationText>(“Nitrogen and phosphorus budget in coastal and marine cage aquaculture ...”)</int2:citationText>
                </int2:suggestion>
                <int2:suggestion int2:citationStyle="Chicago" int2:isIdentical="1">
                  <int2:citationText>(“Nitrogen and phosphorus budget in coastal and marine cage aquaculture ...”)</int2:citationText>
                </int2:suggestion>
              </int2:suggestions>
              <int2:suggestions int2:citationType="Full">
                <int2:suggestion int2:citationStyle="Mla" int2:isIdentical="1">
                  <int2:citationText>&lt;i&gt;Nitrogen and phosphorus budget in coastal and marine cage aquaculture ...&lt;/i&gt;, https://www.semanticscholar.org/paper/Nitrogen-and-phosphorus-budget-in-coastal-and-cage-Islam/7403ece2b59579e57f8803fdf3a5bc27229ed8b8.</int2:citationText>
                </int2:suggestion>
                <int2:suggestion int2:citationStyle="Apa" int2:isIdentical="1">
                  <int2:citationText>&lt;i&gt;Nitrogen and phosphorus budget in coastal and marine cage aquaculture ...&lt;/i&gt;. (n.d.). Retrieved from https://www.semanticscholar.org/paper/Nitrogen-and-phosphorus-budget-in-coastal-and-cage-Islam/7403ece2b59579e57f8803fdf3a5bc27229ed8b8</int2:citationText>
                </int2:suggestion>
                <int2:suggestion int2:citationStyle="Chicago" int2:isIdentical="1">
                  <int2:citationText>“Nitrogen and phosphorus budget in coastal and marine cage aquaculture ...” n.d., https://www.semanticscholar.org/paper/Nitrogen-and-phosphorus-budget-in-coastal-and-cage-Islam/7403ece2b59579e57f8803fdf3a5bc27229ed8b8.</int2:citationText>
                </int2:suggestion>
              </int2:suggestions>
            </int2:source>
            <int2:source int2:sourceType="Online" int2:sourceTitle="Long-term and longitudinal nutrient stoichiometry changes in ..." int2:sourceUrl="https://www.nature.com/articles/s41598-020-68866-7" int2:sourceSnippet="Islam, M. S. Nitrogen and phosphorus budget in coastal and marine cage aquaculture and impacts of effluent loading on ecosystem: review and analysis towards model development. Mar. Pollut.">
              <int2:suggestions int2:citationType="Inline">
                <int2:suggestion int2:citationStyle="Mla" int2:isIdentical="1">
                  <int2:citationText>(“Long-term and longitudinal nutrient stoichiometry changes in ...”)</int2:citationText>
                </int2:suggestion>
                <int2:suggestion int2:citationStyle="Apa" int2:isIdentical="1">
                  <int2:citationText>(“Long-term and longitudinal nutrient stoichiometry changes in ...”)</int2:citationText>
                </int2:suggestion>
                <int2:suggestion int2:citationStyle="Chicago" int2:isIdentical="1">
                  <int2:citationText>(“Long-term and longitudinal nutrient stoichiometry changes in ...”)</int2:citationText>
                </int2:suggestion>
              </int2:suggestions>
              <int2:suggestions int2:citationType="Full">
                <int2:suggestion int2:citationStyle="Mla" int2:isIdentical="1">
                  <int2:citationText>&lt;i&gt;Long-term and longitudinal nutrient stoichiometry changes in ...&lt;/i&gt;, https://www.nature.com/articles/s41598-020-68866-7.</int2:citationText>
                </int2:suggestion>
                <int2:suggestion int2:citationStyle="Apa" int2:isIdentical="1">
                  <int2:citationText>&lt;i&gt;Long-term and longitudinal nutrient stoichiometry changes in ...&lt;/i&gt;. (n.d.). Retrieved from https://www.nature.com/articles/s41598-020-68866-7</int2:citationText>
                </int2:suggestion>
                <int2:suggestion int2:citationStyle="Chicago" int2:isIdentical="1">
                  <int2:citationText>“Long-term and longitudinal nutrient stoichiometry changes in ...” n.d., https://www.nature.com/articles/s41598-020-68866-7.</int2:citationText>
                </int2:suggestion>
              </int2:suggestions>
            </int2:source>
            <int2:source int2:sourceType="Online" int2:sourceTitle="Temporal patterns of adoption of mariculture innovation globally" int2:sourceUrl="https://www.nature.com/articles/s41893-019-0395-y" int2:sourceSnippet="Islam, M. S. Nitrogen and phosphorus budget in coastal and marine cage aquaculture and impacts of effluent loading on ecosystem: review and analysis towards model development. Mar. Pollut.">
              <int2:suggestions int2:citationType="Inline">
                <int2:suggestion int2:citationStyle="Mla" int2:isIdentical="1">
                  <int2:citationText>(“Temporal patterns of adoption of mariculture innovation globally”)</int2:citationText>
                </int2:suggestion>
                <int2:suggestion int2:citationStyle="Apa" int2:isIdentical="1">
                  <int2:citationText>(“Temporal patterns of adoption of mariculture innovation globally”)</int2:citationText>
                </int2:suggestion>
                <int2:suggestion int2:citationStyle="Chicago" int2:isIdentical="1">
                  <int2:citationText>(“Temporal patterns of adoption of mariculture innovation globally”)</int2:citationText>
                </int2:suggestion>
              </int2:suggestions>
              <int2:suggestions int2:citationType="Full">
                <int2:suggestion int2:citationStyle="Mla" int2:isIdentical="1">
                  <int2:citationText>&lt;i&gt;Temporal patterns of adoption of mariculture innovation globally&lt;/i&gt;, https://www.nature.com/articles/s41893-019-0395-y.</int2:citationText>
                </int2:suggestion>
                <int2:suggestion int2:citationStyle="Apa" int2:isIdentical="1">
                  <int2:citationText>&lt;i&gt;Temporal patterns of adoption of mariculture innovation globally&lt;/i&gt;. (n.d.). Retrieved from https://www.nature.com/articles/s41893-019-0395-y</int2:citationText>
                </int2:suggestion>
                <int2:suggestion int2:citationStyle="Chicago" int2:isIdentical="1">
                  <int2:citationText>“Temporal patterns of adoption of mariculture innovation globally” n.d., https://www.nature.com/articles/s41893-019-0395-y.</int2:citationText>
                </int2:suggestion>
              </int2:suggestions>
            </int2:source>
          </int2:similarityCritique>
        </oel:ext>
      </int2:extLst>
    </int2:bookmark>
    <int2:bookmark int2:bookmarkName="_Int_oYmQ2gOU" int2:invalidationBookmarkName="" int2:hashCode="uJA3KgjY8rR8lB" int2:id="7JAXJFOK">
      <int2:extLst>
        <oel:ext uri="426473B9-03D8-482F-96C9-C2C85392BACA">
          <int2:similarityCritique int2:version="1" int2:context="Shellsim: A generic model of growth and environmental effects validated across contrasting habitats in bivalve shellfish.">
            <int2:source int2:sourceType="Online" int2:sourceTitle="Volume 32 Issue 2 | Journal of Shellfish Research - BioOne" int2:sourceUrl="https://bioone.org/journals/journal-of-shellfish-research/volume-32/issue-2" int2:sourceSnippet="Shellsim: A Generic Model of Growth and Environmental Effects Validated Across Contrasting Habitats in Bivalve Shellfish. A. J. S. Hawkins, P. L. Pascoe, ... Journal of Shellfish Research 32 (2), 565-570, (1 August 2013) ...">
              <int2:suggestions int2:citationType="Inline">
                <int2:suggestion int2:citationStyle="Mla" int2:isIdentical="1">
                  <int2:citationText>(“Volume 32 Issue 2 | Journal of Shellfish Research - BioOne”)</int2:citationText>
                </int2:suggestion>
                <int2:suggestion int2:citationStyle="Apa" int2:isIdentical="1">
                  <int2:citationText>(“Volume 32 Issue 2 | Journal of Shellfish Research - BioOne”)</int2:citationText>
                </int2:suggestion>
                <int2:suggestion int2:citationStyle="Chicago" int2:isIdentical="1">
                  <int2:citationText>(“Volume 32 Issue 2 | Journal of Shellfish Research - BioOne”)</int2:citationText>
                </int2:suggestion>
              </int2:suggestions>
              <int2:suggestions int2:citationType="Full">
                <int2:suggestion int2:citationStyle="Mla" int2:isIdentical="1">
                  <int2:citationText>&lt;i&gt;Volume 32 Issue 2 | Journal of Shellfish Research - BioOne&lt;/i&gt;, https://bioone.org/journals/journal-of-shellfish-research/volume-32/issue-2.</int2:citationText>
                </int2:suggestion>
                <int2:suggestion int2:citationStyle="Apa" int2:isIdentical="1">
                  <int2:citationText>&lt;i&gt;Volume 32 Issue 2 | Journal of Shellfish Research - BioOne&lt;/i&gt;. (n.d.). Retrieved from https://bioone.org/journals/journal-of-shellfish-research/volume-32/issue-2</int2:citationText>
                </int2:suggestion>
                <int2:suggestion int2:citationStyle="Chicago" int2:isIdentical="1">
                  <int2:citationText>“Volume 32 Issue 2 | Journal of Shellfish Research - BioOne” n.d., https://bioone.org/journals/journal-of-shellfish-research/volume-32/issue-2.</int2:citationText>
                </int2:suggestion>
              </int2:suggestions>
            </int2:source>
            <int2:source int2:sourceType="Online" int2:sourceTitle="Offshore aquaculture: Spatial planning principles for sustainable ..." int2:sourceUrl="https://www.ncbi.nlm.nih.gov/pmc/articles/PMC5243789/" int2:sourceSnippet="Shellsim: A generic model of growth and environmental effects validated across contrasting habitats in bivalve shellfish. Journal of Shellfish Research, 32, 237–253. [Google Scholar] Hehre, E. J. , &amp; Meeuwig, J. J. (2016). A global analysis of the relationship between farmed seaweed production and herbivorous fish catch. PLoS ONE, 11, e0148250.">
              <int2:suggestions int2:citationType="Inline">
                <int2:suggestion int2:citationStyle="Mla" int2:isIdentical="1">
                  <int2:citationText>(“Offshore aquaculture: Spatial planning principles for sustainable ...”)</int2:citationText>
                </int2:suggestion>
                <int2:suggestion int2:citationStyle="Apa" int2:isIdentical="1">
                  <int2:citationText>(“Offshore aquaculture: Spatial planning principles for sustainable ...”)</int2:citationText>
                </int2:suggestion>
                <int2:suggestion int2:citationStyle="Chicago" int2:isIdentical="1">
                  <int2:citationText>(“Offshore aquaculture: Spatial planning principles for sustainable ...”)</int2:citationText>
                </int2:suggestion>
              </int2:suggestions>
              <int2:suggestions int2:citationType="Full">
                <int2:suggestion int2:citationStyle="Mla" int2:isIdentical="1">
                  <int2:citationText>&lt;i&gt;Offshore aquaculture: Spatial planning principles for sustainable ...&lt;/i&gt;, https://www.ncbi.nlm.nih.gov/pmc/articles/PMC5243789/.</int2:citationText>
                </int2:suggestion>
                <int2:suggestion int2:citationStyle="Apa" int2:isIdentical="1">
                  <int2:citationText>&lt;i&gt;Offshore aquaculture: Spatial planning principles for sustainable ...&lt;/i&gt;. (n.d.). Retrieved from https://www.ncbi.nlm.nih.gov/pmc/articles/PMC5243789/</int2:citationText>
                </int2:suggestion>
                <int2:suggestion int2:citationStyle="Chicago" int2:isIdentical="1">
                  <int2:citationText>“Offshore aquaculture: Spatial planning principles for sustainable ...” n.d., https://www.ncbi.nlm.nih.gov/pmc/articles/PMC5243789/.</int2:citationText>
                </int2:suggestion>
              </int2:suggestions>
            </int2:source>
            <int2:source int2:sourceType="Online" int2:sourceTitle="(PDF) Shellsim: A Generic Model of Growth and ... - ResearchGate" int2:sourceUrl="https://www.researchgate.net/publication/256724128_Shellsim_A_Generic_Model_of_Growth_and_Environmental_Effects_Validated_Across_Contrasting_Habitats_in_Bivalve_Shellfish" int2:sourceSnippet="PDF | On Jan 1, 2013, A. J. S. Hawkins and others published Shellsim: A Generic Model of Growth and Environmental Effects Validated Across Contrasting Habitats in Bivalve Shellfish | Find, read ...">
              <int2:suggestions int2:citationType="Inline">
                <int2:suggestion int2:citationStyle="Mla" int2:isIdentical="0">
                  <int2:citationText>(“(PDF) Shellsim: A Generic Model of Growth and ... - ResearchGate”)</int2:citationText>
                </int2:suggestion>
                <int2:suggestion int2:citationStyle="Apa" int2:isIdentical="0">
                  <int2:citationText>(“(PDF) Shellsim: A Generic Model of Growth and ... - ResearchGate”)</int2:citationText>
                </int2:suggestion>
                <int2:suggestion int2:citationStyle="Chicago" int2:isIdentical="0">
                  <int2:citationText>(“(PDF) Shellsim: A Generic Model of Growth and ... - ResearchGate”)</int2:citationText>
                </int2:suggestion>
              </int2:suggestions>
              <int2:suggestions int2:citationType="Full">
                <int2:suggestion int2:citationStyle="Mla" int2:isIdentical="0">
                  <int2:citationText>&lt;i&gt;(PDF) Shellsim: A Generic Model of Growth and ... - ResearchGate&lt;/i&gt;, https://www.researchgate.net/publication/256724128_Shellsim_A_Generic_Model_of_Growth_and_Environmental_Effects_Validated_Across_Contrasting_Habitats_in_Bivalve_Shellfish.</int2:citationText>
                </int2:suggestion>
                <int2:suggestion int2:citationStyle="Apa" int2:isIdentical="0">
                  <int2:citationText>&lt;i&gt;(PDF) Shellsim: A Generic Model of Growth and ... - ResearchGate&lt;/i&gt;. (n.d.). Retrieved from https://www.researchgate.net/publication/256724128_Shellsim_A_Generic_Model_of_Growth_and_Environmental_Effects_Validated_Across_Contrasting_Habitats_in_Bivalve_Shellfish</int2:citationText>
                </int2:suggestion>
                <int2:suggestion int2:citationStyle="Chicago" int2:isIdentical="0">
                  <int2:citationText>“(PDF) Shellsim: A Generic Model of Growth and ... - ResearchGate” n.d., https://www.researchgate.net/publication/256724128_Shellsim_A_Generic_Model_of_Growth_and_Environmental_Effects_Validated_Across_Contrasting_Habitats_in_Bivalve_Shellfish.</int2:citationText>
                </int2:suggestion>
              </int2:suggestions>
            </int2:source>
          </int2:similarityCritique>
        </oel:ext>
      </int2:extLst>
    </int2:bookmark>
    <int2:bookmark int2:bookmarkName="_Int_j0O36BOW" int2:invalidationBookmarkName="" int2:hashCode="vpuWuzYk6xZdFt" int2:id="YOuh58HX">
      <int2:extLst>
        <oel:ext uri="426473B9-03D8-482F-96C9-C2C85392BACA">
          <int2:similarityCritique int2:version="1" int2:context="#aquaculture and impacts of effluent loading on ecosystem: Review and analysis">
            <int2:source int2:sourceType="Online" int2:sourceTitle="Long-term and longitudinal nutrient stoichiometry changes in ... - Nature" int2:sourceUrl="https://www.nature.com/articles/s41598-020-68866-7" int2:sourceSnippet="Islam, M. S. Nitrogen and phosphorus budget in coastal and marine cage aquaculture and impacts of effluent loading on ecosystem: review and analysis towards model development. Mar. Pollut.">
              <int2:suggestions int2:citationType="Inline">
                <int2:suggestion int2:citationStyle="Mla" int2:isIdentical="0">
                  <int2:citationText>(“Long-term and longitudinal nutrient stoichiometry changes in ... - Nature”)</int2:citationText>
                </int2:suggestion>
                <int2:suggestion int2:citationStyle="Apa" int2:isIdentical="0">
                  <int2:citationText>(“Long-term and longitudinal nutrient stoichiometry changes in ... - Nature”)</int2:citationText>
                </int2:suggestion>
                <int2:suggestion int2:citationStyle="Chicago" int2:isIdentical="0">
                  <int2:citationText>(“Long-term and longitudinal nutrient stoichiometry changes in ... - Nature”)</int2:citationText>
                </int2:suggestion>
              </int2:suggestions>
              <int2:suggestions int2:citationType="Full">
                <int2:suggestion int2:citationStyle="Mla" int2:isIdentical="0">
                  <int2:citationText>&lt;i&gt;Long-term and longitudinal nutrient stoichiometry changes in ... - Nature&lt;/i&gt;, https://www.nature.com/articles/s41598-020-68866-7.</int2:citationText>
                </int2:suggestion>
                <int2:suggestion int2:citationStyle="Apa" int2:isIdentical="0">
                  <int2:citationText>&lt;i&gt;Long-term and longitudinal nutrient stoichiometry changes in ... - Nature&lt;/i&gt;. (n.d.). Retrieved from https://www.nature.com/articles/s41598-020-68866-7</int2:citationText>
                </int2:suggestion>
                <int2:suggestion int2:citationStyle="Chicago" int2:isIdentical="0">
                  <int2:citationText>“Long-term and longitudinal nutrient stoichiometry changes in ... - Nature” n.d., https://www.nature.com/articles/s41598-020-68866-7.</int2:citationText>
                </int2:suggestion>
              </int2:suggestions>
            </int2:source>
            <int2:source int2:sourceType="Online" int2:sourceTitle="Assessing nitrogen dynamics model and the role of artificial ... - Nature" int2:sourceUrl="https://www.nature.com/articles/s41598-022-26458-7" int2:sourceSnippet="Islam, Md. &amp; Shahidul.,. Nitrogen and phosphorus budget in coastal and marine cage aquaculture and impacts of effluent loading on ecosystem: Review and analysis towards model development. Mar. Pollut.">
              <int2:suggestions int2:citationType="Inline">
                <int2:suggestion int2:citationStyle="Mla" int2:isIdentical="0">
                  <int2:citationText>(“Assessing nitrogen dynamics model and the role of artificial ... - Nature”)</int2:citationText>
                </int2:suggestion>
                <int2:suggestion int2:citationStyle="Apa" int2:isIdentical="0">
                  <int2:citationText>(“Assessing nitrogen dynamics model and the role of artificial ... - Nature”)</int2:citationText>
                </int2:suggestion>
                <int2:suggestion int2:citationStyle="Chicago" int2:isIdentical="0">
                  <int2:citationText>(“Assessing nitrogen dynamics model and the role of artificial ... - Nature”)</int2:citationText>
                </int2:suggestion>
              </int2:suggestions>
              <int2:suggestions int2:citationType="Full">
                <int2:suggestion int2:citationStyle="Mla" int2:isIdentical="0">
                  <int2:citationText>&lt;i&gt;Assessing nitrogen dynamics model and the role of artificial ... - Nature&lt;/i&gt;, https://www.nature.com/articles/s41598-022-26458-7.</int2:citationText>
                </int2:suggestion>
                <int2:suggestion int2:citationStyle="Apa" int2:isIdentical="0">
                  <int2:citationText>&lt;i&gt;Assessing nitrogen dynamics model and the role of artificial ... - Nature&lt;/i&gt;. (n.d.). Retrieved from https://www.nature.com/articles/s41598-022-26458-7</int2:citationText>
                </int2:suggestion>
                <int2:suggestion int2:citationStyle="Chicago" int2:isIdentical="0">
                  <int2:citationText>“Assessing nitrogen dynamics model and the role of artificial ... - Nature” n.d., https://www.nature.com/articles/s41598-022-26458-7.</int2:citationText>
                </int2:suggestion>
              </int2:suggestions>
            </int2:source>
            <int2:source int2:sourceType="Online" int2:sourceTitle="Nitrogen and phosphorus budget in coastal and marine cage ... - EurekaMag" int2:sourceUrl="https://eurekamag.com/research/004/249/004249212.php" int2:sourceSnippet="Nitrogen and phosphorus budget in coastal and marine cage aquaculture and impacts of effluent loading on ecosystem: review and analysis towards model development Islam, M.S. Marine Pollution Bulletin 50(1): 48-61 2005. ISSN/ISBN: 0025-326X. PMID: 15664033. DOI: 10.1016/j.marpolbul.2004.08.008 Accession: 004249212.">
              <int2:suggestions int2:citationType="Inline">
                <int2:suggestion int2:citationStyle="Mla" int2:isIdentical="0">
                  <int2:citationText>(“Nitrogen and phosphorus budget in coastal and marine cage ... - EurekaMag”)</int2:citationText>
                </int2:suggestion>
                <int2:suggestion int2:citationStyle="Apa" int2:isIdentical="0">
                  <int2:citationText>(“Nitrogen and phosphorus budget in coastal and marine cage ... - EurekaMag”)</int2:citationText>
                </int2:suggestion>
                <int2:suggestion int2:citationStyle="Chicago" int2:isIdentical="0">
                  <int2:citationText>(“Nitrogen and phosphorus budget in coastal and marine cage ... - EurekaMag”)</int2:citationText>
                </int2:suggestion>
              </int2:suggestions>
              <int2:suggestions int2:citationType="Full">
                <int2:suggestion int2:citationStyle="Mla" int2:isIdentical="0">
                  <int2:citationText>&lt;i&gt;Nitrogen and phosphorus budget in coastal and marine cage ... - EurekaMag&lt;/i&gt;, https://eurekamag.com/research/004/249/004249212.php.</int2:citationText>
                </int2:suggestion>
                <int2:suggestion int2:citationStyle="Apa" int2:isIdentical="0">
                  <int2:citationText>&lt;i&gt;Nitrogen and phosphorus budget in coastal and marine cage ... - EurekaMag&lt;/i&gt;. (n.d.). Retrieved from https://eurekamag.com/research/004/249/004249212.php</int2:citationText>
                </int2:suggestion>
                <int2:suggestion int2:citationStyle="Chicago" int2:isIdentical="0">
                  <int2:citationText>“Nitrogen and phosphorus budget in coastal and marine cage ... - EurekaMag” n.d., https://eurekamag.com/research/004/249/004249212.php.</int2:citationText>
                </int2:suggestion>
              </int2:suggestions>
            </int2:source>
          </int2:similarityCritique>
        </oel:ext>
      </int2:extLst>
    </int2:bookmark>
    <int2:bookmark int2:bookmarkName="_Int_PTaBusH2" int2:invalidationBookmarkName="" int2:hashCode="nPTn4VjaWhbLN4" int2:id="w4e7kVi4">
      <int2:extLst>
        <oel:ext uri="426473B9-03D8-482F-96C9-C2C85392BACA">
          <int2:similarityCritique int2:version="1" int2:context="Values of mussel farming for combating eutrophication: An application to the Baltic Sea.">
            <int2:source int2:sourceType="Online" int2:sourceTitle="Values of mussel farming for combating eutrophication: An application ..." int2:sourceUrl="https://www.sciencedirect.com/science/article/abs/pii/S0925857409000172" int2:sourceSnippet="Values of mussel farming for combating eutrophication: An application to the Baltic Sea. Author links open overlay panel Ing-Marie Gren a, Odd Lindahl b 1, Martin Lindqvist a 2. ... The purpose of this study is to fill this gap of knowledge by estimating the value of mussel farming for combating eutrophication in the Baltic Sea. This is made by ...">
              <int2:suggestions int2:citationType="Inline">
                <int2:suggestion int2:citationStyle="Mla" int2:isIdentical="1">
                  <int2:citationText>(“Values of mussel farming for combating eutrophication: An application ...”)</int2:citationText>
                </int2:suggestion>
                <int2:suggestion int2:citationStyle="Apa" int2:isIdentical="1">
                  <int2:citationText>(“Values of mussel farming for combating eutrophication: An application ...”)</int2:citationText>
                </int2:suggestion>
                <int2:suggestion int2:citationStyle="Chicago" int2:isIdentical="1">
                  <int2:citationText>(“Values of mussel farming for combating eutrophication: An application ...”)</int2:citationText>
                </int2:suggestion>
              </int2:suggestions>
              <int2:suggestions int2:citationType="Full">
                <int2:suggestion int2:citationStyle="Mla" int2:isIdentical="1">
                  <int2:citationText>&lt;i&gt;Values of mussel farming for combating eutrophication: An application ...&lt;/i&gt;, https://www.sciencedirect.com/science/article/abs/pii/S0925857409000172.</int2:citationText>
                </int2:suggestion>
                <int2:suggestion int2:citationStyle="Apa" int2:isIdentical="1">
                  <int2:citationText>&lt;i&gt;Values of mussel farming for combating eutrophication: An application ...&lt;/i&gt;. (n.d.). Retrieved from https://www.sciencedirect.com/science/article/abs/pii/S0925857409000172</int2:citationText>
                </int2:suggestion>
                <int2:suggestion int2:citationStyle="Chicago" int2:isIdentical="1">
                  <int2:citationText>“Values of mussel farming for combating eutrophication: An application ...” n.d., https://www.sciencedirect.com/science/article/abs/pii/S0925857409000172.</int2:citationText>
                </int2:suggestion>
              </int2:suggestions>
            </int2:source>
            <int2:source int2:sourceType="Online" int2:sourceTitle="[PDF] Values of mussel farming for combating eutrophication: An ..." int2:sourceUrl="https://www.semanticscholar.org/paper/Values-of-mussel-farming-for-combating-An-to-the-Gren-Lindahl/f79a276fb03cf8b7f7a6f47bbd4fed448ae89b3b" int2:sourceSnippet="Values of mussel farming for combating eutrophication: An application to the Baltic Sea @article{Gren2009ValuesOM, title={Values of mussel farming for combating eutrophication: An application to the Baltic Sea}, author={Ing-Marie Gren and Odd Lindahl and Martin Lindqvist}, journal={Ecological Engineering}, year={2009}, volume={35}, pages={935 ...">
              <int2:suggestions int2:citationType="Inline">
                <int2:suggestion int2:citationStyle="Mla" int2:isIdentical="0">
                  <int2:citationText>(“[PDF] Values of mussel farming for combating eutrophication: An ...”)</int2:citationText>
                </int2:suggestion>
                <int2:suggestion int2:citationStyle="Apa" int2:isIdentical="0">
                  <int2:citationText>(“[PDF] Values of mussel farming for combating eutrophication: An ...”)</int2:citationText>
                </int2:suggestion>
                <int2:suggestion int2:citationStyle="Chicago" int2:isIdentical="0">
                  <int2:citationText>(“[PDF] Values of mussel farming for combating eutrophication: An ...”)</int2:citationText>
                </int2:suggestion>
              </int2:suggestions>
              <int2:suggestions int2:citationType="Full">
                <int2:suggestion int2:citationStyle="Mla" int2:isIdentical="0">
                  <int2:citationText>&lt;i&gt;[PDF] Values of mussel farming for combating eutrophication: An ...&lt;/i&gt;, https://www.semanticscholar.org/paper/Values-of-mussel-farming-for-combating-An-to-the-Gren-Lindahl/f79a276fb03cf8b7f7a6f47bbd4fed448ae89b3b.</int2:citationText>
                </int2:suggestion>
                <int2:suggestion int2:citationStyle="Apa" int2:isIdentical="0">
                  <int2:citationText>&lt;i&gt;[PDF] Values of mussel farming for combating eutrophication: An ...&lt;/i&gt;. (n.d.). Retrieved from https://www.semanticscholar.org/paper/Values-of-mussel-farming-for-combating-An-to-the-Gren-Lindahl/f79a276fb03cf8b7f7a6f47bbd4fed448ae89b3b</int2:citationText>
                </int2:suggestion>
                <int2:suggestion int2:citationStyle="Chicago" int2:isIdentical="0">
                  <int2:citationText>“[PDF] Values of mussel farming for combating eutrophication: An ...” n.d., https://www.semanticscholar.org/paper/Values-of-mussel-farming-for-combating-An-to-the-Gren-Lindahl/f79a276fb03cf8b7f7a6f47bbd4fed448ae89b3b.</int2:citationText>
                </int2:suggestion>
              </int2:suggestions>
            </int2:source>
            <int2:source int2:sourceType="Online" int2:sourceTitle="Values of mussel farming for combating eutrophication: An application ..." int2:sourceUrl="https://www.researchgate.net/publication/222542742_Values_of_mussel_farming_for_combating_eutrophication_An_application_to_the_Baltic_Sea" int2:sourceSnippet="Request PDF | Values of mussel farming for combating eutrophication: An application to the Baltic Sea | The purpose of this study is to estimate the value of mussel farming for reducing nutrient ...">
              <int2:suggestions int2:citationType="Inline">
                <int2:suggestion int2:citationStyle="Mla" int2:isIdentical="0">
                  <int2:citationText>(“Values of mussel farming for combating eutrophication: An application ...”)</int2:citationText>
                </int2:suggestion>
                <int2:suggestion int2:citationStyle="Apa" int2:isIdentical="0">
                  <int2:citationText>(“Values of mussel farming for combating eutrophication: An application ...”)</int2:citationText>
                </int2:suggestion>
                <int2:suggestion int2:citationStyle="Chicago" int2:isIdentical="0">
                  <int2:citationText>(“Values of mussel farming for combating eutrophication: An application ...”)</int2:citationText>
                </int2:suggestion>
              </int2:suggestions>
              <int2:suggestions int2:citationType="Full">
                <int2:suggestion int2:citationStyle="Mla" int2:isIdentical="0">
                  <int2:citationText>&lt;i&gt;Values of mussel farming for combating eutrophication: An application ...&lt;/i&gt;, https://www.researchgate.net/publication/222542742_Values_of_mussel_farming_for_combating_eutrophication_An_application_to_the_Baltic_Sea.</int2:citationText>
                </int2:suggestion>
                <int2:suggestion int2:citationStyle="Apa" int2:isIdentical="0">
                  <int2:citationText>&lt;i&gt;Values of mussel farming for combating eutrophication: An application ...&lt;/i&gt;. (n.d.). Retrieved from https://www.researchgate.net/publication/222542742_Values_of_mussel_farming_for_combating_eutrophication_An_application_to_the_Baltic_Sea</int2:citationText>
                </int2:suggestion>
                <int2:suggestion int2:citationStyle="Chicago" int2:isIdentical="0">
                  <int2:citationText>“Values of mussel farming for combating eutrophication: An application ...” n.d., https://www.researchgate.net/publication/222542742_Values_of_mussel_farming_for_combating_eutrophication_An_application_to_the_Baltic_Sea.</int2:citationText>
                </int2:suggestion>
              </int2:suggestions>
            </int2:source>
          </int2:similarityCritique>
        </oel:ext>
      </int2:extLst>
    </int2:bookmark>
    <int2:bookmark int2:bookmarkName="_Int_g7EqlEpQ" int2:invalidationBookmarkName="" int2:hashCode="KN4iiyPlMpQqcL" int2:id="nfzHVr1s">
      <int2:extLst>
        <oel:ext uri="426473B9-03D8-482F-96C9-C2C85392BACA">
          <int2:similarityCritique int2:version="1" int2:context="Management of productivity, environmental effects and profitability of shellfish aquaculture - the Farm Aquaculture Resource Management (FARM) model.">
            <int2:source int2:sourceType="Online" int2:sourceTitle="An integrated model for aquaculture production, pathogen interaction ..." int2:sourceUrl="https://www.sciencedirect.com/science/article/abs/pii/S0044848621001009" int2:sourceSnippet="An integrated model for aquaculture production, pathogen interaction, and environmental effects. Author links open overlay panel Joao G. Ferreira a b, Nick G.H. Taylor c, Alhambra Cubillo a, ... Management of productivity, environmental effects and profitability of shellfish aquaculture - the FARM aquaculture resource management (FARM) model.">
              <int2:suggestions int2:citationType="Inline">
                <int2:suggestion int2:citationStyle="Mla" int2:isIdentical="1">
                  <int2:citationText>(“An integrated model for aquaculture production, pathogen interaction ...”)</int2:citationText>
                </int2:suggestion>
                <int2:suggestion int2:citationStyle="Apa" int2:isIdentical="1">
                  <int2:citationText>(“An integrated model for aquaculture production, pathogen interaction ...”)</int2:citationText>
                </int2:suggestion>
                <int2:suggestion int2:citationStyle="Chicago" int2:isIdentical="1">
                  <int2:citationText>(“An integrated model for aquaculture production, pathogen interaction ...”)</int2:citationText>
                </int2:suggestion>
              </int2:suggestions>
              <int2:suggestions int2:citationType="Full">
                <int2:suggestion int2:citationStyle="Mla" int2:isIdentical="1">
                  <int2:citationText>&lt;i&gt;An integrated model for aquaculture production, pathogen interaction ...&lt;/i&gt;, https://www.sciencedirect.com/science/article/abs/pii/S0044848621001009.</int2:citationText>
                </int2:suggestion>
                <int2:suggestion int2:citationStyle="Apa" int2:isIdentical="1">
                  <int2:citationText>&lt;i&gt;An integrated model for aquaculture production, pathogen interaction ...&lt;/i&gt;. (n.d.). Retrieved from https://www.sciencedirect.com/science/article/abs/pii/S0044848621001009</int2:citationText>
                </int2:suggestion>
                <int2:suggestion int2:citationStyle="Chicago" int2:isIdentical="1">
                  <int2:citationText>“An integrated model for aquaculture production, pathogen interaction ...” n.d., https://www.sciencedirect.com/science/article/abs/pii/S0044848621001009.</int2:citationText>
                </int2:suggestion>
              </int2:suggestions>
            </int2:source>
            <int2:source int2:sourceType="Online" int2:sourceTitle="Management of productivity environmental effects and profitability of ..." int2:sourceUrl="https://www.semanticscholar.org/paper/Management-of-productivity-environmental-effects-of-Ferreira-Hawkins/df418c984fd7162ed138eaa52fcea03aa972cc4b" int2:sourceSnippet="Semantic Scholar extracted view of &quot;Management of productivity environmental effects and profitability of shellfish aquaculture - the Farm Aquaculture Resource Management (FARM) model&quot; by J. Ferreira et al.">
              <int2:suggestions int2:citationType="Inline">
                <int2:suggestion int2:citationStyle="Mla" int2:isIdentical="0">
                  <int2:citationText>(“Management of productivity environmental effects and profitability of ...”)</int2:citationText>
                </int2:suggestion>
                <int2:suggestion int2:citationStyle="Apa" int2:isIdentical="0">
                  <int2:citationText>(“Management of productivity environmental effects and profitability of ...”)</int2:citationText>
                </int2:suggestion>
                <int2:suggestion int2:citationStyle="Chicago" int2:isIdentical="0">
                  <int2:citationText>(“Management of productivity environmental effects and profitability of ...”)</int2:citationText>
                </int2:suggestion>
              </int2:suggestions>
              <int2:suggestions int2:citationType="Full">
                <int2:suggestion int2:citationStyle="Mla" int2:isIdentical="0">
                  <int2:citationText>&lt;i&gt;Management of productivity environmental effects and profitability of ...&lt;/i&gt;, https://www.semanticscholar.org/paper/Management-of-productivity-environmental-effects-of-Ferreira-Hawkins/df418c984fd7162ed138eaa52fcea03aa972cc4b.</int2:citationText>
                </int2:suggestion>
                <int2:suggestion int2:citationStyle="Apa" int2:isIdentical="0">
                  <int2:citationText>&lt;i&gt;Management of productivity environmental effects and profitability of ...&lt;/i&gt;. (n.d.). Retrieved from https://www.semanticscholar.org/paper/Management-of-productivity-environmental-effects-of-Ferreira-Hawkins/df418c984fd7162ed138eaa52fcea03aa972cc4b</int2:citationText>
                </int2:suggestion>
                <int2:suggestion int2:citationStyle="Chicago" int2:isIdentical="0">
                  <int2:citationText>“Management of productivity environmental effects and profitability of ...” n.d., https://www.semanticscholar.org/paper/Management-of-productivity-environmental-effects-of-Ferreira-Hawkins/df418c984fd7162ed138eaa52fcea03aa972cc4b.</int2:citationText>
                </int2:suggestion>
              </int2:suggestions>
            </int2:source>
            <int2:source int2:sourceType="Online" int2:sourceTitle="Management of productivity, environmental effects and profitability of ..." int2:sourceUrl="https://www.researchgate.net/publication/223835330_Management_of_productivity_environmental_effects_and_profitability_of_shellfish_aquaculture_-_the_Farm_Aquaculture_Resource_Management_FARM_model" int2:sourceSnippet="Request PDF | Management of productivity, environmental effects and profitability of shellfish aquaculture — the Farm Aquaculture Resource Management (FARM) model | This paper describes a model ...">
              <int2:suggestions int2:citationType="Inline">
                <int2:suggestion int2:citationStyle="Mla" int2:isIdentical="0">
                  <int2:citationText>(“Management of productivity, environmental effects and profitability of ...”)</int2:citationText>
                </int2:suggestion>
                <int2:suggestion int2:citationStyle="Apa" int2:isIdentical="0">
                  <int2:citationText>(“Management of productivity, environmental effects and profitability of ...”)</int2:citationText>
                </int2:suggestion>
                <int2:suggestion int2:citationStyle="Chicago" int2:isIdentical="0">
                  <int2:citationText>(“Management of productivity, environmental effects and profitability of ...”)</int2:citationText>
                </int2:suggestion>
              </int2:suggestions>
              <int2:suggestions int2:citationType="Full">
                <int2:suggestion int2:citationStyle="Mla" int2:isIdentical="0">
                  <int2:citationText>&lt;i&gt;Management of productivity, environmental effects and profitability of ...&lt;/i&gt;, https://www.researchgate.net/publication/223835330_Management_of_productivity_environmental_effects_and_profitability_of_shellfish_aquaculture_-_the_Farm_Aquaculture_Resource_Management_FARM_model.</int2:citationText>
                </int2:suggestion>
                <int2:suggestion int2:citationStyle="Apa" int2:isIdentical="0">
                  <int2:citationText>&lt;i&gt;Management of productivity, environmental effects and profitability of ...&lt;/i&gt;. (n.d.). Retrieved from https://www.researchgate.net/publication/223835330_Management_of_productivity_environmental_effects_and_profitability_of_shellfish_aquaculture_-_the_Farm_Aquaculture_Resource_Management_FARM_model</int2:citationText>
                </int2:suggestion>
                <int2:suggestion int2:citationStyle="Chicago" int2:isIdentical="0">
                  <int2:citationText>“Management of productivity, environmental effects and profitability of ...” n.d., https://www.researchgate.net/publication/223835330_Management_of_productivity_environmental_effects_and_profitability_of_shellfish_aquaculture_-_the_Farm_Aquaculture_Resource_Management_FARM_model.</int2:citationText>
                </int2:suggestion>
              </int2:suggestions>
            </int2:source>
          </int2:similarityCritique>
        </oel:ext>
      </int2:extLst>
    </int2:bookmark>
    <int2:bookmark int2:bookmarkName="_Int_xRV6SXvP" int2:invalidationBookmarkName="" int2:hashCode="faeZUJRe963+r1" int2:id="uYUDvtv8">
      <int2:extLst>
        <oel:ext uri="426473B9-03D8-482F-96C9-C2C85392BACA">
          <int2:similarityCritique int2:version="1" int2:context="Ferreira, J. G., Hawkins, A. J. S., &amp; Bricker, S. B. (2007).">
            <int2:source int2:sourceType="Online" int2:sourceTitle="Application and comparison of two symptom-based ... - Springer" int2:sourceUrl="https://link.springer.com/article/10.1007/s00343-019-8099-8" int2:sourceSnippet="Ferreira J G, Hawkins A J S, Bricker S B. 2007. Management of productivity, environmental effects and profitability of shellfish aquaculture—the Farm Aquaculture Resource Management (FARM) model. Aquaculture, 264(1–4):160–174. Article Google Scholar Hallegraeff G M. 1993.">
              <int2:suggestions int2:citationType="Inline">
                <int2:suggestion int2:citationStyle="Mla" int2:isIdentical="0">
                  <int2:citationText>(“Application and comparison of two symptom-based ... - Springer”)</int2:citationText>
                </int2:suggestion>
                <int2:suggestion int2:citationStyle="Apa" int2:isIdentical="0">
                  <int2:citationText>(“Application and comparison of two symptom-based ... - Springer”)</int2:citationText>
                </int2:suggestion>
                <int2:suggestion int2:citationStyle="Chicago" int2:isIdentical="0">
                  <int2:citationText>(“Application and comparison of two symptom-based ... - Springer”)</int2:citationText>
                </int2:suggestion>
              </int2:suggestions>
              <int2:suggestions int2:citationType="Full">
                <int2:suggestion int2:citationStyle="Mla" int2:isIdentical="0">
                  <int2:citationText>&lt;i&gt;Application and comparison of two symptom-based ... - Springer&lt;/i&gt;, https://link.springer.com/article/10.1007/s00343-019-8099-8.</int2:citationText>
                </int2:suggestion>
                <int2:suggestion int2:citationStyle="Apa" int2:isIdentical="0">
                  <int2:citationText>&lt;i&gt;Application and comparison of two symptom-based ... - Springer&lt;/i&gt;. (n.d.). Retrieved from https://link.springer.com/article/10.1007/s00343-019-8099-8</int2:citationText>
                </int2:suggestion>
                <int2:suggestion int2:citationStyle="Chicago" int2:isIdentical="0">
                  <int2:citationText>“Application and comparison of two symptom-based ... - Springer” n.d., https://link.springer.com/article/10.1007/s00343-019-8099-8.</int2:citationText>
                </int2:suggestion>
              </int2:suggestions>
            </int2:source>
          </int2:similarityCritique>
        </oel:ext>
      </int2:extLst>
    </int2:bookmark>
    <int2:bookmark int2:bookmarkName="_Int_XQYJ5hmc" int2:invalidationBookmarkName="" int2:hashCode="uLz5pVVjQ01rbo" int2:id="6hvSRzpD">
      <int2:extLst>
        <oel:ext uri="426473B9-03D8-482F-96C9-C2C85392BACA">
          <int2:similarityCritique int2:version="1" int2:context="Ecological Carrying Capacity for Shellfish Aquaculture - Sustainability of Naturally Occurring Filter-Feeders and Cultivated Bivalves.">
            <int2:source int2:sourceType="Online" int2:sourceTitle="Ecological Carrying Capacity for Shellfish Aquaculture—Sustainability ..." int2:sourceUrl="https://bioone.org/journals/Journal-of-Shellfish-Research/volume-37/issue-4/035.037.0404/Ecological-Carrying-Capacity-for-Shellfish-AquacultureSustainability-of-Naturally-Occurring-Filter/10.2983/035.037.0404.short" int2:sourceSnippet="Carrying capacity models for aquaculture have increased in complexity over the last decades, partly because aquaculture growth, sustainability, and licensing are themselves extremely complex. Moreover, there is an asymmetric pattern to all these components, when considered from an international perspective, because of very different regulation and governance of the aquaculture sector in Asia ...">
              <int2:suggestions int2:citationType="Inline">
                <int2:suggestion int2:citationStyle="Mla" int2:isIdentical="0">
                  <int2:citationText>(“Ecological Carrying Capacity for Shellfish Aquaculture—Sustainability ...”)</int2:citationText>
                </int2:suggestion>
                <int2:suggestion int2:citationStyle="Apa" int2:isIdentical="0">
                  <int2:citationText>(“Ecological Carrying Capacity for Shellfish Aquaculture—Sustainability ...”)</int2:citationText>
                </int2:suggestion>
                <int2:suggestion int2:citationStyle="Chicago" int2:isIdentical="0">
                  <int2:citationText>(“Ecological Carrying Capacity for Shellfish Aquaculture—Sustainability ...”)</int2:citationText>
                </int2:suggestion>
              </int2:suggestions>
              <int2:suggestions int2:citationType="Full">
                <int2:suggestion int2:citationStyle="Mla" int2:isIdentical="0">
                  <int2:citationText>&lt;i&gt;Ecological Carrying Capacity for Shellfish Aquaculture—Sustainability ...&lt;/i&gt;, https://bioone.org/journals/Journal-of-Shellfish-Research/volume-37/issue-4/035.037.0404/Ecological-Carrying-Capacity-for-Shellfish-AquacultureSustainability-of-Naturally-Occurring-Filter/10.2983/035.037.0404.short.</int2:citationText>
                </int2:suggestion>
                <int2:suggestion int2:citationStyle="Apa" int2:isIdentical="0">
                  <int2:citationText>&lt;i&gt;Ecological Carrying Capacity for Shellfish Aquaculture—Sustainability ...&lt;/i&gt;. (n.d.). Retrieved from https://bioone.org/journals/Journal-of-Shellfish-Research/volume-37/issue-4/035.037.0404/Ecological-Carrying-Capacity-for-Shellfish-AquacultureSustainability-of-Naturally-Occurring-Filter/10.2983/035.037.0404.short</int2:citationText>
                </int2:suggestion>
                <int2:suggestion int2:citationStyle="Chicago" int2:isIdentical="0">
                  <int2:citationText>“Ecological Carrying Capacity for Shellfish Aquaculture—Sustainability ...” n.d., https://bioone.org/journals/Journal-of-Shellfish-Research/volume-37/issue-4/035.037.0404/Ecological-Carrying-Capacity-for-Shellfish-AquacultureSustainability-of-Naturally-Occurring-Filter/10.2983/035.037.0404.short.</int2:citationText>
                </int2:suggestion>
              </int2:suggestions>
            </int2:source>
            <int2:source int2:sourceType="Online" int2:sourceTitle="ECOLOGICAL CARRYING CAPACITY FOR SHELLFISH AQUACULTURE—SUSTAINABILITY ..." int2:sourceUrl="http://www.fojo.org/papers/teasmile/teasmile.pdf" int2:sourceSnippet="ECOLOGICAL CARRYING CAPACITY FOR SHELLFISH AQUACULTURE—SUSTAINABILITY OF NATURALLY OCCURRING FILTER-FEEDERS AND CULTIVATED BIVALVES JOAO G. FERREIRA,1* RICHARD A. CORNER,2 HEATHER MOORE,3 MATT SERVICE,3 SUZANNE B. BRICKER4 AND ROBERT RHEAULT5 1Faculdade de Ci^encias e Tecnologia, Universidade Nova de Lisboa Quinta da Torre, 2829-516 Monte da Caparica, Portugal; 2Longline Environment Ltd, 88 ...">
              <int2:suggestions int2:citationType="Inline">
                <int2:suggestion int2:citationStyle="Mla" int2:isIdentical="0">
                  <int2:citationText>(“ECOLOGICAL CARRYING CAPACITY FOR SHELLFISH AQUACULTURE—SUSTAINABILITY ...”)</int2:citationText>
                </int2:suggestion>
                <int2:suggestion int2:citationStyle="Apa" int2:isIdentical="0">
                  <int2:citationText>(“ECOLOGICAL CARRYING CAPACITY FOR SHELLFISH AQUACULTURE—SUSTAINABILITY ...”)</int2:citationText>
                </int2:suggestion>
                <int2:suggestion int2:citationStyle="Chicago" int2:isIdentical="0">
                  <int2:citationText>(“ECOLOGICAL CARRYING CAPACITY FOR SHELLFISH AQUACULTURE—SUSTAINABILITY ...”)</int2:citationText>
                </int2:suggestion>
              </int2:suggestions>
              <int2:suggestions int2:citationType="Full">
                <int2:suggestion int2:citationStyle="Mla" int2:isIdentical="0">
                  <int2:citationText>&lt;i&gt;ECOLOGICAL CARRYING CAPACITY FOR SHELLFISH AQUACULTURE—SUSTAINABILITY ...&lt;/i&gt;, http://www.fojo.org/papers/teasmile/teasmile.pdf.</int2:citationText>
                </int2:suggestion>
                <int2:suggestion int2:citationStyle="Apa" int2:isIdentical="0">
                  <int2:citationText>&lt;i&gt;ECOLOGICAL CARRYING CAPACITY FOR SHELLFISH AQUACULTURE—SUSTAINABILITY ...&lt;/i&gt;. (n.d.). Retrieved from http://www.fojo.org/papers/teasmile/teasmile.pdf</int2:citationText>
                </int2:suggestion>
                <int2:suggestion int2:citationStyle="Chicago" int2:isIdentical="0">
                  <int2:citationText>“ECOLOGICAL CARRYING CAPACITY FOR SHELLFISH AQUACULTURE—SUSTAINABILITY ...” n.d., http://www.fojo.org/papers/teasmile/teasmile.pdf.</int2:citationText>
                </int2:suggestion>
              </int2:suggestions>
            </int2:source>
            <int2:source int2:sourceType="Online" int2:sourceTitle="Ecological Carrying Capacity for Shellfish Aquaculture—Sustainability ..." int2:sourceUrl="https://www.researchgate.net/publication/328518473_Ecological_Carrying_Capacity_for_Shellfish_Aquaculture-Sustainability_of_Naturally_Occurring_Filter-Feeders_and_Cultivated_Bivalves" int2:sourceSnippet="Ecological Carrying Capacity for Shellfish Aquaculture—Sustainability of Naturally Occurring Filter-Feeders and Cultivated Bivalves October 2018 Journal of Shellfish Research 37(4):709-726">
              <int2:suggestions int2:citationType="Inline">
                <int2:suggestion int2:citationStyle="Mla" int2:isIdentical="0">
                  <int2:citationText>(“Ecological Carrying Capacity for Shellfish Aquaculture—Sustainability ...”)</int2:citationText>
                </int2:suggestion>
                <int2:suggestion int2:citationStyle="Apa" int2:isIdentical="0">
                  <int2:citationText>(“Ecological Carrying Capacity for Shellfish Aquaculture—Sustainability ...”)</int2:citationText>
                </int2:suggestion>
                <int2:suggestion int2:citationStyle="Chicago" int2:isIdentical="0">
                  <int2:citationText>(“Ecological Carrying Capacity for Shellfish Aquaculture—Sustainability ...”)</int2:citationText>
                </int2:suggestion>
              </int2:suggestions>
              <int2:suggestions int2:citationType="Full">
                <int2:suggestion int2:citationStyle="Mla" int2:isIdentical="0">
                  <int2:citationText>&lt;i&gt;Ecological Carrying Capacity for Shellfish Aquaculture—Sustainability ...&lt;/i&gt;, https://www.researchgate.net/publication/328518473_Ecological_Carrying_Capacity_for_Shellfish_Aquaculture-Sustainability_of_Naturally_Occurring_Filter-Feeders_and_Cultivated_Bivalves.</int2:citationText>
                </int2:suggestion>
                <int2:suggestion int2:citationStyle="Apa" int2:isIdentical="0">
                  <int2:citationText>&lt;i&gt;Ecological Carrying Capacity for Shellfish Aquaculture—Sustainability ...&lt;/i&gt;. (n.d.). Retrieved from https://www.researchgate.net/publication/328518473_Ecological_Carrying_Capacity_for_Shellfish_Aquaculture-Sustainability_of_Naturally_Occurring_Filter-Feeders_and_Cultivated_Bivalves</int2:citationText>
                </int2:suggestion>
                <int2:suggestion int2:citationStyle="Chicago" int2:isIdentical="0">
                  <int2:citationText>“Ecological Carrying Capacity for Shellfish Aquaculture—Sustainability ...” n.d., https://www.researchgate.net/publication/328518473_Ecological_Carrying_Capacity_for_Shellfish_Aquaculture-Sustainability_of_Naturally_Occurring_Filter-Feeders_and_Cultivated_Bivalves.</int2:citationText>
                </int2:suggestion>
              </int2:suggestions>
            </int2:source>
          </int2:similarityCritique>
        </oel:ext>
      </int2:extLst>
    </int2:bookmark>
    <int2:bookmark int2:bookmarkName="_Int_uMC6pmzn" int2:invalidationBookmarkName="" int2:hashCode="D13ZvweTGifHeA" int2:id="ngLAbT8B">
      <int2:extLst>
        <oel:ext uri="426473B9-03D8-482F-96C9-C2C85392BACA">
          <int2:similarityCritique int2:version="1" int2:context="The relationship between phytoplankton biovolume and chlorophyll in a deep oligotrophic lake: Decoupling in their spatial and temporal maxima.">
            <int2:source int2:sourceType="Online" int2:sourceTitle="The relationship between phytoplankton biovolume and chlorophyll in a ..." int2:sourceUrl="https://www.researchgate.net/publication/31163349_The_relationship_between_phytoplankton_biovolume_and_chlorophyll_in_a_deep_oligotrophic_lake_Decoupling_in_their_spatial_and_temporal_maxima" int2:sourceSnippet="The relationship between phytoplankton biovolume and chlorophyll in a deep oligotrophic lake: Decoupling in their spatial and temporal maxima. January 2000; Journal of Plankton Research 22(1)">
              <int2:suggestions int2:citationType="Inline">
                <int2:suggestion int2:citationStyle="Mla" int2:isIdentical="1">
                  <int2:citationText>(“The relationship between phytoplankton biovolume and chlorophyll in a ...”)</int2:citationText>
                </int2:suggestion>
                <int2:suggestion int2:citationStyle="Apa" int2:isIdentical="1">
                  <int2:citationText>(“The relationship between phytoplankton biovolume and chlorophyll in a ...”)</int2:citationText>
                </int2:suggestion>
                <int2:suggestion int2:citationStyle="Chicago" int2:isIdentical="1">
                  <int2:citationText>(“The relationship between phytoplankton biovolume and chlorophyll in a ...”)</int2:citationText>
                </int2:suggestion>
              </int2:suggestions>
              <int2:suggestions int2:citationType="Full">
                <int2:suggestion int2:citationStyle="Mla" int2:isIdentical="1">
                  <int2:citationText>&lt;i&gt;The relationship between phytoplankton biovolume and chlorophyll in a ...&lt;/i&gt;, https://www.researchgate.net/publication/31163349_The_relationship_between_phytoplankton_biovolume_and_chlorophyll_in_a_deep_oligotrophic_lake_Decoupling_in_their_spatial_and_temporal_maxima.</int2:citationText>
                </int2:suggestion>
                <int2:suggestion int2:citationStyle="Apa" int2:isIdentical="1">
                  <int2:citationText>&lt;i&gt;The relationship between phytoplankton biovolume and chlorophyll in a ...&lt;/i&gt;. (n.d.). Retrieved from https://www.researchgate.net/publication/31163349_The_relationship_between_phytoplankton_biovolume_and_chlorophyll_in_a_deep_oligotrophic_lake_Decoupling_in_their_spatial_and_temporal_maxima</int2:citationText>
                </int2:suggestion>
                <int2:suggestion int2:citationStyle="Chicago" int2:isIdentical="1">
                  <int2:citationText>“The relationship between phytoplankton biovolume and chlorophyll in a ...” n.d., https://www.researchgate.net/publication/31163349_The_relationship_between_phytoplankton_biovolume_and_chlorophyll_in_a_deep_oligotrophic_lake_Decoupling_in_their_spatial_and_temporal_maxima.</int2:citationText>
                </int2:suggestion>
              </int2:suggestions>
            </int2:source>
            <int2:source int2:sourceType="Online" int2:sourceTitle="Chlorophyll content of Plešné Lake phytoplankton cells ... - Springer" int2:sourceUrl="https://link.springer.com/article/10.2478/s11756-007-0070-z" int2:sourceSnippet="The relationship between phytoplankton biovolume and chlorophyll in a deep oligotrophic lake: decoupling in their spatial and temporal maxima. J. Plankton Res. 22: 91–105. Article Google Scholar Fennel, K. &amp; Boss, E. 2003. Subsurface maxima of phytoplankton and chlorophyll: Steady-state solutions from a simple model. Limnol.">
              <int2:suggestions int2:citationType="Inline">
                <int2:suggestion int2:citationStyle="Mla" int2:isIdentical="1">
                  <int2:citationText>(“Chlorophyll content of Plešné Lake phytoplankton cells ... - Springer”)</int2:citationText>
                </int2:suggestion>
                <int2:suggestion int2:citationStyle="Apa" int2:isIdentical="1">
                  <int2:citationText>(“Chlorophyll content of Plešné Lake phytoplankton cells ... - Springer”)</int2:citationText>
                </int2:suggestion>
                <int2:suggestion int2:citationStyle="Chicago" int2:isIdentical="1">
                  <int2:citationText>(“Chlorophyll content of Plešné Lake phytoplankton cells ... - Springer”)</int2:citationText>
                </int2:suggestion>
              </int2:suggestions>
              <int2:suggestions int2:citationType="Full">
                <int2:suggestion int2:citationStyle="Mla" int2:isIdentical="1">
                  <int2:citationText>&lt;i&gt;Chlorophyll content of Plešné Lake phytoplankton cells ... - Springer&lt;/i&gt;, https://link.springer.com/article/10.2478/s11756-007-0070-z.</int2:citationText>
                </int2:suggestion>
                <int2:suggestion int2:citationStyle="Apa" int2:isIdentical="1">
                  <int2:citationText>&lt;i&gt;Chlorophyll content of Plešné Lake phytoplankton cells ... - Springer&lt;/i&gt;. (n.d.). Retrieved from https://link.springer.com/article/10.2478/s11756-007-0070-z</int2:citationText>
                </int2:suggestion>
                <int2:suggestion int2:citationStyle="Chicago" int2:isIdentical="1">
                  <int2:citationText>“Chlorophyll content of Plešné Lake phytoplankton cells ... - Springer” n.d., https://link.springer.com/article/10.2478/s11756-007-0070-z.</int2:citationText>
                </int2:suggestion>
              </int2:suggestions>
            </int2:source>
            <int2:source int2:sourceType="Online" int2:sourceTitle="Temporal Trends in Lake Erie Plankton Biomass: Roles of External ..." int2:sourceUrl="https://www.sciencedirect.com/science/article/abs/pii/S0380133005703075" int2:sourceSnippet="The relationship between phytoplankton biovolume and chlorophyll in a deep oligotrophic lake: decoupling in their spatial and temporal maxima. J. Plankton Res. (2000) P.C. Frost et al. Spatial and temporal variability of phytoplankton and zooplankton in western Lake Erie. J. Freshwater Ecology">
              <int2:suggestions int2:citationType="Inline">
                <int2:suggestion int2:citationStyle="Mla" int2:isIdentical="1">
                  <int2:citationText>(“Temporal Trends in Lake Erie Plankton Biomass: Roles of External ...”)</int2:citationText>
                </int2:suggestion>
                <int2:suggestion int2:citationStyle="Apa" int2:isIdentical="1">
                  <int2:citationText>(“Temporal Trends in Lake Erie Plankton Biomass: Roles of External ...”)</int2:citationText>
                </int2:suggestion>
                <int2:suggestion int2:citationStyle="Chicago" int2:isIdentical="1">
                  <int2:citationText>(“Temporal Trends in Lake Erie Plankton Biomass: Roles of External ...”)</int2:citationText>
                </int2:suggestion>
              </int2:suggestions>
              <int2:suggestions int2:citationType="Full">
                <int2:suggestion int2:citationStyle="Mla" int2:isIdentical="1">
                  <int2:citationText>&lt;i&gt;Temporal Trends in Lake Erie Plankton Biomass: Roles of External ...&lt;/i&gt;, https://www.sciencedirect.com/science/article/abs/pii/S0380133005703075.</int2:citationText>
                </int2:suggestion>
                <int2:suggestion int2:citationStyle="Apa" int2:isIdentical="1">
                  <int2:citationText>&lt;i&gt;Temporal Trends in Lake Erie Plankton Biomass: Roles of External ...&lt;/i&gt;. (n.d.). Retrieved from https://www.sciencedirect.com/science/article/abs/pii/S0380133005703075</int2:citationText>
                </int2:suggestion>
                <int2:suggestion int2:citationStyle="Chicago" int2:isIdentical="1">
                  <int2:citationText>“Temporal Trends in Lake Erie Plankton Biomass: Roles of External ...” n.d., https://www.sciencedirect.com/science/article/abs/pii/S0380133005703075.</int2:citationText>
                </int2:suggestion>
              </int2:suggestions>
            </int2:source>
          </int2:similarityCritique>
        </oel:ext>
      </int2:extLst>
    </int2:bookmark>
    <int2:bookmark int2:bookmarkName="_Int_ZvDUqLic" int2:invalidationBookmarkName="" int2:hashCode="WpGDb+mfvODW58" int2:id="D23YOZKh">
      <int2:extLst>
        <oel:ext uri="426473B9-03D8-482F-96C9-C2C85392BACA">
          <int2:similarityCritique int2:version="1" int2:context="Farm-scale models in fish aquaculture – An overview of methods and applications.">
            <int2:source int2:sourceType="Online" int2:sourceTitle="Farm-scale models in fish aquaculture - An overview of methods and ..." int2:sourceUrl="https://onlinelibrary.wiley.com/doi/epdf/10.1111/raq.12695" int2:sourceSnippet="Farm-scale models in fish aquaculture – An overview of methods and applications Killian Chary1 | Daniele Brigolin2 | Myriam D. Callier3 1Aquaculture and Fisheries Group, Department of Animal Sciences, Wageningen University and Research, Wageningen, The Netherlands 2Department of Architecture and Arts, Università IUAV di Venezia, Venezia, Italy">
              <int2:suggestions int2:citationType="Inline">
                <int2:suggestion int2:citationStyle="Mla" int2:isIdentical="0">
                  <int2:citationText>(“Farm-scale models in fish aquaculture - An overview of methods and ...”)</int2:citationText>
                </int2:suggestion>
                <int2:suggestion int2:citationStyle="Apa" int2:isIdentical="0">
                  <int2:citationText>(“Farm-scale models in fish aquaculture - An overview of methods and ...”)</int2:citationText>
                </int2:suggestion>
                <int2:suggestion int2:citationStyle="Chicago" int2:isIdentical="0">
                  <int2:citationText>(“Farm-scale models in fish aquaculture - An overview of methods and ...”)</int2:citationText>
                </int2:suggestion>
              </int2:suggestions>
              <int2:suggestions int2:citationType="Full">
                <int2:suggestion int2:citationStyle="Mla" int2:isIdentical="0">
                  <int2:citationText>&lt;i&gt;Farm-scale models in fish aquaculture - An overview of methods and ...&lt;/i&gt;, https://onlinelibrary.wiley.com/doi/epdf/10.1111/raq.12695.</int2:citationText>
                </int2:suggestion>
                <int2:suggestion int2:citationStyle="Apa" int2:isIdentical="0">
                  <int2:citationText>&lt;i&gt;Farm-scale models in fish aquaculture - An overview of methods and ...&lt;/i&gt;. (n.d.). Retrieved from https://onlinelibrary.wiley.com/doi/epdf/10.1111/raq.12695</int2:citationText>
                </int2:suggestion>
                <int2:suggestion int2:citationStyle="Chicago" int2:isIdentical="0">
                  <int2:citationText>“Farm-scale models in fish aquaculture - An overview of methods and ...” n.d., https://onlinelibrary.wiley.com/doi/epdf/10.1111/raq.12695.</int2:citationText>
                </int2:suggestion>
              </int2:suggestions>
            </int2:source>
          </int2:similarityCritique>
        </oel:ext>
      </int2:extLst>
    </int2:bookmark>
    <int2:bookmark int2:bookmarkName="_Int_h0SWGtg1" int2:invalidationBookmarkName="" int2:hashCode="jvVAa09BgNNJYR" int2:id="SUDkdzv0">
      <int2:extLst>
        <oel:ext uri="426473B9-03D8-482F-96C9-C2C85392BACA">
          <int2:similarityCritique int2:version="1" int2:context="Integrated multi-trophic aquaculture of steelhead trout, blue mussel and sugar kelp from a floating ocean platform.">
            <int2:source int2:sourceType="Online" int2:sourceTitle="Integrated aquaculture: rationale, evolution and state of the art ..." int2:sourceUrl="https://www.sciencedirect.com/science/article/abs/pii/S0044848603007841" int2:sourceSnippet="Integrated aquaculture: rationale, evolution and state of the art emphasizing seaweed biofiltration in modern mariculture. Author links open overlay panel Amir Neori a, Thierry Chopin b, Max Troell c d, ... Integrated multi-trophic aquaculture of steelhead trout, blue mussel and sugar kelp from a floating ocean platform.">
              <int2:suggestions int2:citationType="Inline">
                <int2:suggestion int2:citationStyle="Mla" int2:isIdentical="1">
                  <int2:citationText>(“Integrated aquaculture: rationale, evolution and state of the art ...”)</int2:citationText>
                </int2:suggestion>
                <int2:suggestion int2:citationStyle="Apa" int2:isIdentical="1">
                  <int2:citationText>(“Integrated aquaculture: rationale, evolution and state of the art ...”)</int2:citationText>
                </int2:suggestion>
                <int2:suggestion int2:citationStyle="Chicago" int2:isIdentical="1">
                  <int2:citationText>(“Integrated aquaculture: rationale, evolution and state of the art ...”)</int2:citationText>
                </int2:suggestion>
              </int2:suggestions>
              <int2:suggestions int2:citationType="Full">
                <int2:suggestion int2:citationStyle="Mla" int2:isIdentical="1">
                  <int2:citationText>&lt;i&gt;Integrated aquaculture: rationale, evolution and state of the art ...&lt;/i&gt;, https://www.sciencedirect.com/science/article/abs/pii/S0044848603007841.</int2:citationText>
                </int2:suggestion>
                <int2:suggestion int2:citationStyle="Apa" int2:isIdentical="1">
                  <int2:citationText>&lt;i&gt;Integrated aquaculture: rationale, evolution and state of the art ...&lt;/i&gt;. (n.d.). Retrieved from https://www.sciencedirect.com/science/article/abs/pii/S0044848603007841</int2:citationText>
                </int2:suggestion>
                <int2:suggestion int2:citationStyle="Chicago" int2:isIdentical="1">
                  <int2:citationText>“Integrated aquaculture: rationale, evolution and state of the art ...” n.d., https://www.sciencedirect.com/science/article/abs/pii/S0044848603007841.</int2:citationText>
                </int2:suggestion>
              </int2:suggestions>
            </int2:source>
            <int2:source int2:sourceType="Online" int2:sourceTitle="Integrated multi-trophic aquaculture of steelhead trout, blue mussel ..." int2:sourceUrl="https://www.researchgate.net/publication/377174698_Integrated_multi-trophic_aquaculture_of_steelhead_trout_blue_mussel_and_sugar_kelp_from_a_floating_ocean_platform" int2:sourceSnippet="Download Citation | On Jan 1, 2024, Michael Chambers and others published Integrated multi-trophic aquaculture of steelhead trout, blue mussel and sugar kelp from a floating ocean platform | Find ...">
              <int2:suggestions int2:citationType="Inline">
                <int2:suggestion int2:citationStyle="Mla" int2:isIdentical="0">
                  <int2:citationText>(“Integrated multi-trophic aquaculture of steelhead trout, blue mussel ...”)</int2:citationText>
                </int2:suggestion>
                <int2:suggestion int2:citationStyle="Apa" int2:isIdentical="0">
                  <int2:citationText>(“Integrated multi-trophic aquaculture of steelhead trout, blue mussel ...”)</int2:citationText>
                </int2:suggestion>
                <int2:suggestion int2:citationStyle="Chicago" int2:isIdentical="0">
                  <int2:citationText>(“Integrated multi-trophic aquaculture of steelhead trout, blue mussel ...”)</int2:citationText>
                </int2:suggestion>
              </int2:suggestions>
              <int2:suggestions int2:citationType="Full">
                <int2:suggestion int2:citationStyle="Mla" int2:isIdentical="0">
                  <int2:citationText>&lt;i&gt;Integrated multi-trophic aquaculture of steelhead trout, blue mussel ...&lt;/i&gt;, https://www.researchgate.net/publication/377174698_Integrated_multi-trophic_aquaculture_of_steelhead_trout_blue_mussel_and_sugar_kelp_from_a_floating_ocean_platform.</int2:citationText>
                </int2:suggestion>
                <int2:suggestion int2:citationStyle="Apa" int2:isIdentical="0">
                  <int2:citationText>&lt;i&gt;Integrated multi-trophic aquaculture of steelhead trout, blue mussel ...&lt;/i&gt;. (n.d.). Retrieved from https://www.researchgate.net/publication/377174698_Integrated_multi-trophic_aquaculture_of_steelhead_trout_blue_mussel_and_sugar_kelp_from_a_floating_ocean_platform</int2:citationText>
                </int2:suggestion>
                <int2:suggestion int2:citationStyle="Chicago" int2:isIdentical="0">
                  <int2:citationText>“Integrated multi-trophic aquaculture of steelhead trout, blue mussel ...” n.d., https://www.researchgate.net/publication/377174698_Integrated_multi-trophic_aquaculture_of_steelhead_trout_blue_mussel_and_sugar_kelp_from_a_floating_ocean_platform.</int2:citationText>
                </int2:suggestion>
              </int2:suggestions>
            </int2:source>
            <int2:source int2:sourceType="Online" int2:sourceTitle="Integrated multi-trophic aquaculture of steelhead trout, blue mussel ..." int2:sourceUrl="https://www.semanticscholar.org/paper/Integrated-multi-trophic-aquaculture-of-steelhead-a-Chambers-Coogan/fb0bf177d344163724feb80dee01eb6273a6e076" int2:sourceSnippet="DOI: 10.1016/j.aquaculture.2024.740540 Corpus ID: 266826502; Integrated multi-trophic aquaculture of steelhead trout, blue mussel and sugar kelp from a floating ocean platform @article{Chambers2024IntegratedMA, title={Integrated multi-trophic aquaculture of steelhead trout, blue mussel and sugar kelp from a floating ocean platform}, author={Michael Chambers and Michael Coogan and Michael ...">
              <int2:suggestions int2:citationType="Inline">
                <int2:suggestion int2:citationStyle="Mla" int2:isIdentical="0">
                  <int2:citationText>(“Integrated multi-trophic aquaculture of steelhead trout, blue mussel ...”)</int2:citationText>
                </int2:suggestion>
                <int2:suggestion int2:citationStyle="Apa" int2:isIdentical="0">
                  <int2:citationText>(“Integrated multi-trophic aquaculture of steelhead trout, blue mussel ...”)</int2:citationText>
                </int2:suggestion>
                <int2:suggestion int2:citationStyle="Chicago" int2:isIdentical="0">
                  <int2:citationText>(“Integrated multi-trophic aquaculture of steelhead trout, blue mussel ...”)</int2:citationText>
                </int2:suggestion>
              </int2:suggestions>
              <int2:suggestions int2:citationType="Full">
                <int2:suggestion int2:citationStyle="Mla" int2:isIdentical="0">
                  <int2:citationText>&lt;i&gt;Integrated multi-trophic aquaculture of steelhead trout, blue mussel ...&lt;/i&gt;, https://www.semanticscholar.org/paper/Integrated-multi-trophic-aquaculture-of-steelhead-a-Chambers-Coogan/fb0bf177d344163724feb80dee01eb6273a6e076.</int2:citationText>
                </int2:suggestion>
                <int2:suggestion int2:citationStyle="Apa" int2:isIdentical="0">
                  <int2:citationText>&lt;i&gt;Integrated multi-trophic aquaculture of steelhead trout, blue mussel ...&lt;/i&gt;. (n.d.). Retrieved from https://www.semanticscholar.org/paper/Integrated-multi-trophic-aquaculture-of-steelhead-a-Chambers-Coogan/fb0bf177d344163724feb80dee01eb6273a6e076</int2:citationText>
                </int2:suggestion>
                <int2:suggestion int2:citationStyle="Chicago" int2:isIdentical="0">
                  <int2:citationText>“Integrated multi-trophic aquaculture of steelhead trout, blue mussel ...” n.d., https://www.semanticscholar.org/paper/Integrated-multi-trophic-aquaculture-of-steelhead-a-Chambers-Coogan/fb0bf177d344163724feb80dee01eb6273a6e076.</int2:citationText>
                </int2:suggestion>
              </int2:suggestions>
            </int2:source>
          </int2:similarityCritique>
        </oel:ext>
      </int2:extLst>
    </int2:bookmark>
    <int2:bookmark int2:bookmarkName="_Int_CBl3iJzQ" int2:invalidationBookmarkName="" int2:hashCode="LX9/gLVvoIj811" int2:id="Syr1wtxM">
      <int2:extLst>
        <oel:ext uri="426473B9-03D8-482F-96C9-C2C85392BACA">
          <int2:similarityCritique int2:version="1" int2:context="That is all in jeopardy now due to Commissioner Franz’s announcement to end marine net-pen aquaculture in Puget Sound.”">
            <int2:source int2:sourceType="Online" int2:sourceTitle="Jamestown S’Klallam Tribe sues DNR of marine net-pen aquaculture ban" int2:sourceUrl="https://www.sanjuanjournal.com/news/jamestown-sklallam-tribe-sues-dnr-of-marine-net-pen-aquaculture-ban/" int2:sourceSnippet="That is all in jeopardy now due to Commissioner Franz’s announcement to end marine net-pen aquaculture in Puget Sound. By taking legal action today, the Jamestown S’Klallam Tribe is strongly defending its sovereign right of self-governance and self-reliance by utilizing marine net-pen aquaculture to provide traditional sustenance and ...">
              <int2:suggestions int2:citationType="Inline">
                <int2:suggestion int2:citationStyle="Mla" int2:isIdentical="0">
                  <int2:citationText>(“Jamestown S’Klallam Tribe sues DNR of marine net-pen aquaculture ban”)</int2:citationText>
                </int2:suggestion>
                <int2:suggestion int2:citationStyle="Apa" int2:isIdentical="0">
                  <int2:citationText>(“Jamestown S’Klallam Tribe sues DNR of marine net-pen aquaculture ban”)</int2:citationText>
                </int2:suggestion>
                <int2:suggestion int2:citationStyle="Chicago" int2:isIdentical="0">
                  <int2:citationText>(“Jamestown S’Klallam Tribe sues DNR of marine net-pen aquaculture ban”)</int2:citationText>
                </int2:suggestion>
              </int2:suggestions>
              <int2:suggestions int2:citationType="Full">
                <int2:suggestion int2:citationStyle="Mla" int2:isIdentical="0">
                  <int2:citationText>&lt;i&gt;Jamestown S’Klallam Tribe sues DNR of marine net-pen aquaculture ban&lt;/i&gt;, https://www.sanjuanjournal.com/news/jamestown-sklallam-tribe-sues-dnr-of-marine-net-pen-aquaculture-ban/.</int2:citationText>
                </int2:suggestion>
                <int2:suggestion int2:citationStyle="Apa" int2:isIdentical="0">
                  <int2:citationText>&lt;i&gt;Jamestown S’Klallam Tribe sues DNR of marine net-pen aquaculture ban&lt;/i&gt;. (n.d.). Retrieved from https://www.sanjuanjournal.com/news/jamestown-sklallam-tribe-sues-dnr-of-marine-net-pen-aquaculture-ban/</int2:citationText>
                </int2:suggestion>
                <int2:suggestion int2:citationStyle="Chicago" int2:isIdentical="0">
                  <int2:citationText>“Jamestown S’Klallam Tribe sues DNR of marine net-pen aquaculture ban” n.d., https://www.sanjuanjournal.com/news/jamestown-sklallam-tribe-sues-dnr-of-marine-net-pen-aquaculture-ban/.</int2:citationText>
                </int2:suggestion>
              </int2:suggestions>
            </int2:source>
            <int2:source int2:sourceType="Online" int2:sourceTitle="Jamestown S’Klallam Tribe Files Lawsuit Against Department of Natural ..." int2:sourceUrl="https://www.savingseafood.org/news/law/jamestown-sklallam-tribe-files-lawsuit-against-department-of-natural-resources-over-flawed-administrative-action-banning-marine-net-pen-aquaculture-in-puget-sound/" int2:sourceSnippet="That is all in jeopardy now due to Commissioner Franz’s announcement to end marine net-pen aquaculture in Puget Sound. By taking legal action today, the Jamestown S’Klallam Tribe is strongly defending its sovereign right of self-governance and self-reliance by utilizing marine net-pen aquaculture to provide traditional sustenance and ...">
              <int2:suggestions int2:citationType="Inline">
                <int2:suggestion int2:citationStyle="Mla" int2:isIdentical="0">
                  <int2:citationText>(“Jamestown S’Klallam Tribe Files Lawsuit Against Department of Natural ...”)</int2:citationText>
                </int2:suggestion>
                <int2:suggestion int2:citationStyle="Apa" int2:isIdentical="0">
                  <int2:citationText>(“Jamestown S’Klallam Tribe Files Lawsuit Against Department of Natural ...”)</int2:citationText>
                </int2:suggestion>
                <int2:suggestion int2:citationStyle="Chicago" int2:isIdentical="0">
                  <int2:citationText>(“Jamestown S’Klallam Tribe Files Lawsuit Against Department of Natural ...”)</int2:citationText>
                </int2:suggestion>
              </int2:suggestions>
              <int2:suggestions int2:citationType="Full">
                <int2:suggestion int2:citationStyle="Mla" int2:isIdentical="0">
                  <int2:citationText>&lt;i&gt;Jamestown S’Klallam Tribe Files Lawsuit Against Department of Natural ...&lt;/i&gt;, https://www.savingseafood.org/news/law/jamestown-sklallam-tribe-files-lawsuit-against-department-of-natural-resources-over-flawed-administrative-action-banning-marine-net-pen-aquaculture-in-puget-sound/.</int2:citationText>
                </int2:suggestion>
                <int2:suggestion int2:citationStyle="Apa" int2:isIdentical="0">
                  <int2:citationText>&lt;i&gt;Jamestown S’Klallam Tribe Files Lawsuit Against Department of Natural ...&lt;/i&gt;. (n.d.). Retrieved from https://www.savingseafood.org/news/law/jamestown-sklallam-tribe-files-lawsuit-against-department-of-natural-resources-over-flawed-administrative-action-banning-marine-net-pen-aquaculture-in-puget-sound/</int2:citationText>
                </int2:suggestion>
                <int2:suggestion int2:citationStyle="Chicago" int2:isIdentical="0">
                  <int2:citationText>“Jamestown S’Klallam Tribe Files Lawsuit Against Department of Natural ...” n.d., https://www.savingseafood.org/news/law/jamestown-sklallam-tribe-files-lawsuit-against-department-of-natural-resources-over-flawed-administrative-action-banning-marine-net-pen-aquaculture-in-puget-sound/.</int2:citationText>
                </int2:suggestion>
              </int2:suggestions>
            </int2:source>
            <int2:source int2:sourceType="Online" int2:sourceTitle="Jamestown S'Klallam Tribe in court against Washington DNR" int2:sourceUrl="https://weareaquaculture.com/news/31468" int2:sourceSnippet="Jamestown S'Klallam Tribe states in their release that food sovereignty, the ability to grow and provide for their own food sources, builds self-reliance, independence, and confidence in their youth and community.&quot;That is all in jeopardy now due to Commissioner Franz's announcement to end marine net-pen aquaculture in Puget Sound&quot;, they state.. According to them, this decision was highly undem">
              <int2:suggestions int2:citationType="Inline">
                <int2:suggestion int2:citationStyle="Mla" int2:isIdentical="0">
                  <int2:citationText>(“Jamestown S'Klallam Tribe in court against Washington DNR”)</int2:citationText>
                </int2:suggestion>
                <int2:suggestion int2:citationStyle="Apa" int2:isIdentical="0">
                  <int2:citationText>(“Jamestown S'Klallam Tribe in court against Washington DNR”)</int2:citationText>
                </int2:suggestion>
                <int2:suggestion int2:citationStyle="Chicago" int2:isIdentical="0">
                  <int2:citationText>(“Jamestown S'Klallam Tribe in court against Washington DNR”)</int2:citationText>
                </int2:suggestion>
              </int2:suggestions>
              <int2:suggestions int2:citationType="Full">
                <int2:suggestion int2:citationStyle="Mla" int2:isIdentical="0">
                  <int2:citationText>&lt;i&gt;Jamestown S'Klallam Tribe in court against Washington DNR&lt;/i&gt;, https://weareaquaculture.com/news/31468.</int2:citationText>
                </int2:suggestion>
                <int2:suggestion int2:citationStyle="Apa" int2:isIdentical="0">
                  <int2:citationText>&lt;i&gt;Jamestown S'Klallam Tribe in court against Washington DNR&lt;/i&gt;. (n.d.). Retrieved from https://weareaquaculture.com/news/31468</int2:citationText>
                </int2:suggestion>
                <int2:suggestion int2:citationStyle="Chicago" int2:isIdentical="0">
                  <int2:citationText>“Jamestown S'Klallam Tribe in court against Washington DNR” n.d., https://weareaquaculture.com/news/31468.</int2:citationText>
                </int2:suggestion>
              </int2:suggestions>
            </int2:source>
          </int2:similarityCritique>
        </oel:ext>
      </int2:extLst>
    </int2:bookmark>
    <int2:bookmark int2:bookmarkName="_Int_HOQ6k98W" int2:invalidationBookmarkName="" int2:hashCode="lMqtl3pU8YoKrR" int2:id="ay9H7Bif">
      <int2:extLst>
        <oel:ext uri="426473B9-03D8-482F-96C9-C2C85392BACA">
          <int2:similarityCritique int2:version="1" int2:context="Buer, A. L., Taylor, D., Bergström, P., Ritzenhofen, L., &amp; Klemmstein, A. (2020).">
            <int2:source int2:sourceType="Online" int2:sourceTitle="Nitrogen and Phosphorous Content in Blue Mussels ... - ResearchGate" int2:sourceUrl="https://www.researchgate.net/profile/Daniel-Taylor-8/publication/343627236_Nitrogen_and_Phosphorous_Content_in_Blue_Mussels_Mytilus_spp_Across_the_Baltic_Sea/links/5f3fb20592851cd3020ff88d/Nitrogen-and-Phosphorous-Content-in-Blue-Mussels-Mytilus-spp-Across-the-Baltic-Sea.pdf" int2:sourceSnippet="Buer A-L, Taylor D, Bergström P, Ritzenhofen L and Klemmstein A (2020) Nitrogen and Phosphorous Content in Blue Mussels (Mytilus spp.) Across the Baltic Sea. Front. Mar. Sci. 7:705.">
              <int2:suggestions int2:citationType="Inline">
                <int2:suggestion int2:citationStyle="Mla" int2:isIdentical="0">
                  <int2:citationText>(“Nitrogen and Phosphorous Content in Blue Mussels ... - ResearchGate”)</int2:citationText>
                </int2:suggestion>
                <int2:suggestion int2:citationStyle="Apa" int2:isIdentical="0">
                  <int2:citationText>(“Nitrogen and Phosphorous Content in Blue Mussels ... - ResearchGate”)</int2:citationText>
                </int2:suggestion>
                <int2:suggestion int2:citationStyle="Chicago" int2:isIdentical="0">
                  <int2:citationText>(“Nitrogen and Phosphorous Content in Blue Mussels ... - ResearchGate”)</int2:citationText>
                </int2:suggestion>
              </int2:suggestions>
              <int2:suggestions int2:citationType="Full">
                <int2:suggestion int2:citationStyle="Mla" int2:isIdentical="0">
                  <int2:citationText>&lt;i&gt;Nitrogen and Phosphorous Content in Blue Mussels ... - ResearchGate&lt;/i&gt;, https://www.researchgate.net/profile/Daniel-Taylor-8/publication/343627236_Nitrogen_and_Phosphorous_Content_in_Blue_Mussels_Mytilus_spp_Across_the_Baltic_Sea/links/5f3fb20592851cd3020ff88d/Nitrogen-and-Phosphorous-Content-in-Blue-Mussels-Mytilus-spp-Across-the-Baltic-Sea.pdf.</int2:citationText>
                </int2:suggestion>
                <int2:suggestion int2:citationStyle="Apa" int2:isIdentical="0">
                  <int2:citationText>&lt;i&gt;Nitrogen and Phosphorous Content in Blue Mussels ... - ResearchGate&lt;/i&gt;. (n.d.). Retrieved from https://www.researchgate.net/profile/Daniel-Taylor-8/publication/343627236_Nitrogen_and_Phosphorous_Content_in_Blue_Mussels_Mytilus_spp_Across_the_Baltic_Sea/links/5f3fb20592851cd3020ff88d/Nitrogen-and-Phosphorous-Content-in-Blue-Mussels-Mytilus-spp-Across-the-Baltic-Sea.pdf</int2:citationText>
                </int2:suggestion>
                <int2:suggestion int2:citationStyle="Chicago" int2:isIdentical="0">
                  <int2:citationText>“Nitrogen and Phosphorous Content in Blue Mussels ... - ResearchGate” n.d., https://www.researchgate.net/profile/Daniel-Taylor-8/publication/343627236_Nitrogen_and_Phosphorous_Content_in_Blue_Mussels_Mytilus_spp_Across_the_Baltic_Sea/links/5f3fb20592851cd3020ff88d/Nitrogen-and-Phosphorous-Content-in-Blue-Mussels-Mytilus-spp-Across-the-Baltic-Sea.pdf.</int2:citationText>
                </int2:suggestion>
              </int2:suggestions>
            </int2:source>
            <int2:source int2:sourceType="Online" int2:sourceTitle="Nitrogen and Phosphorous Content in Blue Mussels (Mytilus spp.) Across ..." int2:sourceUrl="https://orbit.dtu.dk/en/publications/nitrogen-and-phosphorous-content-in-blue-mussels-mytilus-spp-acro" int2:sourceSnippet="Buer A-L, Taylor D, Bergström P, Ritzenhofen L, Klemmstein A. Nitrogen and Phosphorous Content in Blue Mussels (Mytilus spp.) Across the Baltic Sea. Frontiers in Marine Science. 2020;7:705. doi: 10.3389/fmars.2020.00705. Powered by Pure, Scopus &amp; Elsevier Fingerprint Engine ...">
              <int2:suggestions int2:citationType="Inline">
                <int2:suggestion int2:citationStyle="Mla" int2:isIdentical="0">
                  <int2:citationText>(“Nitrogen and Phosphorous Content in Blue Mussels (Mytilus spp.) Across ...”)</int2:citationText>
                </int2:suggestion>
                <int2:suggestion int2:citationStyle="Apa" int2:isIdentical="0">
                  <int2:citationText>(“Nitrogen and Phosphorous Content in Blue Mussels (Mytilus spp.) Across ...”)</int2:citationText>
                </int2:suggestion>
                <int2:suggestion int2:citationStyle="Chicago" int2:isIdentical="0">
                  <int2:citationText>(“Nitrogen and Phosphorous Content in Blue Mussels (Mytilus spp.) Across ...”)</int2:citationText>
                </int2:suggestion>
              </int2:suggestions>
              <int2:suggestions int2:citationType="Full">
                <int2:suggestion int2:citationStyle="Mla" int2:isIdentical="0">
                  <int2:citationText>&lt;i&gt;Nitrogen and Phosphorous Content in Blue Mussels (Mytilus spp.) Across ...&lt;/i&gt;, https://orbit.dtu.dk/en/publications/nitrogen-and-phosphorous-content-in-blue-mussels-mytilus-spp-acro.</int2:citationText>
                </int2:suggestion>
                <int2:suggestion int2:citationStyle="Apa" int2:isIdentical="0">
                  <int2:citationText>&lt;i&gt;Nitrogen and Phosphorous Content in Blue Mussels (Mytilus spp.) Across ...&lt;/i&gt;. (n.d.). Retrieved from https://orbit.dtu.dk/en/publications/nitrogen-and-phosphorous-content-in-blue-mussels-mytilus-spp-acro</int2:citationText>
                </int2:suggestion>
                <int2:suggestion int2:citationStyle="Chicago" int2:isIdentical="0">
                  <int2:citationText>“Nitrogen and Phosphorous Content in Blue Mussels (Mytilus spp.) Across ...” n.d., https://orbit.dtu.dk/en/publications/nitrogen-and-phosphorous-content-in-blue-mussels-mytilus-spp-acro.</int2:citationText>
                </int2:suggestion>
              </int2:suggestions>
            </int2:source>
            <int2:source int2:sourceType="Online" int2:sourceTitle="(PDF) Nitrogen and Phosphorous Content in Blue Mussels (Mytilus spp ..." int2:sourceUrl="https://www.researchgate.net/publication/343627236_Nitrogen_and_Phosphorous_Content_in_Blue_Mussels_Mytilus_spp_Across_the_Baltic_Sea" int2:sourceSnippet="Nitrogen and Phosphorous Content in Blue Mussels (Mytilus spp.) Across the Baltic Sea. ... Buer A-L, Taylor D, Bergström P, Ritzenhofen L and Klemmstein A (2020) Nitrogen and Phosphorous.">
              <int2:suggestions int2:citationType="Inline">
                <int2:suggestion int2:citationStyle="Mla" int2:isIdentical="0">
                  <int2:citationText>(“(PDF) Nitrogen and Phosphorous Content in Blue Mussels (Mytilus spp ...”)</int2:citationText>
                </int2:suggestion>
                <int2:suggestion int2:citationStyle="Apa" int2:isIdentical="0">
                  <int2:citationText>(“(PDF) Nitrogen and Phosphorous Content in Blue Mussels (Mytilus spp ...”)</int2:citationText>
                </int2:suggestion>
                <int2:suggestion int2:citationStyle="Chicago" int2:isIdentical="0">
                  <int2:citationText>(“(PDF) Nitrogen and Phosphorous Content in Blue Mussels (Mytilus spp ...”)</int2:citationText>
                </int2:suggestion>
              </int2:suggestions>
              <int2:suggestions int2:citationType="Full">
                <int2:suggestion int2:citationStyle="Mla" int2:isIdentical="0">
                  <int2:citationText>&lt;i&gt;(PDF) Nitrogen and Phosphorous Content in Blue Mussels (Mytilus spp ...&lt;/i&gt;, https://www.researchgate.net/publication/343627236_Nitrogen_and_Phosphorous_Content_in_Blue_Mussels_Mytilus_spp_Across_the_Baltic_Sea.</int2:citationText>
                </int2:suggestion>
                <int2:suggestion int2:citationStyle="Apa" int2:isIdentical="0">
                  <int2:citationText>&lt;i&gt;(PDF) Nitrogen and Phosphorous Content in Blue Mussels (Mytilus spp ...&lt;/i&gt;. (n.d.). Retrieved from https://www.researchgate.net/publication/343627236_Nitrogen_and_Phosphorous_Content_in_Blue_Mussels_Mytilus_spp_Across_the_Baltic_Sea</int2:citationText>
                </int2:suggestion>
                <int2:suggestion int2:citationStyle="Chicago" int2:isIdentical="0">
                  <int2:citationText>“(PDF) Nitrogen and Phosphorous Content in Blue Mussels (Mytilus spp ...” n.d., https://www.researchgate.net/publication/343627236_Nitrogen_and_Phosphorous_Content_in_Blue_Mussels_Mytilus_spp_Across_the_Baltic_Sea.</int2:citationText>
                </int2:suggestion>
              </int2:suggestions>
            </int2:source>
          </int2:similarityCritique>
        </oel:ext>
      </int2:extLst>
    </int2:bookmark>
    <int2:entireDocument int2:id="S2dhvBzW">
      <int2:extLst>
        <oel:ext uri="E302BA01-7950-474C-9AD3-286E660C40A8">
          <int2:similaritySummary int2:version="1" int2:runId="1716608128666" int2:tilesCheckedInThisRun="634" int2:totalNumOfTiles="634" int2:similarityAnnotationCount="32" int2:numWords="13567" int2:numFlaggedWords="518"/>
        </oel:ext>
      </int2:extLst>
    </int2:entireDocument>
  </int2:observations>
  <int2:intelligenceSettings/>
  <int2:onDemandWorkflows>
    <int2:onDemandWorkflow int2:type="SimilarityCheck" int2:paragraphVersions="53859BAB-7F7494B2 321F4A26-715D6AE2 788F7549-6357A529 064F02A8-44BC80E0 291F1B07-6B4E1DDD 3FAA6D0A-2A840A92 47BBFD5C-28D4572F 2050EE21-394EA2A8 5DCCD4DB-4E00E2F9 169C1EDD-0C994985 0B1818CB-54DD9E47 10B04FCA-71D68CD5 55D8C6CD-14C7A4C6 19E48E73-28CF5EAE 53A30539-1C8C6071 7261D795-319FEAEC 5BF87933-5BC7C78D 32126E0F-1CFA5298 43DA346F-7162F356 792FCB02-1ED7595F 1F12F647-5CFBA4F3 6AB5ABFD-3890A6D0 460B2A96-5E9AAD7D 48AD83FF-109E05B3 7D954DDE-6C051D97 3D236FFC-43A90B38 6FA8922E-50C9D616 5AB49EB5-4964E0D1 12F45EBE-4F218359 16308C64-246A047F 67AFBF73-016EF9DB 14BACFF4-0D232788 0E46D416-68AB06F3 2DB54BAD-5F5E981A 40C6287F-5E59C3EF 497918CE-05090B90 0A147197-65DAF363 2631D75A-597992A8 70952786-1D02E86D 28901878-184498DF 015CEC87-6E199382 389FD06B-3543C754 36B2FB90-48994F12 6779E468-6172C73F 0D0DB54D-0B0D6095 48853995-62AAFF1A 295F4671-25119CAE 10D1B0CD-61E21966 115D94AB-6A8D253D 2C46F180-36B644D2 2D7BDD55-4C996956 716BB24E-6ACC43C8 0B0896DE-7312C496 209C650A-4472AD84 727B252F-57CD4C9B 32E5493E-3CE84648 734FF826-0A9AA90B 1EFB7681-6BA3B33C 416F09C8-55E1B34C 297C2FFE-1044D47B 44345403-2556771F 36E7387E-6C0384F5 2E089174-0FFA8763 7ACA76E4-16CBC804 4D1858E6-6893AF14 696913D8-6F3672F2 1584834E-56FEE6F4 1A576EF7-12900F7D 54BAB3CA-7175DFF6 5B66AB5D-0EA05DAF 0D12742C-54E4B227 2F1EB0A2-661F4CE6 074A37FE-7FEC3521 0EDB855D-02E59048 47A66BCB-7CDCDB5A 26DD58BC-6CB632BB 6FD08FA9-59B463DC 54493A65-04116049 249830D6-4B4DFFD4 3BA572B4-0F0A98B2 35056FC1-6708E533 68096380-1745AE85 6D36D2E5-1B86C4B5 2365FDDE-2D228FAF 73623AA4-1296C30B 677A610D-6DC4F6DA 62505784-0E74B014 2C54B0C8-0782CE8F 455DE139-28409990 656CA2C3-3EA4982C 3958EBF1-350FA3FA 553AB0A6-305AE06E 2826A959-673F0EBC 03787765-54F73BC1 14BF481E-10D998A8 55DECA99-0683C79E 2A34399E-77A7BDD5 41EDFA32-55741248 4EF52DB3-0313B80B 201C9789-3F5185F4 049DDF28-47D1738D 5893BB0D-7FC3B0E7 725DC909-605F11A6 734717B4-78EA7155 71783FFA-1B0B6444 2BC9A947-5DE19E10 2A04E7E0-10D1DF49 28B18C55-543C62D9 4E3B8444-7D933432 7F7F7DC9-4BEA3E79 63BE38D3-791AFDE7 785A90BD-781B7C2D 1A91C578-069726BC 58449772-1EC0ED7A 5209266D-02949DA9 03AFDDA0-0AE27342 75F01A18-08C3717B 72CCFD1A-2FE7BCED 67952EAD-51878B45 3FA0524C-551F5376 3B640C59-4725C0F8 5BB4C32C-312047EA 1C20E78B-66272256 484C5B41-721F0FA0 7BCC0F16-5EF649BC 17F5FC01-7E3CA8E2 61CB78C1-2B99A7AA 668C83EB-69743F88 3D93E654-52C137F6 5DB2E7F8-496452F9 3E111395-75852BA3 5EAC467B-267D4E82 3453653D-2465BD83 433F7968-6314BE14 3851D842-696687C9 3CE4C4FD-4D5D5168 1B092081-45B2FA61 048037F9-23526366 05012482-78875760 05D0B65A-4116B7BF 3927829D-1B503BE7 71EE09CE-0AD716FA 69829911-776B3693 2F2BD8E6-20E67B06 51772571-2F36EB67 5C9C1A07-264738CD 3D6BF33F-3AC37348 1705F8D3-3D2FAB69 3DBD5E21-4B301872 2325039D-56A6AA80 1E92B3CE-7421E91C 56D5A428-5CA913B7 47249380-370C4FF1 0D6FADB0-1A76C213 4D7C0B57-379C9ED3 7E378358-2EF5B82B 3892370A-3E8955AE 26DEC8B5-3348BA40 45D0A222-69E397A3 61D864D2-41BCB0C2 59A84629-76DF51A2 06756412-623A829F 38FCBDEA-65FCC06F 5FE33BA5-11C20E0D 020875B1-62346C24 7FEA4DD6-11BD1CE4 2D4E8358-74A540B9 0B3CF3C5-37ED7CD2 48BB97ED-164F54C2 756EF536-43C4F748 4A677BD2-34EC816D 1EC87972-1E5AC62A 2A149B28-094DFA4E 6BA1D516-2DAFF370 0C7D8618-170CCB19 208775BC-150FB592 4D5E2D7A-4B967ED0 7CCB654E-63D4B4EE 3B336037-41C60E7E 4BA44AAE-43CA3269 0F9DCFDA-0FFE1AC2 38E7FF2E-7EF3EDF9 77BA21E7-2C795C89 57936E21-4ABBCC64 7B86B600-4AB35E5D 312E371A-0BE95156 19DAEF18-6AD242DB 761C8233-5AA198FB 34AB3FA0-26AA9B1C 5E91274A-687B0220 1C562606-5C2B79C1 3DAFE5B8-7F875165 36A8F46C-212BC741 589999A6-0E0C3F18 47F7B262-76FEF3EE 46DF83B1-01B08A86 34092DE9-6C1FA5A3 2D0CB060-4A27F6BF 55472E38-4A79581F 2962AD8F-13AC67EA 1A83FAE9-73160CBD 10B6A81A-367FFF57 4901603B-32865C15 552DC965-0DF25538 26E51B98-5B1B88B7 5A42AD2E-36E41FD7 175A3E69-42DCEB14 64F7E575-33385296 2B65489F-59B1EECE 35164D9B-6D2B58A2 2901BF1B-32F1FEBB 684DC827-3FE0EBCD 3FE175DC-73A3A9C9 08409D7E-6E3E3C23 78F0FE8F-74550474 4050D36F-2B0D6340 46452ED5-02E0FFF0 77AFBC6F-68C154EF 21E26FFD-58EBCA3B 22474626-7A4E0557 68949EF2-66ACDD79 0D4E6F8B-0B29D6AA 0B073CB9-34474252 284D0997-12A93BAC 0ECE8DA6-2BC5AE82 73662964-24F27C8F 5E08C490-7DB64557 111B0F10-2875E839 4FCAACB7-43996B6F 0229D071-60E8F3BB 50431376-0F973E1A 66E05FFB-777D2227 3A102CB3-18175B5A 2CD6E70B-5FFE155B 71EB4D01-7E46BBD0 222C7654-2E933483 5B5F237F-23DFF18D 34A13330-391F1F70 03D32919-46DA977C 73FECD3A-1AB80E6E 3A736BC0-36B38C33 0AE29FC4-017B4AFD 3EF237B0-7B9D9255 4AAFAFF8-13BB9C74 6A39E3D9-2F9BFDA1 411F0336-1C5B5C92 6B380D36-75C387DC 504664D2-34ABD96E 7B9E9277-1E88A36C 2689FA28-5CD80D80 705C2EE4-47BF05F7 3FAA21E7-63D6B72F 182E5258-3027F26F 60B32C17-32D98DA3 3D0BFE4D-40C1A735 1BA1D574-4FF503E4 1ACE0778-2C6253A0 1814E8D8-4E25C009 17BBC357-1E8B5568 094B540A-40518C01 449C1E1B-146F925A 73329031-2184E30B 79BA047C-7CF34D6B 61D37E9C-1DEC4CE5 0C999BF5-48A41553 2A76A9E1-0152EC3D 711DA15B-0047D6BE 7AAA4A0B-715CCA6C 5C1CC966-7873C120 07AF5ABE-2E3D1FC4 5360EDDD-15C7CD8A 7579A8DB-60B9A248 6503E0C9-6C2D4812 1D36E8FB-1A1B9026 1872879D-4B92D8F9 76B7F81B-796D31D4 33CFE2F8-50DE0096 0104FACA-5F98F318 12C965CB-513F3F7D 37611D7F-33CE0516 31DF4E25-1A245743 4D0161A4-4D01C45F 7A58566B-13EC3C43 3A51A53E-52EECB49 115EE6AC-22C00303 6DA3C250-671812D8 41E88030-79B0EA13 412C52C6-35ACC35A 113DD8C2-2E99F6C7 0966003E-403DBB2C 110B404E-1B453FFE 58E5E004-7EC85DB4 32F0A5D0-32B4D774 6382718B-3143C78A 2FFB4968-5488A4A3 0C1304DD-7A032288 426AF674-7815F32B 014BF0C8-7A1CABB6 5F6CBB9C-328AFB50 56AD24EF-71D665CB 519DDDBE-4DB34D43 1230583F-6BC29795 7F55F0CB-410C478C 768AA938-780E549D 0D79E025-24A31D09 16028ABA-0F11E639 2E5BAE70-3841E428 61A30B9E-23702746 2926E899-3A816717 3A20DF46-5B591DEA 5AD5D70D-23FC9E59 761F2BDB-6DB7EB2B 4CA0A55E-14435BDD 443151FC-7BEBF358 11227ACD-0E9BDE0A 482CFE68-32DF811C 3DA8586B-5B44A32C 2629A1C5-48BD9AD6 6DE5BB88-5129EC32 51039186-5DFAC09A 4B6D7E01-778DD10C 53E0CE90-7D6B0447 391B3339-48AD8539 41A65CC2-22B4AFD1 00D1A8EB-27F4FE09 36BAC678-60D211E6 1E17B9C9-0770C19D 2E94F299-3C71DAC3 184C40B6-7EBF72FD 536C7BF0-533C2670 711705FD-2B42F251 1D8750BC-256287F7 1C02330F-1CD098E3 17FBD250-11E9297E 51B45293-16C4E79A 7C0FD9C5-3B6EEF63 36FEF252-688E3FCF 79E2F8E2-4555F18E 57D29C0F-2CB0B5A2 3AF2F364-3BD15B06 512FF73F-5625B1CB 1377A3AA-63842ADF 6220FCDB-2FCA2679 6DFB000D-332A7A33 20DBD1DD-50CF48C2 105542C8-48E8D38D 68B18A1C-568E6C3F 2DB7D38C-56B29A93 5E97F9C4-410DB388 2848C22A-7D015D0E 56FC6477-3865703E 17C5E566-36804BF1 68CCE99B-2A78E48A 48B46C8D-4A0CA996 456D9BE4-31AFF8E9 5B337AFB-40994B50 027749A9-5D9AF0EF 2D92608C-437DEB8D 36689D9A-71829233 62806568-13B16182 00FE7B3A-71DE718B 6F15A0E0-0EC5E7E8 55EBDEE3-74A1D12F 368911DD-35C18FAE 0CFE6463-3D7365CE 629E6B37-4A19BF39 51CE6149-60D61026 563413BC-69FC2A07 543B411B-12F759EF 6A948A13-43D6DDEA 308B9D53-13532A7E 0857F54D-076B0070 47F73BCC-3E00546A 52A139A7-55B81ACE 0EC511A9-1AC8FFA5 32C46373-3BE21F3A 3344CC72-325D6FBE 5D473B40-12C438FF 13F10C70-20582038 03F44F15-1BD73AFE 7BA243BC-66A36D40 0B47CFB9-3F714B8C 4C725FB5-6CD541D6 502CB0ED-35112A1B 5B8DF719-314C6432 19FA72CF-487BEBFF 03813C98-564A7485 1051C57A-6CE21385 30A6BEA5-0C94FB65 0B49983D-208C8CD2 1CCFE919-089C38FF 004587B1-7407BC82 14681DA1-4AF7645A 4A6D5DF6-66A4D3B3 0B3F6693-7F33EE0F 1594747A-1C16BF24 3F4A942E-634EA13E 1C9A5438-73D693CA 35CB4DC7-5132292B 56C2581B-5C969C15 4AEB9DD6-7C8EA946 46DDB005-6AC48DBC 0CF3937A-65FD05CF 3B852F2B-5B09371D 136C7F4F-1EFF11C6 68446D2B-7D7D3A15 7B8E0C28-1EBDB713 47DC24FD-02B6A1FC 49F98D70-77ED50D5 41896128-47071E2D 3A6473C3-150A14E9 1F735F5C-6ED1D332 57AF7329-442062B6 4EBD6F04-349B2EF9 7C724F54-3B1EED79 0F0D7741-2CE41E4E 6C6A2051-3F886F77 3EFCA66F-2A17C545 70B4D882-5B558FB6 33C1CC68-226849D3 57B5F025-639D6E20 7A83FD4C-742BF599 03B7122D-3BCF795F 23F27DB8-35B66B08 09711444-6DD5470E 26222EAC-697945A1 6F57810B-502FDD30 620D30A9-76F9C371 26E11946-20D919C9 75A090BC-2FFCE1B1 4706A90D-3A6413E0 4BD32C90-111905AD 0E1E7959-3E880B59 008EBFF0-47D06211 24987CCA-2BDE667D 3618FAE7-7FD10528 6F07C572-3F1E5D68 5CFFE6E1-345BEDF0 0E423A74-1A2D6F18 67034897-29683685 32CCF230-6D2A2FAD 554623F7-15508502 195F58A6-6ADA50E4 4FA97EEA-0521A5C6 2F05E5E3-28EA32D4 5382AC0C-2BC1B206 79497B52-4916B5A7 2AEF5BEA-6FF1AB59 18C6CB44-69081246 7442F7F2-7A3F0426 74344EFA-4FE04E13 3FD25CB3-0C0CC77F 48AAACE7-4E30C2E1 650165F6-649BFFDD 40EA1F7A-007F9FF4 003D31C6-2E9E02AB 43177C5D-2D04AF24 53ED25F3-5163930D 2818A1D3-57AAB56D 5F2A769F-415C8F39 7C111B29-4E9D194F 69259036-2AFA29E6 4A8A1F20-4D1E8D58 6567A8F0-4628C39A 0F24AF43-6D601FAD 11CC548B-3A2553E7 158AC41E-557A9D62 341CD4B1-64146853 350C2373-124F1713 488773C6-15457AD4 42B033F7-51217E79 6CA2E12F-3529ECF4 270A7DED-0B7EEDD6 699BEFD3-19C28982 5C0A3881-1ED73880 28BBD48C-2AF8E067 0D4AA9D5-0A9A879B 1B3FCC00-3A1128FE 4E6042BF-3272E630 036FC34E-6AD8C960 7DBF6CAB-3D09A8B7 5DBDF9BE-74C0B651 338A94AC-6053459A 0BDF9DF7-1ABD7423 3CB15663-69A5427A 4F936EEA-16DAB402 74383A62-42FE1D4A 60D628DC-04B1E54E 116D1D1A-2433C5D8 439D2861-5D0E3307 18EEEAED-6041863D 6D67B2AE-7B6300F7 133F5C65-2BA3FE13 2E84F9FA-38E8D479 0E0F1F33-3D3E6722 6ED8854C-21B9B9D5 50760EBB-73EE6227 14590167-04547DF2 56C263B1-0E4D4E84 3C093148-220BFD3C 06865BA4-575552A1 5DBF1F27-7BCB5E2F 001BB89E-3C24642C 40DC6CC9-765DB66F 3889D841-126CE67F 4AAEA49B-201DFA0D 50A25968-26A1FB43 18EA2034-3B7DE578 2596E85B-3B286DFF 0F0D8E8A-1E32FFBD 2C7FABAA-0A98DDD0 289B126E-01C27B3B 2AC505C2-15096DC9 778FE340-04A2596C 680BC148-4C0280BD 69971D7E-1BFEAF9E 710137CB-7643BA8E 4B00BAAA-4F550488 2E2FB0DC-0E4964B3 33BD0459-193BA48A 751AAE71-6515E525 31FFBDC5-5D469CA7 08FA32C7-7409247C 397D5E84-34B6D907 12D99239-50244B22 2330FE37-543E6007 14883EE1-0343EA9B 634D6EB3-4854BF7D 0E2A3458-313CA988 0547AD33-3E637A00 68E11C65-416466DC 241E6FA5-44508779 53C00CB3-261473CA 4AA46F02-3619BE20 285F8172-60BB7E09 69F1BACF-530014E0 553884DF-5B47E32A 32C0E7E4-4F0FE4BD 6141380B-3453EE2A 25257AEC-04737923 2FF91C64-57E339EC 3A142EE0-506ED321 5C72BB04-51F0C8DA 284CDCDF-2CAF01D3 4578CCBD-7AA344B9 60532C48-6A84DC2D 0D3F6DDF-5229F1CC 58B29046-7E9045FC 59D40586-1EEFFA54 2312F8D0-320964B6 7E09CB7E-2A0C0DD9 36722FA5-142456AD 4CB856E5-6A1E6A43 04A32B32-0EE222B6 6D86E1BE-2548ED2E 7E4BDFC9-5D6315DA 07A554F8-6FAD3F4A 7428C56E-2745BC60 597729B6-5DCCE852 78821E8D-112B17C5 63712E5D-22933C01 2A7D00D8-7C22863D 65A625E1-5EA2A64E 41474FAA-6EE35EF4 1B7E1AAB-05936C02 7A5334E5-3905EA0E 0337B9BE-3095987F 3DAD51F6-634B7FBF 15427EE1-1B791C10 1390DCA8-3C912E63 53256F38-31D26EAD 21D459E4-4B06FDE9 387A623E-478567B5 2FC10732-1FAC8DCE 564423B0-253889BF 3C485A93-31145F0B 00D1D1E0-7CE0D337 12A80403-680DEE6E 75791EAA-1B66DDC8 07FD3567-536A62A6 0D63A676-1158D7A8 629878A3-4F5D6684 7993F813-28A44EFD 478612ED-6A116FBE 119B243D-6A191539 029A5DDE-6478DE68 2B19ED27-27635A48 72C56AA1-43441E1F 24E88089-3A4A23DD 589FF114-6F30A8C4 38A2D709-5A66DD28 7208EAFF-48B491C0 53B43158-31FBBF60 2A4252A4-4F9258CE 03BADCE8-0A9402CB 7ED39BD7-2E6DE78B 040E1AA1-265A1FB3 607D2B1B-03490A3E 5E509D18-6CCBA19A 5C546833-5F4C9BA4 12B80881-109084DD 56B20F94-1B1E982D 5EA9DC66-1769A728 20544B3E-4C824F04 22CE4906-1712E229 0A59F245-25671D45 63ACF4B3-661A8B2C 01F1182A-3B2E6DD9 2066AE9B-48252389 797EC886-6E76F337 657EF434-29E02297 69D55D19-703EB945 374D74E0-58274E5F 55BE8FFD-4DFF47A2 0C626683-254D1A16 40C612EC-7B7E84D2 1C823BC7-6AC49A29 213A26AA-47B5CE3A 46C89307-054A75CF 22229F33-2CC0B5D7 0CB2EC29-258FAAB0 66528B5F-0C077736 135B11E4-3F2ACA59 6DE84566-0F9834A6 52F7C50F-2C9F6E9C 2BDE150E-61700852 42278A0B-6350B3A6 1CC292CB-78340E90 56AA64B9-0949593C 27299DE8-37FB4FC5 067BD384-6D0123D4 626862CE-7001F64F 20FE022D-3507DBDE 6843629B-40AFC526 6F2BB73C-7C011489 65BF7BC6-282D00A7 589597AA-2D75E345 38204F88-526AA8AB 48961F93-1460C8E5 767A0217-69CF2CAC 4E0CEA9A-638BF967 44EAB26C-409CCFBE 5F2FBBB0-6D14BE3C 291F5260-29294C16 4D0CFDF7-00B1E1E7 06778F19-61420602 18DB6DA2-5989BDD1 52669CE1-1DB40C4D 00CA4D34-67F30D62 29D2A6E3-49588029 1247F0B4-5C7F6F5B 476F6082-102EC5F6 35AAC3FF-2A084EAA 070FEEF4-3732BCC0 543B4046-54513182 534E9788-3CD67BE1 10A7EECD-759BA200 0A411871-33C7E459 2E56BDB7-3C61B7C2 422283E8-0305EBF7 4A95B863-7DFC0134 3FC1C5B9-6F238D86 2DB6AE09-19A1EA5D 6CFBEC34-2825347F 6539D151-3291B2A0 76BFFECD-23F09725 6A64439A-50245DB3 0A69AE2A-5A2BC948 73CCCB6D-452D91C6 63A18C9A-3E531178 4BDD26B3-4F699714 1DE128C3-12C281BC 409FBAC4-5AC11DD0 5065D212-389253B8 0D210AED-3328DDD5 5260392A-4FAFD6C2 3777A55E-63273287 30812EF7-68CF5D92 40644265-5E69C6F3 785E3382-3A45088D 550EEED3-1E2857E8 7A9CEA28-3217CD42 5B89F012-38FBE7BC 374B5DC1-4812640A 796F0C74-05332F9C 4AC02B86-2370AAD9 5D6DD010-13897B6D"/>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173"/>
    <w:multiLevelType w:val="hybridMultilevel"/>
    <w:tmpl w:val="FF642314"/>
    <w:lvl w:ilvl="0" w:tplc="F9E45D76">
      <w:start w:val="1"/>
      <w:numFmt w:val="decimal"/>
      <w:lvlText w:val="%1)"/>
      <w:lvlJc w:val="left"/>
      <w:pPr>
        <w:ind w:left="720" w:hanging="360"/>
      </w:pPr>
    </w:lvl>
    <w:lvl w:ilvl="1" w:tplc="F068562E">
      <w:start w:val="1"/>
      <w:numFmt w:val="lowerLetter"/>
      <w:lvlText w:val="%2."/>
      <w:lvlJc w:val="left"/>
      <w:pPr>
        <w:ind w:left="1440" w:hanging="360"/>
      </w:pPr>
    </w:lvl>
    <w:lvl w:ilvl="2" w:tplc="B6324BC4">
      <w:start w:val="1"/>
      <w:numFmt w:val="lowerRoman"/>
      <w:lvlText w:val="%3."/>
      <w:lvlJc w:val="right"/>
      <w:pPr>
        <w:ind w:left="2160" w:hanging="180"/>
      </w:pPr>
    </w:lvl>
    <w:lvl w:ilvl="3" w:tplc="2570A80E">
      <w:start w:val="1"/>
      <w:numFmt w:val="decimal"/>
      <w:lvlText w:val="%4."/>
      <w:lvlJc w:val="left"/>
      <w:pPr>
        <w:ind w:left="2880" w:hanging="360"/>
      </w:pPr>
    </w:lvl>
    <w:lvl w:ilvl="4" w:tplc="D4AA2A88">
      <w:start w:val="1"/>
      <w:numFmt w:val="lowerLetter"/>
      <w:lvlText w:val="%5."/>
      <w:lvlJc w:val="left"/>
      <w:pPr>
        <w:ind w:left="3600" w:hanging="360"/>
      </w:pPr>
    </w:lvl>
    <w:lvl w:ilvl="5" w:tplc="EB56E8F2">
      <w:start w:val="1"/>
      <w:numFmt w:val="lowerRoman"/>
      <w:lvlText w:val="%6."/>
      <w:lvlJc w:val="right"/>
      <w:pPr>
        <w:ind w:left="4320" w:hanging="180"/>
      </w:pPr>
    </w:lvl>
    <w:lvl w:ilvl="6" w:tplc="3D683D1E">
      <w:start w:val="1"/>
      <w:numFmt w:val="decimal"/>
      <w:lvlText w:val="%7."/>
      <w:lvlJc w:val="left"/>
      <w:pPr>
        <w:ind w:left="5040" w:hanging="360"/>
      </w:pPr>
    </w:lvl>
    <w:lvl w:ilvl="7" w:tplc="0D6C442E">
      <w:start w:val="1"/>
      <w:numFmt w:val="lowerLetter"/>
      <w:lvlText w:val="%8."/>
      <w:lvlJc w:val="left"/>
      <w:pPr>
        <w:ind w:left="5760" w:hanging="360"/>
      </w:pPr>
    </w:lvl>
    <w:lvl w:ilvl="8" w:tplc="22D0CEFC">
      <w:start w:val="1"/>
      <w:numFmt w:val="lowerRoman"/>
      <w:lvlText w:val="%9."/>
      <w:lvlJc w:val="right"/>
      <w:pPr>
        <w:ind w:left="6480" w:hanging="180"/>
      </w:pPr>
    </w:lvl>
  </w:abstractNum>
  <w:abstractNum w:abstractNumId="1" w15:restartNumberingAfterBreak="0">
    <w:nsid w:val="36E88161"/>
    <w:multiLevelType w:val="hybridMultilevel"/>
    <w:tmpl w:val="2D127C32"/>
    <w:lvl w:ilvl="0" w:tplc="21EEF6F2">
      <w:start w:val="1"/>
      <w:numFmt w:val="decimal"/>
      <w:lvlText w:val="%1)"/>
      <w:lvlJc w:val="left"/>
      <w:pPr>
        <w:ind w:left="720" w:hanging="360"/>
      </w:pPr>
    </w:lvl>
    <w:lvl w:ilvl="1" w:tplc="37DC5E92">
      <w:start w:val="1"/>
      <w:numFmt w:val="lowerLetter"/>
      <w:lvlText w:val="%2."/>
      <w:lvlJc w:val="left"/>
      <w:pPr>
        <w:ind w:left="1440" w:hanging="360"/>
      </w:pPr>
    </w:lvl>
    <w:lvl w:ilvl="2" w:tplc="6548103A">
      <w:start w:val="1"/>
      <w:numFmt w:val="lowerRoman"/>
      <w:lvlText w:val="%3."/>
      <w:lvlJc w:val="right"/>
      <w:pPr>
        <w:ind w:left="2160" w:hanging="180"/>
      </w:pPr>
    </w:lvl>
    <w:lvl w:ilvl="3" w:tplc="D8BC201C">
      <w:start w:val="1"/>
      <w:numFmt w:val="decimal"/>
      <w:lvlText w:val="%4."/>
      <w:lvlJc w:val="left"/>
      <w:pPr>
        <w:ind w:left="2880" w:hanging="360"/>
      </w:pPr>
    </w:lvl>
    <w:lvl w:ilvl="4" w:tplc="5858980A">
      <w:start w:val="1"/>
      <w:numFmt w:val="lowerLetter"/>
      <w:lvlText w:val="%5."/>
      <w:lvlJc w:val="left"/>
      <w:pPr>
        <w:ind w:left="3600" w:hanging="360"/>
      </w:pPr>
    </w:lvl>
    <w:lvl w:ilvl="5" w:tplc="40CC53B4">
      <w:start w:val="1"/>
      <w:numFmt w:val="lowerRoman"/>
      <w:lvlText w:val="%6."/>
      <w:lvlJc w:val="right"/>
      <w:pPr>
        <w:ind w:left="4320" w:hanging="180"/>
      </w:pPr>
    </w:lvl>
    <w:lvl w:ilvl="6" w:tplc="73D4EB2A">
      <w:start w:val="1"/>
      <w:numFmt w:val="decimal"/>
      <w:lvlText w:val="%7."/>
      <w:lvlJc w:val="left"/>
      <w:pPr>
        <w:ind w:left="5040" w:hanging="360"/>
      </w:pPr>
    </w:lvl>
    <w:lvl w:ilvl="7" w:tplc="5956C590">
      <w:start w:val="1"/>
      <w:numFmt w:val="lowerLetter"/>
      <w:lvlText w:val="%8."/>
      <w:lvlJc w:val="left"/>
      <w:pPr>
        <w:ind w:left="5760" w:hanging="360"/>
      </w:pPr>
    </w:lvl>
    <w:lvl w:ilvl="8" w:tplc="C404767A">
      <w:start w:val="1"/>
      <w:numFmt w:val="lowerRoman"/>
      <w:lvlText w:val="%9."/>
      <w:lvlJc w:val="right"/>
      <w:pPr>
        <w:ind w:left="6480" w:hanging="180"/>
      </w:pPr>
    </w:lvl>
  </w:abstractNum>
  <w:abstractNum w:abstractNumId="2" w15:restartNumberingAfterBreak="0">
    <w:nsid w:val="4417B61E"/>
    <w:multiLevelType w:val="hybridMultilevel"/>
    <w:tmpl w:val="909C4EC6"/>
    <w:lvl w:ilvl="0" w:tplc="9C2E030E">
      <w:start w:val="1"/>
      <w:numFmt w:val="decimal"/>
      <w:lvlText w:val="%1."/>
      <w:lvlJc w:val="left"/>
      <w:pPr>
        <w:ind w:left="720" w:hanging="360"/>
      </w:pPr>
      <w:rPr>
        <w:rFonts w:ascii="Mongolian Baiti" w:hAnsi="Mongolian Baiti" w:hint="default"/>
      </w:rPr>
    </w:lvl>
    <w:lvl w:ilvl="1" w:tplc="9DB478DC">
      <w:start w:val="1"/>
      <w:numFmt w:val="lowerLetter"/>
      <w:lvlText w:val="%2."/>
      <w:lvlJc w:val="left"/>
      <w:pPr>
        <w:ind w:left="1440" w:hanging="360"/>
      </w:pPr>
    </w:lvl>
    <w:lvl w:ilvl="2" w:tplc="12221948">
      <w:start w:val="1"/>
      <w:numFmt w:val="lowerRoman"/>
      <w:lvlText w:val="%3."/>
      <w:lvlJc w:val="right"/>
      <w:pPr>
        <w:ind w:left="2160" w:hanging="180"/>
      </w:pPr>
    </w:lvl>
    <w:lvl w:ilvl="3" w:tplc="5900ED46">
      <w:start w:val="1"/>
      <w:numFmt w:val="decimal"/>
      <w:lvlText w:val="%4."/>
      <w:lvlJc w:val="left"/>
      <w:pPr>
        <w:ind w:left="2880" w:hanging="360"/>
      </w:pPr>
    </w:lvl>
    <w:lvl w:ilvl="4" w:tplc="39C6C116">
      <w:start w:val="1"/>
      <w:numFmt w:val="lowerLetter"/>
      <w:lvlText w:val="%5."/>
      <w:lvlJc w:val="left"/>
      <w:pPr>
        <w:ind w:left="3600" w:hanging="360"/>
      </w:pPr>
    </w:lvl>
    <w:lvl w:ilvl="5" w:tplc="E7EA7A5E">
      <w:start w:val="1"/>
      <w:numFmt w:val="lowerRoman"/>
      <w:lvlText w:val="%6."/>
      <w:lvlJc w:val="right"/>
      <w:pPr>
        <w:ind w:left="4320" w:hanging="180"/>
      </w:pPr>
    </w:lvl>
    <w:lvl w:ilvl="6" w:tplc="CD0AA7EE">
      <w:start w:val="1"/>
      <w:numFmt w:val="decimal"/>
      <w:lvlText w:val="%7."/>
      <w:lvlJc w:val="left"/>
      <w:pPr>
        <w:ind w:left="5040" w:hanging="360"/>
      </w:pPr>
    </w:lvl>
    <w:lvl w:ilvl="7" w:tplc="E3D27C9E">
      <w:start w:val="1"/>
      <w:numFmt w:val="lowerLetter"/>
      <w:lvlText w:val="%8."/>
      <w:lvlJc w:val="left"/>
      <w:pPr>
        <w:ind w:left="5760" w:hanging="360"/>
      </w:pPr>
    </w:lvl>
    <w:lvl w:ilvl="8" w:tplc="42785C5A">
      <w:start w:val="1"/>
      <w:numFmt w:val="lowerRoman"/>
      <w:lvlText w:val="%9."/>
      <w:lvlJc w:val="right"/>
      <w:pPr>
        <w:ind w:left="6480" w:hanging="180"/>
      </w:pPr>
    </w:lvl>
  </w:abstractNum>
  <w:abstractNum w:abstractNumId="3" w15:restartNumberingAfterBreak="0">
    <w:nsid w:val="5C3165E8"/>
    <w:multiLevelType w:val="hybridMultilevel"/>
    <w:tmpl w:val="A5E02A0A"/>
    <w:lvl w:ilvl="0" w:tplc="1CE6F344">
      <w:start w:val="1"/>
      <w:numFmt w:val="bullet"/>
      <w:lvlText w:val=""/>
      <w:lvlJc w:val="left"/>
      <w:pPr>
        <w:ind w:left="720" w:hanging="360"/>
      </w:pPr>
      <w:rPr>
        <w:rFonts w:ascii="Symbol" w:hAnsi="Symbol" w:hint="default"/>
      </w:rPr>
    </w:lvl>
    <w:lvl w:ilvl="1" w:tplc="0BF030B6">
      <w:start w:val="1"/>
      <w:numFmt w:val="bullet"/>
      <w:lvlText w:val="o"/>
      <w:lvlJc w:val="left"/>
      <w:pPr>
        <w:ind w:left="1440" w:hanging="360"/>
      </w:pPr>
      <w:rPr>
        <w:rFonts w:ascii="Courier New" w:hAnsi="Courier New" w:hint="default"/>
      </w:rPr>
    </w:lvl>
    <w:lvl w:ilvl="2" w:tplc="12467E3A">
      <w:start w:val="1"/>
      <w:numFmt w:val="bullet"/>
      <w:lvlText w:val=""/>
      <w:lvlJc w:val="left"/>
      <w:pPr>
        <w:ind w:left="2160" w:hanging="360"/>
      </w:pPr>
      <w:rPr>
        <w:rFonts w:ascii="Wingdings" w:hAnsi="Wingdings" w:hint="default"/>
      </w:rPr>
    </w:lvl>
    <w:lvl w:ilvl="3" w:tplc="1D1E814E">
      <w:start w:val="1"/>
      <w:numFmt w:val="bullet"/>
      <w:lvlText w:val=""/>
      <w:lvlJc w:val="left"/>
      <w:pPr>
        <w:ind w:left="2880" w:hanging="360"/>
      </w:pPr>
      <w:rPr>
        <w:rFonts w:ascii="Symbol" w:hAnsi="Symbol" w:hint="default"/>
      </w:rPr>
    </w:lvl>
    <w:lvl w:ilvl="4" w:tplc="F8208B1A">
      <w:start w:val="1"/>
      <w:numFmt w:val="bullet"/>
      <w:lvlText w:val="o"/>
      <w:lvlJc w:val="left"/>
      <w:pPr>
        <w:ind w:left="3600" w:hanging="360"/>
      </w:pPr>
      <w:rPr>
        <w:rFonts w:ascii="Courier New" w:hAnsi="Courier New" w:hint="default"/>
      </w:rPr>
    </w:lvl>
    <w:lvl w:ilvl="5" w:tplc="ED02047A">
      <w:start w:val="1"/>
      <w:numFmt w:val="bullet"/>
      <w:lvlText w:val=""/>
      <w:lvlJc w:val="left"/>
      <w:pPr>
        <w:ind w:left="4320" w:hanging="360"/>
      </w:pPr>
      <w:rPr>
        <w:rFonts w:ascii="Wingdings" w:hAnsi="Wingdings" w:hint="default"/>
      </w:rPr>
    </w:lvl>
    <w:lvl w:ilvl="6" w:tplc="FC40AAA0">
      <w:start w:val="1"/>
      <w:numFmt w:val="bullet"/>
      <w:lvlText w:val=""/>
      <w:lvlJc w:val="left"/>
      <w:pPr>
        <w:ind w:left="5040" w:hanging="360"/>
      </w:pPr>
      <w:rPr>
        <w:rFonts w:ascii="Symbol" w:hAnsi="Symbol" w:hint="default"/>
      </w:rPr>
    </w:lvl>
    <w:lvl w:ilvl="7" w:tplc="3D98549A">
      <w:start w:val="1"/>
      <w:numFmt w:val="bullet"/>
      <w:lvlText w:val="o"/>
      <w:lvlJc w:val="left"/>
      <w:pPr>
        <w:ind w:left="5760" w:hanging="360"/>
      </w:pPr>
      <w:rPr>
        <w:rFonts w:ascii="Courier New" w:hAnsi="Courier New" w:hint="default"/>
      </w:rPr>
    </w:lvl>
    <w:lvl w:ilvl="8" w:tplc="FF84F3CE">
      <w:start w:val="1"/>
      <w:numFmt w:val="bullet"/>
      <w:lvlText w:val=""/>
      <w:lvlJc w:val="left"/>
      <w:pPr>
        <w:ind w:left="6480" w:hanging="360"/>
      </w:pPr>
      <w:rPr>
        <w:rFonts w:ascii="Wingdings" w:hAnsi="Wingdings" w:hint="default"/>
      </w:rPr>
    </w:lvl>
  </w:abstractNum>
  <w:abstractNum w:abstractNumId="4" w15:restartNumberingAfterBreak="0">
    <w:nsid w:val="736FDC54"/>
    <w:multiLevelType w:val="hybridMultilevel"/>
    <w:tmpl w:val="A2C6114E"/>
    <w:lvl w:ilvl="0" w:tplc="3A8C8F3A">
      <w:start w:val="1"/>
      <w:numFmt w:val="decimal"/>
      <w:lvlText w:val="%1."/>
      <w:lvlJc w:val="left"/>
      <w:pPr>
        <w:ind w:left="720" w:hanging="360"/>
      </w:pPr>
    </w:lvl>
    <w:lvl w:ilvl="1" w:tplc="0F14CF36">
      <w:start w:val="1"/>
      <w:numFmt w:val="lowerLetter"/>
      <w:lvlText w:val="%2."/>
      <w:lvlJc w:val="left"/>
      <w:pPr>
        <w:ind w:left="1440" w:hanging="360"/>
      </w:pPr>
    </w:lvl>
    <w:lvl w:ilvl="2" w:tplc="DAC2C294">
      <w:start w:val="1"/>
      <w:numFmt w:val="lowerRoman"/>
      <w:lvlText w:val="%3."/>
      <w:lvlJc w:val="right"/>
      <w:pPr>
        <w:ind w:left="2160" w:hanging="180"/>
      </w:pPr>
    </w:lvl>
    <w:lvl w:ilvl="3" w:tplc="52A290DE">
      <w:start w:val="1"/>
      <w:numFmt w:val="decimal"/>
      <w:lvlText w:val="%4."/>
      <w:lvlJc w:val="left"/>
      <w:pPr>
        <w:ind w:left="2880" w:hanging="360"/>
      </w:pPr>
    </w:lvl>
    <w:lvl w:ilvl="4" w:tplc="3BD6CE06">
      <w:start w:val="1"/>
      <w:numFmt w:val="lowerLetter"/>
      <w:lvlText w:val="%5."/>
      <w:lvlJc w:val="left"/>
      <w:pPr>
        <w:ind w:left="3600" w:hanging="360"/>
      </w:pPr>
    </w:lvl>
    <w:lvl w:ilvl="5" w:tplc="56B60324">
      <w:start w:val="1"/>
      <w:numFmt w:val="lowerRoman"/>
      <w:lvlText w:val="%6."/>
      <w:lvlJc w:val="right"/>
      <w:pPr>
        <w:ind w:left="4320" w:hanging="180"/>
      </w:pPr>
    </w:lvl>
    <w:lvl w:ilvl="6" w:tplc="B636DB7A">
      <w:start w:val="1"/>
      <w:numFmt w:val="decimal"/>
      <w:lvlText w:val="%7."/>
      <w:lvlJc w:val="left"/>
      <w:pPr>
        <w:ind w:left="5040" w:hanging="360"/>
      </w:pPr>
    </w:lvl>
    <w:lvl w:ilvl="7" w:tplc="5900C24A">
      <w:start w:val="1"/>
      <w:numFmt w:val="lowerLetter"/>
      <w:lvlText w:val="%8."/>
      <w:lvlJc w:val="left"/>
      <w:pPr>
        <w:ind w:left="5760" w:hanging="360"/>
      </w:pPr>
    </w:lvl>
    <w:lvl w:ilvl="8" w:tplc="2470659C">
      <w:start w:val="1"/>
      <w:numFmt w:val="lowerRoman"/>
      <w:lvlText w:val="%9."/>
      <w:lvlJc w:val="right"/>
      <w:pPr>
        <w:ind w:left="6480" w:hanging="180"/>
      </w:pPr>
    </w:lvl>
  </w:abstractNum>
  <w:abstractNum w:abstractNumId="5" w15:restartNumberingAfterBreak="0">
    <w:nsid w:val="7AF0FA7A"/>
    <w:multiLevelType w:val="multilevel"/>
    <w:tmpl w:val="A04296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7F9156AA"/>
    <w:multiLevelType w:val="hybridMultilevel"/>
    <w:tmpl w:val="D0AE2B12"/>
    <w:lvl w:ilvl="0" w:tplc="D910BCE0">
      <w:start w:val="1"/>
      <w:numFmt w:val="decimal"/>
      <w:lvlText w:val="%1)"/>
      <w:lvlJc w:val="left"/>
      <w:pPr>
        <w:ind w:left="720" w:hanging="360"/>
      </w:pPr>
    </w:lvl>
    <w:lvl w:ilvl="1" w:tplc="5CCEAFD0">
      <w:start w:val="1"/>
      <w:numFmt w:val="lowerLetter"/>
      <w:lvlText w:val="%2."/>
      <w:lvlJc w:val="left"/>
      <w:pPr>
        <w:ind w:left="1440" w:hanging="360"/>
      </w:pPr>
    </w:lvl>
    <w:lvl w:ilvl="2" w:tplc="5D7A8D16">
      <w:start w:val="1"/>
      <w:numFmt w:val="lowerRoman"/>
      <w:lvlText w:val="%3."/>
      <w:lvlJc w:val="right"/>
      <w:pPr>
        <w:ind w:left="2160" w:hanging="180"/>
      </w:pPr>
    </w:lvl>
    <w:lvl w:ilvl="3" w:tplc="FBB8849E">
      <w:start w:val="1"/>
      <w:numFmt w:val="decimal"/>
      <w:lvlText w:val="%4."/>
      <w:lvlJc w:val="left"/>
      <w:pPr>
        <w:ind w:left="2880" w:hanging="360"/>
      </w:pPr>
    </w:lvl>
    <w:lvl w:ilvl="4" w:tplc="4BBA960A">
      <w:start w:val="1"/>
      <w:numFmt w:val="lowerLetter"/>
      <w:lvlText w:val="%5."/>
      <w:lvlJc w:val="left"/>
      <w:pPr>
        <w:ind w:left="3600" w:hanging="360"/>
      </w:pPr>
    </w:lvl>
    <w:lvl w:ilvl="5" w:tplc="A7922070">
      <w:start w:val="1"/>
      <w:numFmt w:val="lowerRoman"/>
      <w:lvlText w:val="%6."/>
      <w:lvlJc w:val="right"/>
      <w:pPr>
        <w:ind w:left="4320" w:hanging="180"/>
      </w:pPr>
    </w:lvl>
    <w:lvl w:ilvl="6" w:tplc="E4845114">
      <w:start w:val="1"/>
      <w:numFmt w:val="decimal"/>
      <w:lvlText w:val="%7."/>
      <w:lvlJc w:val="left"/>
      <w:pPr>
        <w:ind w:left="5040" w:hanging="360"/>
      </w:pPr>
    </w:lvl>
    <w:lvl w:ilvl="7" w:tplc="DBAE4AB6">
      <w:start w:val="1"/>
      <w:numFmt w:val="lowerLetter"/>
      <w:lvlText w:val="%8."/>
      <w:lvlJc w:val="left"/>
      <w:pPr>
        <w:ind w:left="5760" w:hanging="360"/>
      </w:pPr>
    </w:lvl>
    <w:lvl w:ilvl="8" w:tplc="B57E4DEC">
      <w:start w:val="1"/>
      <w:numFmt w:val="lowerRoman"/>
      <w:lvlText w:val="%9."/>
      <w:lvlJc w:val="right"/>
      <w:pPr>
        <w:ind w:left="6480" w:hanging="180"/>
      </w:pPr>
    </w:lvl>
  </w:abstractNum>
  <w:num w:numId="1" w16cid:durableId="911428138">
    <w:abstractNumId w:val="0"/>
  </w:num>
  <w:num w:numId="2" w16cid:durableId="1291013401">
    <w:abstractNumId w:val="1"/>
  </w:num>
  <w:num w:numId="3" w16cid:durableId="1291400856">
    <w:abstractNumId w:val="6"/>
  </w:num>
  <w:num w:numId="4" w16cid:durableId="236214518">
    <w:abstractNumId w:val="3"/>
  </w:num>
  <w:num w:numId="5" w16cid:durableId="650332144">
    <w:abstractNumId w:val="4"/>
  </w:num>
  <w:num w:numId="6" w16cid:durableId="1456563938">
    <w:abstractNumId w:val="5"/>
  </w:num>
  <w:num w:numId="7" w16cid:durableId="1666202572">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Pauline">
    <w15:presenceInfo w15:providerId="AD" w15:userId="S::yup@evergreen.edu::04924ac0-ab85-438b-a215-85ba81b761b3"/>
  </w15:person>
  <w15:person w15:author="P, Ander">
    <w15:presenceInfo w15:providerId="AD" w15:userId="S::Ander.P@evergreen.edu::82f86abb-ac75-45ad-a769-4be209ae86ee"/>
  </w15:person>
  <w15:person w15:author="Ander">
    <w15:presenceInfo w15:providerId="AD" w15:userId="S::Ander.P@evergreen.edu::82f86abb-ac75-45ad-a769-4be209ae8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FF3FB7"/>
    <w:rsid w:val="00003628"/>
    <w:rsid w:val="00024954"/>
    <w:rsid w:val="0004709E"/>
    <w:rsid w:val="0004798F"/>
    <w:rsid w:val="00052AE1"/>
    <w:rsid w:val="0005382E"/>
    <w:rsid w:val="000579B0"/>
    <w:rsid w:val="00063C1D"/>
    <w:rsid w:val="000677C6"/>
    <w:rsid w:val="00067BAA"/>
    <w:rsid w:val="000745A2"/>
    <w:rsid w:val="00084C2D"/>
    <w:rsid w:val="0009138B"/>
    <w:rsid w:val="00096525"/>
    <w:rsid w:val="00096D16"/>
    <w:rsid w:val="000B058A"/>
    <w:rsid w:val="000C35D7"/>
    <w:rsid w:val="000C6FFC"/>
    <w:rsid w:val="000D4712"/>
    <w:rsid w:val="000D49D3"/>
    <w:rsid w:val="00102830"/>
    <w:rsid w:val="001066F8"/>
    <w:rsid w:val="00117365"/>
    <w:rsid w:val="001244B1"/>
    <w:rsid w:val="00140B6C"/>
    <w:rsid w:val="00141887"/>
    <w:rsid w:val="001418D9"/>
    <w:rsid w:val="00145BB8"/>
    <w:rsid w:val="00157F31"/>
    <w:rsid w:val="00180838"/>
    <w:rsid w:val="001848F5"/>
    <w:rsid w:val="001861FF"/>
    <w:rsid w:val="001B160E"/>
    <w:rsid w:val="001D1B8F"/>
    <w:rsid w:val="001D3D83"/>
    <w:rsid w:val="001E34CD"/>
    <w:rsid w:val="001E63E1"/>
    <w:rsid w:val="001E701E"/>
    <w:rsid w:val="001F34C3"/>
    <w:rsid w:val="001F5ED6"/>
    <w:rsid w:val="002024A8"/>
    <w:rsid w:val="0024252B"/>
    <w:rsid w:val="00245CB8"/>
    <w:rsid w:val="00251D84"/>
    <w:rsid w:val="0025765D"/>
    <w:rsid w:val="00264469"/>
    <w:rsid w:val="00291FD1"/>
    <w:rsid w:val="002B20A0"/>
    <w:rsid w:val="002B5618"/>
    <w:rsid w:val="002D7870"/>
    <w:rsid w:val="002E3477"/>
    <w:rsid w:val="002E35F2"/>
    <w:rsid w:val="002E3F96"/>
    <w:rsid w:val="002E47C9"/>
    <w:rsid w:val="002E7AF7"/>
    <w:rsid w:val="002F2E99"/>
    <w:rsid w:val="002F4AC2"/>
    <w:rsid w:val="002F63E4"/>
    <w:rsid w:val="003171B3"/>
    <w:rsid w:val="0032169B"/>
    <w:rsid w:val="003230E2"/>
    <w:rsid w:val="00323D5C"/>
    <w:rsid w:val="00325F08"/>
    <w:rsid w:val="00331A44"/>
    <w:rsid w:val="003360EC"/>
    <w:rsid w:val="003516F2"/>
    <w:rsid w:val="00353122"/>
    <w:rsid w:val="00356615"/>
    <w:rsid w:val="003657EE"/>
    <w:rsid w:val="00381447"/>
    <w:rsid w:val="00395FEC"/>
    <w:rsid w:val="003A7482"/>
    <w:rsid w:val="003B10E2"/>
    <w:rsid w:val="003B142B"/>
    <w:rsid w:val="003B6F52"/>
    <w:rsid w:val="003C1F66"/>
    <w:rsid w:val="003C2F1F"/>
    <w:rsid w:val="003C7657"/>
    <w:rsid w:val="00405115"/>
    <w:rsid w:val="00411C80"/>
    <w:rsid w:val="00422C11"/>
    <w:rsid w:val="00426778"/>
    <w:rsid w:val="0044016B"/>
    <w:rsid w:val="004445BD"/>
    <w:rsid w:val="0045444A"/>
    <w:rsid w:val="00472533"/>
    <w:rsid w:val="00487232"/>
    <w:rsid w:val="0049650D"/>
    <w:rsid w:val="004A0138"/>
    <w:rsid w:val="004B1695"/>
    <w:rsid w:val="004B1B4D"/>
    <w:rsid w:val="004C51C9"/>
    <w:rsid w:val="004D44BE"/>
    <w:rsid w:val="004E2D46"/>
    <w:rsid w:val="004F19AD"/>
    <w:rsid w:val="00523E38"/>
    <w:rsid w:val="00532E02"/>
    <w:rsid w:val="005336B5"/>
    <w:rsid w:val="00534634"/>
    <w:rsid w:val="00544CD0"/>
    <w:rsid w:val="00552ABD"/>
    <w:rsid w:val="00556916"/>
    <w:rsid w:val="00571FE9"/>
    <w:rsid w:val="00573F2C"/>
    <w:rsid w:val="00585680"/>
    <w:rsid w:val="00596E4F"/>
    <w:rsid w:val="005A535A"/>
    <w:rsid w:val="005C0C16"/>
    <w:rsid w:val="005E499A"/>
    <w:rsid w:val="005E5ACB"/>
    <w:rsid w:val="005E5ED3"/>
    <w:rsid w:val="005F4297"/>
    <w:rsid w:val="005F441C"/>
    <w:rsid w:val="00602D0B"/>
    <w:rsid w:val="006123D6"/>
    <w:rsid w:val="00613939"/>
    <w:rsid w:val="006178C2"/>
    <w:rsid w:val="00617E6A"/>
    <w:rsid w:val="006231C8"/>
    <w:rsid w:val="00627777"/>
    <w:rsid w:val="006366E4"/>
    <w:rsid w:val="00646F3D"/>
    <w:rsid w:val="0064719D"/>
    <w:rsid w:val="006478DD"/>
    <w:rsid w:val="00651EFB"/>
    <w:rsid w:val="00663623"/>
    <w:rsid w:val="00675ED2"/>
    <w:rsid w:val="006844A2"/>
    <w:rsid w:val="006A68A0"/>
    <w:rsid w:val="006B0419"/>
    <w:rsid w:val="006B2C75"/>
    <w:rsid w:val="006B4115"/>
    <w:rsid w:val="006B474E"/>
    <w:rsid w:val="006B73F0"/>
    <w:rsid w:val="006C3BCD"/>
    <w:rsid w:val="006D7104"/>
    <w:rsid w:val="006D7B73"/>
    <w:rsid w:val="006E2912"/>
    <w:rsid w:val="00702264"/>
    <w:rsid w:val="007130E8"/>
    <w:rsid w:val="00727B71"/>
    <w:rsid w:val="007513D6"/>
    <w:rsid w:val="00753C88"/>
    <w:rsid w:val="00757B12"/>
    <w:rsid w:val="007758BC"/>
    <w:rsid w:val="007826AB"/>
    <w:rsid w:val="00791357"/>
    <w:rsid w:val="0079407F"/>
    <w:rsid w:val="007D0101"/>
    <w:rsid w:val="007D5CD8"/>
    <w:rsid w:val="007E217D"/>
    <w:rsid w:val="007E2B8D"/>
    <w:rsid w:val="007F268A"/>
    <w:rsid w:val="007F2D70"/>
    <w:rsid w:val="0080127E"/>
    <w:rsid w:val="0080357E"/>
    <w:rsid w:val="00806D68"/>
    <w:rsid w:val="00824116"/>
    <w:rsid w:val="00847C77"/>
    <w:rsid w:val="0084AF2B"/>
    <w:rsid w:val="008A01D2"/>
    <w:rsid w:val="008A0593"/>
    <w:rsid w:val="008D14CD"/>
    <w:rsid w:val="00905CAF"/>
    <w:rsid w:val="00920ADB"/>
    <w:rsid w:val="009475D2"/>
    <w:rsid w:val="009509F6"/>
    <w:rsid w:val="009542FC"/>
    <w:rsid w:val="00955DCB"/>
    <w:rsid w:val="00966D3C"/>
    <w:rsid w:val="0097107E"/>
    <w:rsid w:val="0097342E"/>
    <w:rsid w:val="00987B28"/>
    <w:rsid w:val="009932CA"/>
    <w:rsid w:val="009B3DDF"/>
    <w:rsid w:val="009B605A"/>
    <w:rsid w:val="009C48C5"/>
    <w:rsid w:val="009C7CA3"/>
    <w:rsid w:val="009D0D79"/>
    <w:rsid w:val="009D0F1D"/>
    <w:rsid w:val="009E433D"/>
    <w:rsid w:val="009E73E9"/>
    <w:rsid w:val="00A21C37"/>
    <w:rsid w:val="00A26987"/>
    <w:rsid w:val="00A27C00"/>
    <w:rsid w:val="00A41714"/>
    <w:rsid w:val="00A4356C"/>
    <w:rsid w:val="00A44DCB"/>
    <w:rsid w:val="00A52D0C"/>
    <w:rsid w:val="00A57D46"/>
    <w:rsid w:val="00A71624"/>
    <w:rsid w:val="00A725CD"/>
    <w:rsid w:val="00A7383A"/>
    <w:rsid w:val="00A965CB"/>
    <w:rsid w:val="00AA7CBF"/>
    <w:rsid w:val="00AD3BAF"/>
    <w:rsid w:val="00AE18A2"/>
    <w:rsid w:val="00B115BC"/>
    <w:rsid w:val="00B1249C"/>
    <w:rsid w:val="00B20503"/>
    <w:rsid w:val="00B25173"/>
    <w:rsid w:val="00B27382"/>
    <w:rsid w:val="00B319E8"/>
    <w:rsid w:val="00B37B12"/>
    <w:rsid w:val="00B4280F"/>
    <w:rsid w:val="00B44B6C"/>
    <w:rsid w:val="00B71FC8"/>
    <w:rsid w:val="00B80591"/>
    <w:rsid w:val="00B8535B"/>
    <w:rsid w:val="00B85FD7"/>
    <w:rsid w:val="00B95EE8"/>
    <w:rsid w:val="00BA06B7"/>
    <w:rsid w:val="00BA1D2E"/>
    <w:rsid w:val="00BA506E"/>
    <w:rsid w:val="00BA5DB0"/>
    <w:rsid w:val="00BB10BC"/>
    <w:rsid w:val="00BC307D"/>
    <w:rsid w:val="00BC3D0B"/>
    <w:rsid w:val="00BD0548"/>
    <w:rsid w:val="00BD19A4"/>
    <w:rsid w:val="00BD4F98"/>
    <w:rsid w:val="00BF5593"/>
    <w:rsid w:val="00C04786"/>
    <w:rsid w:val="00C11021"/>
    <w:rsid w:val="00C26471"/>
    <w:rsid w:val="00C351D7"/>
    <w:rsid w:val="00C42D53"/>
    <w:rsid w:val="00C44F91"/>
    <w:rsid w:val="00C521BB"/>
    <w:rsid w:val="00C578AF"/>
    <w:rsid w:val="00C64F7D"/>
    <w:rsid w:val="00C81BC2"/>
    <w:rsid w:val="00C8452F"/>
    <w:rsid w:val="00C84A25"/>
    <w:rsid w:val="00CA0B54"/>
    <w:rsid w:val="00CA23FE"/>
    <w:rsid w:val="00CC463A"/>
    <w:rsid w:val="00CD1E68"/>
    <w:rsid w:val="00CD2BFA"/>
    <w:rsid w:val="00CD5341"/>
    <w:rsid w:val="00CE059D"/>
    <w:rsid w:val="00CE1E21"/>
    <w:rsid w:val="00CF474D"/>
    <w:rsid w:val="00D004FD"/>
    <w:rsid w:val="00D04AA6"/>
    <w:rsid w:val="00D1263B"/>
    <w:rsid w:val="00D20A6E"/>
    <w:rsid w:val="00D43142"/>
    <w:rsid w:val="00D52150"/>
    <w:rsid w:val="00D61BB8"/>
    <w:rsid w:val="00D62ECA"/>
    <w:rsid w:val="00D71B72"/>
    <w:rsid w:val="00D803D9"/>
    <w:rsid w:val="00D80718"/>
    <w:rsid w:val="00D8175A"/>
    <w:rsid w:val="00DB2C25"/>
    <w:rsid w:val="00DB7D67"/>
    <w:rsid w:val="00DC39C1"/>
    <w:rsid w:val="00DC47A5"/>
    <w:rsid w:val="00DD11E4"/>
    <w:rsid w:val="00DD3C46"/>
    <w:rsid w:val="00DD5932"/>
    <w:rsid w:val="00DD5F27"/>
    <w:rsid w:val="00DD6383"/>
    <w:rsid w:val="00DF0249"/>
    <w:rsid w:val="00DF5AF4"/>
    <w:rsid w:val="00DF7DF9"/>
    <w:rsid w:val="00E04288"/>
    <w:rsid w:val="00E12C23"/>
    <w:rsid w:val="00E2714A"/>
    <w:rsid w:val="00E30D6A"/>
    <w:rsid w:val="00E410D3"/>
    <w:rsid w:val="00E4314C"/>
    <w:rsid w:val="00E4719A"/>
    <w:rsid w:val="00E522E6"/>
    <w:rsid w:val="00E53AA7"/>
    <w:rsid w:val="00E5517D"/>
    <w:rsid w:val="00E5646C"/>
    <w:rsid w:val="00E60C3F"/>
    <w:rsid w:val="00E65E32"/>
    <w:rsid w:val="00E66933"/>
    <w:rsid w:val="00E70434"/>
    <w:rsid w:val="00E7048D"/>
    <w:rsid w:val="00E70F4E"/>
    <w:rsid w:val="00E84BD6"/>
    <w:rsid w:val="00EA0FE4"/>
    <w:rsid w:val="00EA353F"/>
    <w:rsid w:val="00ED2039"/>
    <w:rsid w:val="00ED48AF"/>
    <w:rsid w:val="00EE0CC9"/>
    <w:rsid w:val="00EF49DD"/>
    <w:rsid w:val="00F10986"/>
    <w:rsid w:val="00F11A87"/>
    <w:rsid w:val="00F32A66"/>
    <w:rsid w:val="00F33A62"/>
    <w:rsid w:val="00F34F8D"/>
    <w:rsid w:val="00F37DC0"/>
    <w:rsid w:val="00F55F80"/>
    <w:rsid w:val="00F61E33"/>
    <w:rsid w:val="00F72324"/>
    <w:rsid w:val="00FB487A"/>
    <w:rsid w:val="00FC0442"/>
    <w:rsid w:val="00FE1764"/>
    <w:rsid w:val="00FE36F5"/>
    <w:rsid w:val="01BA0C4F"/>
    <w:rsid w:val="01BB627D"/>
    <w:rsid w:val="0259C843"/>
    <w:rsid w:val="02B2B301"/>
    <w:rsid w:val="0336C006"/>
    <w:rsid w:val="0344A1D9"/>
    <w:rsid w:val="0509956B"/>
    <w:rsid w:val="0517881B"/>
    <w:rsid w:val="0523E621"/>
    <w:rsid w:val="0531E739"/>
    <w:rsid w:val="0552B916"/>
    <w:rsid w:val="064350EC"/>
    <w:rsid w:val="065EE1C1"/>
    <w:rsid w:val="06619795"/>
    <w:rsid w:val="069F3179"/>
    <w:rsid w:val="07E15AA7"/>
    <w:rsid w:val="07FAB222"/>
    <w:rsid w:val="081FD434"/>
    <w:rsid w:val="08A04746"/>
    <w:rsid w:val="08E28E8D"/>
    <w:rsid w:val="08E60123"/>
    <w:rsid w:val="0916404E"/>
    <w:rsid w:val="092E38EC"/>
    <w:rsid w:val="0B4FB3BE"/>
    <w:rsid w:val="0BAA0882"/>
    <w:rsid w:val="0D742CA8"/>
    <w:rsid w:val="0D8D9D40"/>
    <w:rsid w:val="0E6BE9DD"/>
    <w:rsid w:val="0E875480"/>
    <w:rsid w:val="0F3CA0B6"/>
    <w:rsid w:val="0F7CD6B2"/>
    <w:rsid w:val="0FA0D80E"/>
    <w:rsid w:val="0FDC2EB5"/>
    <w:rsid w:val="1009FC84"/>
    <w:rsid w:val="100A6033"/>
    <w:rsid w:val="112978D9"/>
    <w:rsid w:val="1132F8FB"/>
    <w:rsid w:val="115713A5"/>
    <w:rsid w:val="1159A252"/>
    <w:rsid w:val="119CC6B5"/>
    <w:rsid w:val="11B4A269"/>
    <w:rsid w:val="12E181DC"/>
    <w:rsid w:val="131419D6"/>
    <w:rsid w:val="132D3779"/>
    <w:rsid w:val="13419D46"/>
    <w:rsid w:val="13C7847D"/>
    <w:rsid w:val="14122093"/>
    <w:rsid w:val="14332A92"/>
    <w:rsid w:val="144E8896"/>
    <w:rsid w:val="14728743"/>
    <w:rsid w:val="149A4C20"/>
    <w:rsid w:val="14F4F19C"/>
    <w:rsid w:val="15661994"/>
    <w:rsid w:val="1598AF25"/>
    <w:rsid w:val="15CEFAF3"/>
    <w:rsid w:val="16BE5B04"/>
    <w:rsid w:val="17347F86"/>
    <w:rsid w:val="1747B29B"/>
    <w:rsid w:val="17A148F8"/>
    <w:rsid w:val="180939A7"/>
    <w:rsid w:val="1848F35F"/>
    <w:rsid w:val="1863B509"/>
    <w:rsid w:val="18672E89"/>
    <w:rsid w:val="186B2A89"/>
    <w:rsid w:val="1908D15C"/>
    <w:rsid w:val="190F9BBB"/>
    <w:rsid w:val="191F3846"/>
    <w:rsid w:val="19F7B864"/>
    <w:rsid w:val="1A18A576"/>
    <w:rsid w:val="1AC28F77"/>
    <w:rsid w:val="1AE76751"/>
    <w:rsid w:val="1C4C993A"/>
    <w:rsid w:val="1C7D517E"/>
    <w:rsid w:val="1CCB1EB2"/>
    <w:rsid w:val="1CE63F4D"/>
    <w:rsid w:val="1D24B50F"/>
    <w:rsid w:val="1DE2726E"/>
    <w:rsid w:val="1F78381E"/>
    <w:rsid w:val="1F8AA3E5"/>
    <w:rsid w:val="207D10AA"/>
    <w:rsid w:val="20A3A792"/>
    <w:rsid w:val="20EE76A6"/>
    <w:rsid w:val="21A12CDE"/>
    <w:rsid w:val="22E3E7E2"/>
    <w:rsid w:val="22FF3FB7"/>
    <w:rsid w:val="2379A910"/>
    <w:rsid w:val="23C60EF1"/>
    <w:rsid w:val="243D2527"/>
    <w:rsid w:val="244F05DC"/>
    <w:rsid w:val="24EE4D09"/>
    <w:rsid w:val="25D8B271"/>
    <w:rsid w:val="26A24CF9"/>
    <w:rsid w:val="2765C3EB"/>
    <w:rsid w:val="278B124B"/>
    <w:rsid w:val="27B5D35C"/>
    <w:rsid w:val="27D97DC9"/>
    <w:rsid w:val="2892F8DF"/>
    <w:rsid w:val="2926E2AC"/>
    <w:rsid w:val="295C1C30"/>
    <w:rsid w:val="2A40AE3D"/>
    <w:rsid w:val="2A9FB261"/>
    <w:rsid w:val="2ABAC587"/>
    <w:rsid w:val="2B29AF70"/>
    <w:rsid w:val="2B6B4F2A"/>
    <w:rsid w:val="2BE4685D"/>
    <w:rsid w:val="2CF3E557"/>
    <w:rsid w:val="2E4F1C6A"/>
    <w:rsid w:val="2F3038EF"/>
    <w:rsid w:val="302F0EEA"/>
    <w:rsid w:val="30669B99"/>
    <w:rsid w:val="30A05D21"/>
    <w:rsid w:val="30C38BF5"/>
    <w:rsid w:val="311021C1"/>
    <w:rsid w:val="319A884B"/>
    <w:rsid w:val="31A61BAC"/>
    <w:rsid w:val="31F322F8"/>
    <w:rsid w:val="3271A756"/>
    <w:rsid w:val="32E099B6"/>
    <w:rsid w:val="32EC4966"/>
    <w:rsid w:val="339E3C5B"/>
    <w:rsid w:val="347F3A66"/>
    <w:rsid w:val="3579696D"/>
    <w:rsid w:val="35B618C7"/>
    <w:rsid w:val="35EC3D57"/>
    <w:rsid w:val="367E4B28"/>
    <w:rsid w:val="371539CE"/>
    <w:rsid w:val="376BE86B"/>
    <w:rsid w:val="377CEC8D"/>
    <w:rsid w:val="379812AC"/>
    <w:rsid w:val="37A13615"/>
    <w:rsid w:val="37EF5D67"/>
    <w:rsid w:val="3808FCC1"/>
    <w:rsid w:val="38A8422E"/>
    <w:rsid w:val="38EE7E25"/>
    <w:rsid w:val="3A4518F4"/>
    <w:rsid w:val="3A4CDA90"/>
    <w:rsid w:val="3A9A601A"/>
    <w:rsid w:val="3B657BA9"/>
    <w:rsid w:val="3BB47220"/>
    <w:rsid w:val="3BEF2C9D"/>
    <w:rsid w:val="3C36307B"/>
    <w:rsid w:val="3C59EB63"/>
    <w:rsid w:val="3C6CB9B2"/>
    <w:rsid w:val="3C71A3D4"/>
    <w:rsid w:val="3C7F0E6F"/>
    <w:rsid w:val="3E783E45"/>
    <w:rsid w:val="3EE7A981"/>
    <w:rsid w:val="3F730B0B"/>
    <w:rsid w:val="3FCBDFD4"/>
    <w:rsid w:val="401007CD"/>
    <w:rsid w:val="40FEAD74"/>
    <w:rsid w:val="412DD4ED"/>
    <w:rsid w:val="41EA317C"/>
    <w:rsid w:val="421AC56B"/>
    <w:rsid w:val="424BE271"/>
    <w:rsid w:val="427364B3"/>
    <w:rsid w:val="42D8CE27"/>
    <w:rsid w:val="43F3BCD6"/>
    <w:rsid w:val="441D7D24"/>
    <w:rsid w:val="444D0BFF"/>
    <w:rsid w:val="44CE576C"/>
    <w:rsid w:val="45A72C95"/>
    <w:rsid w:val="460623C8"/>
    <w:rsid w:val="4607DE10"/>
    <w:rsid w:val="461B897E"/>
    <w:rsid w:val="4683502A"/>
    <w:rsid w:val="46BA945D"/>
    <w:rsid w:val="46D0D5B4"/>
    <w:rsid w:val="46F3EE6D"/>
    <w:rsid w:val="46FD166A"/>
    <w:rsid w:val="47F39090"/>
    <w:rsid w:val="4891F475"/>
    <w:rsid w:val="48A07051"/>
    <w:rsid w:val="49339988"/>
    <w:rsid w:val="49532A40"/>
    <w:rsid w:val="49905AE7"/>
    <w:rsid w:val="4A50E653"/>
    <w:rsid w:val="4A980A49"/>
    <w:rsid w:val="4ABBE705"/>
    <w:rsid w:val="4B0845AA"/>
    <w:rsid w:val="4B226B0D"/>
    <w:rsid w:val="4B57AD7A"/>
    <w:rsid w:val="4BC75F90"/>
    <w:rsid w:val="4C467434"/>
    <w:rsid w:val="4DBA8753"/>
    <w:rsid w:val="4DC9F581"/>
    <w:rsid w:val="4E21BBE3"/>
    <w:rsid w:val="4E29A3C0"/>
    <w:rsid w:val="4E454CA7"/>
    <w:rsid w:val="4FDDC656"/>
    <w:rsid w:val="5061F878"/>
    <w:rsid w:val="506A6BD6"/>
    <w:rsid w:val="5110C6FF"/>
    <w:rsid w:val="51C510BD"/>
    <w:rsid w:val="51F59AA1"/>
    <w:rsid w:val="5230E935"/>
    <w:rsid w:val="52967BE2"/>
    <w:rsid w:val="533DD485"/>
    <w:rsid w:val="533EF57D"/>
    <w:rsid w:val="53D4A71C"/>
    <w:rsid w:val="53EDFA59"/>
    <w:rsid w:val="54E47B36"/>
    <w:rsid w:val="55F8ECF1"/>
    <w:rsid w:val="55FB6923"/>
    <w:rsid w:val="5612909E"/>
    <w:rsid w:val="56AFE64B"/>
    <w:rsid w:val="574EBD34"/>
    <w:rsid w:val="579683A5"/>
    <w:rsid w:val="57F6080A"/>
    <w:rsid w:val="58453556"/>
    <w:rsid w:val="593F81A3"/>
    <w:rsid w:val="59B7EC59"/>
    <w:rsid w:val="59FA2C54"/>
    <w:rsid w:val="5AB2D289"/>
    <w:rsid w:val="5ACCD964"/>
    <w:rsid w:val="5B5F9176"/>
    <w:rsid w:val="5BC1B3B8"/>
    <w:rsid w:val="5BDFB901"/>
    <w:rsid w:val="5C33CB79"/>
    <w:rsid w:val="5D6A4E8B"/>
    <w:rsid w:val="5DF23C35"/>
    <w:rsid w:val="5ECD9D77"/>
    <w:rsid w:val="5EE0D08C"/>
    <w:rsid w:val="5EF04137"/>
    <w:rsid w:val="5FBE526F"/>
    <w:rsid w:val="5FFD3AE3"/>
    <w:rsid w:val="618FD35F"/>
    <w:rsid w:val="63259007"/>
    <w:rsid w:val="638E28F0"/>
    <w:rsid w:val="63EACAE6"/>
    <w:rsid w:val="641977AB"/>
    <w:rsid w:val="64253656"/>
    <w:rsid w:val="647850D6"/>
    <w:rsid w:val="64B213C5"/>
    <w:rsid w:val="65135D7A"/>
    <w:rsid w:val="6568F85F"/>
    <w:rsid w:val="656D72EA"/>
    <w:rsid w:val="65756070"/>
    <w:rsid w:val="66BABF0B"/>
    <w:rsid w:val="6778AA46"/>
    <w:rsid w:val="67B9CA24"/>
    <w:rsid w:val="697B75C5"/>
    <w:rsid w:val="6A2AAE96"/>
    <w:rsid w:val="6AD091C6"/>
    <w:rsid w:val="6B58A5AD"/>
    <w:rsid w:val="6BF26D44"/>
    <w:rsid w:val="6C626A95"/>
    <w:rsid w:val="6D109D60"/>
    <w:rsid w:val="6D2FC4A2"/>
    <w:rsid w:val="6E228B76"/>
    <w:rsid w:val="6F28C94F"/>
    <w:rsid w:val="7066BA80"/>
    <w:rsid w:val="7070AF1D"/>
    <w:rsid w:val="70F82F33"/>
    <w:rsid w:val="711B358F"/>
    <w:rsid w:val="715E0463"/>
    <w:rsid w:val="71C70C18"/>
    <w:rsid w:val="7398A19F"/>
    <w:rsid w:val="73C5680D"/>
    <w:rsid w:val="7403E30D"/>
    <w:rsid w:val="743AAB4E"/>
    <w:rsid w:val="75C5B27D"/>
    <w:rsid w:val="7632FD82"/>
    <w:rsid w:val="767759A7"/>
    <w:rsid w:val="76B61EE0"/>
    <w:rsid w:val="7801EF31"/>
    <w:rsid w:val="781E0058"/>
    <w:rsid w:val="78B3E855"/>
    <w:rsid w:val="7965D7F9"/>
    <w:rsid w:val="79B7581E"/>
    <w:rsid w:val="7B0F7C36"/>
    <w:rsid w:val="7B144193"/>
    <w:rsid w:val="7B40968E"/>
    <w:rsid w:val="7BBAEC52"/>
    <w:rsid w:val="7D2C9DAA"/>
    <w:rsid w:val="7DD3C6C6"/>
    <w:rsid w:val="7DDCBA2A"/>
    <w:rsid w:val="7DF7632B"/>
    <w:rsid w:val="7E47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3FB7"/>
  <w15:chartTrackingRefBased/>
  <w15:docId w15:val="{4812862A-D2B5-46DD-BD2C-53CECFB6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18"/>
    <w:rPr>
      <w:rFonts w:ascii="Times New Roman" w:hAnsi="Times New Roman"/>
    </w:rPr>
  </w:style>
  <w:style w:type="paragraph" w:styleId="Heading1">
    <w:name w:val="heading 1"/>
    <w:basedOn w:val="Normal"/>
    <w:next w:val="Normal"/>
    <w:link w:val="Heading1Char"/>
    <w:uiPriority w:val="9"/>
    <w:qFormat/>
    <w:rsid w:val="002B5618"/>
    <w:pPr>
      <w:keepNext/>
      <w:keepLines/>
      <w:spacing w:before="360" w:after="80" w:line="480" w:lineRule="auto"/>
      <w:outlineLvl w:val="0"/>
    </w:pPr>
    <w:rPr>
      <w:rFonts w:eastAsiaTheme="majorEastAsia" w:cstheme="majorBidi"/>
      <w:sz w:val="28"/>
      <w:szCs w:val="40"/>
    </w:rPr>
  </w:style>
  <w:style w:type="paragraph" w:styleId="Heading2">
    <w:name w:val="heading 2"/>
    <w:basedOn w:val="Normal"/>
    <w:next w:val="Normal"/>
    <w:link w:val="Heading2Char"/>
    <w:uiPriority w:val="9"/>
    <w:unhideWhenUsed/>
    <w:qFormat/>
    <w:rsid w:val="002B5618"/>
    <w:pPr>
      <w:keepNext/>
      <w:keepLines/>
      <w:spacing w:before="160" w:after="80" w:line="480" w:lineRule="auto"/>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7513D6"/>
    <w:pPr>
      <w:keepNext/>
      <w:keepLines/>
      <w:spacing w:before="160" w:after="80" w:line="480" w:lineRule="auto"/>
      <w:outlineLvl w:val="2"/>
    </w:pPr>
    <w:rPr>
      <w:rFonts w:eastAsiaTheme="majorEastAsia" w:cstheme="majorBidi"/>
      <w:i/>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18"/>
    <w:rPr>
      <w:rFonts w:ascii="Times New Roman" w:eastAsiaTheme="majorEastAsia" w:hAnsi="Times New Roman" w:cstheme="majorBidi"/>
      <w:sz w:val="28"/>
      <w:szCs w:val="40"/>
    </w:rPr>
  </w:style>
  <w:style w:type="character" w:customStyle="1" w:styleId="Heading2Char">
    <w:name w:val="Heading 2 Char"/>
    <w:basedOn w:val="DefaultParagraphFont"/>
    <w:link w:val="Heading2"/>
    <w:uiPriority w:val="9"/>
    <w:rsid w:val="002B5618"/>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7513D6"/>
    <w:rPr>
      <w:rFonts w:ascii="Times New Roman" w:eastAsiaTheme="majorEastAsia" w:hAnsi="Times New Roman" w:cstheme="majorBidi"/>
      <w:i/>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DC39C1"/>
    <w:rPr>
      <w:sz w:val="16"/>
      <w:szCs w:val="16"/>
    </w:rPr>
  </w:style>
  <w:style w:type="paragraph" w:styleId="CommentText">
    <w:name w:val="annotation text"/>
    <w:basedOn w:val="Normal"/>
    <w:link w:val="CommentTextChar"/>
    <w:uiPriority w:val="99"/>
    <w:unhideWhenUsed/>
    <w:rsid w:val="00DC39C1"/>
    <w:pPr>
      <w:spacing w:line="240" w:lineRule="auto"/>
    </w:pPr>
    <w:rPr>
      <w:sz w:val="20"/>
      <w:szCs w:val="20"/>
    </w:rPr>
  </w:style>
  <w:style w:type="character" w:customStyle="1" w:styleId="CommentTextChar">
    <w:name w:val="Comment Text Char"/>
    <w:basedOn w:val="DefaultParagraphFont"/>
    <w:link w:val="CommentText"/>
    <w:uiPriority w:val="99"/>
    <w:rsid w:val="00DC39C1"/>
    <w:rPr>
      <w:sz w:val="20"/>
      <w:szCs w:val="20"/>
    </w:rPr>
  </w:style>
  <w:style w:type="paragraph" w:styleId="CommentSubject">
    <w:name w:val="annotation subject"/>
    <w:basedOn w:val="CommentText"/>
    <w:next w:val="CommentText"/>
    <w:link w:val="CommentSubjectChar"/>
    <w:uiPriority w:val="99"/>
    <w:semiHidden/>
    <w:unhideWhenUsed/>
    <w:rsid w:val="00DC39C1"/>
    <w:rPr>
      <w:b/>
      <w:bCs/>
    </w:rPr>
  </w:style>
  <w:style w:type="character" w:customStyle="1" w:styleId="CommentSubjectChar">
    <w:name w:val="Comment Subject Char"/>
    <w:basedOn w:val="CommentTextChar"/>
    <w:link w:val="CommentSubject"/>
    <w:uiPriority w:val="99"/>
    <w:semiHidden/>
    <w:rsid w:val="00DC39C1"/>
    <w:rPr>
      <w:b/>
      <w:bCs/>
      <w:sz w:val="20"/>
      <w:szCs w:val="20"/>
    </w:rPr>
  </w:style>
  <w:style w:type="character" w:styleId="FollowedHyperlink">
    <w:name w:val="FollowedHyperlink"/>
    <w:basedOn w:val="DefaultParagraphFont"/>
    <w:uiPriority w:val="99"/>
    <w:semiHidden/>
    <w:unhideWhenUsed/>
    <w:rsid w:val="00B4280F"/>
    <w:rPr>
      <w:color w:val="96607D" w:themeColor="followedHyperlink"/>
      <w:u w:val="single"/>
    </w:rPr>
  </w:style>
  <w:style w:type="character" w:styleId="UnresolvedMention">
    <w:name w:val="Unresolved Mention"/>
    <w:basedOn w:val="DefaultParagraphFont"/>
    <w:uiPriority w:val="99"/>
    <w:semiHidden/>
    <w:unhideWhenUsed/>
    <w:rsid w:val="00E522E6"/>
    <w:rPr>
      <w:color w:val="605E5C"/>
      <w:shd w:val="clear" w:color="auto" w:fill="E1DFDD"/>
    </w:rPr>
  </w:style>
  <w:style w:type="paragraph" w:styleId="TOCHeading">
    <w:name w:val="TOC Heading"/>
    <w:basedOn w:val="Heading1"/>
    <w:next w:val="Normal"/>
    <w:uiPriority w:val="39"/>
    <w:unhideWhenUsed/>
    <w:qFormat/>
    <w:rsid w:val="00A41714"/>
    <w:pPr>
      <w:spacing w:before="240" w:after="0" w:line="259" w:lineRule="auto"/>
      <w:outlineLvl w:val="9"/>
    </w:pPr>
    <w:rPr>
      <w:sz w:val="32"/>
      <w:szCs w:val="32"/>
      <w:lang w:eastAsia="en-US"/>
    </w:rPr>
  </w:style>
  <w:style w:type="paragraph" w:styleId="TOC3">
    <w:name w:val="toc 3"/>
    <w:basedOn w:val="Normal"/>
    <w:next w:val="Normal"/>
    <w:autoRedefine/>
    <w:uiPriority w:val="39"/>
    <w:unhideWhenUsed/>
    <w:rsid w:val="00A41714"/>
    <w:pPr>
      <w:spacing w:after="100"/>
      <w:ind w:left="480"/>
    </w:pPr>
  </w:style>
  <w:style w:type="paragraph" w:styleId="TOC2">
    <w:name w:val="toc 2"/>
    <w:basedOn w:val="Normal"/>
    <w:next w:val="Normal"/>
    <w:autoRedefine/>
    <w:uiPriority w:val="39"/>
    <w:unhideWhenUsed/>
    <w:rsid w:val="00A41714"/>
    <w:pPr>
      <w:spacing w:after="100"/>
      <w:ind w:left="240"/>
    </w:pPr>
  </w:style>
  <w:style w:type="paragraph" w:styleId="NormalWeb">
    <w:name w:val="Normal (Web)"/>
    <w:basedOn w:val="Normal"/>
    <w:uiPriority w:val="99"/>
    <w:semiHidden/>
    <w:unhideWhenUsed/>
    <w:rsid w:val="00E7048D"/>
    <w:pPr>
      <w:spacing w:before="100" w:beforeAutospacing="1" w:after="100" w:afterAutospacing="1" w:line="240" w:lineRule="auto"/>
    </w:pPr>
    <w:rPr>
      <w:rFonts w:eastAsia="Times New Roman" w:cs="Times New Roman"/>
      <w:lang w:eastAsia="en-US"/>
    </w:rPr>
  </w:style>
  <w:style w:type="paragraph" w:styleId="Caption">
    <w:name w:val="caption"/>
    <w:basedOn w:val="Normal"/>
    <w:next w:val="Normal"/>
    <w:uiPriority w:val="35"/>
    <w:unhideWhenUsed/>
    <w:qFormat/>
    <w:rsid w:val="00C81BC2"/>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9D0F1D"/>
    <w:pPr>
      <w:spacing w:after="0"/>
    </w:pPr>
  </w:style>
  <w:style w:type="paragraph" w:styleId="TOC1">
    <w:name w:val="toc 1"/>
    <w:basedOn w:val="Normal"/>
    <w:next w:val="Normal"/>
    <w:autoRedefine/>
    <w:uiPriority w:val="39"/>
    <w:unhideWhenUsed/>
    <w:rsid w:val="007513D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182">
      <w:bodyDiv w:val="1"/>
      <w:marLeft w:val="0"/>
      <w:marRight w:val="0"/>
      <w:marTop w:val="0"/>
      <w:marBottom w:val="0"/>
      <w:divBdr>
        <w:top w:val="none" w:sz="0" w:space="0" w:color="auto"/>
        <w:left w:val="none" w:sz="0" w:space="0" w:color="auto"/>
        <w:bottom w:val="none" w:sz="0" w:space="0" w:color="auto"/>
        <w:right w:val="none" w:sz="0" w:space="0" w:color="auto"/>
      </w:divBdr>
    </w:div>
    <w:div w:id="245651594">
      <w:bodyDiv w:val="1"/>
      <w:marLeft w:val="0"/>
      <w:marRight w:val="0"/>
      <w:marTop w:val="0"/>
      <w:marBottom w:val="0"/>
      <w:divBdr>
        <w:top w:val="none" w:sz="0" w:space="0" w:color="auto"/>
        <w:left w:val="none" w:sz="0" w:space="0" w:color="auto"/>
        <w:bottom w:val="none" w:sz="0" w:space="0" w:color="auto"/>
        <w:right w:val="none" w:sz="0" w:space="0" w:color="auto"/>
      </w:divBdr>
    </w:div>
    <w:div w:id="397284034">
      <w:bodyDiv w:val="1"/>
      <w:marLeft w:val="0"/>
      <w:marRight w:val="0"/>
      <w:marTop w:val="0"/>
      <w:marBottom w:val="0"/>
      <w:divBdr>
        <w:top w:val="none" w:sz="0" w:space="0" w:color="auto"/>
        <w:left w:val="none" w:sz="0" w:space="0" w:color="auto"/>
        <w:bottom w:val="none" w:sz="0" w:space="0" w:color="auto"/>
        <w:right w:val="none" w:sz="0" w:space="0" w:color="auto"/>
      </w:divBdr>
    </w:div>
    <w:div w:id="414205379">
      <w:bodyDiv w:val="1"/>
      <w:marLeft w:val="0"/>
      <w:marRight w:val="0"/>
      <w:marTop w:val="0"/>
      <w:marBottom w:val="0"/>
      <w:divBdr>
        <w:top w:val="none" w:sz="0" w:space="0" w:color="auto"/>
        <w:left w:val="none" w:sz="0" w:space="0" w:color="auto"/>
        <w:bottom w:val="none" w:sz="0" w:space="0" w:color="auto"/>
        <w:right w:val="none" w:sz="0" w:space="0" w:color="auto"/>
      </w:divBdr>
      <w:divsChild>
        <w:div w:id="1372416680">
          <w:marLeft w:val="0"/>
          <w:marRight w:val="0"/>
          <w:marTop w:val="0"/>
          <w:marBottom w:val="0"/>
          <w:divBdr>
            <w:top w:val="none" w:sz="0" w:space="0" w:color="auto"/>
            <w:left w:val="none" w:sz="0" w:space="0" w:color="auto"/>
            <w:bottom w:val="none" w:sz="0" w:space="0" w:color="auto"/>
            <w:right w:val="none" w:sz="0" w:space="0" w:color="auto"/>
          </w:divBdr>
        </w:div>
      </w:divsChild>
    </w:div>
    <w:div w:id="516509319">
      <w:bodyDiv w:val="1"/>
      <w:marLeft w:val="0"/>
      <w:marRight w:val="0"/>
      <w:marTop w:val="0"/>
      <w:marBottom w:val="0"/>
      <w:divBdr>
        <w:top w:val="none" w:sz="0" w:space="0" w:color="auto"/>
        <w:left w:val="none" w:sz="0" w:space="0" w:color="auto"/>
        <w:bottom w:val="none" w:sz="0" w:space="0" w:color="auto"/>
        <w:right w:val="none" w:sz="0" w:space="0" w:color="auto"/>
      </w:divBdr>
    </w:div>
    <w:div w:id="623119489">
      <w:bodyDiv w:val="1"/>
      <w:marLeft w:val="0"/>
      <w:marRight w:val="0"/>
      <w:marTop w:val="0"/>
      <w:marBottom w:val="0"/>
      <w:divBdr>
        <w:top w:val="none" w:sz="0" w:space="0" w:color="auto"/>
        <w:left w:val="none" w:sz="0" w:space="0" w:color="auto"/>
        <w:bottom w:val="none" w:sz="0" w:space="0" w:color="auto"/>
        <w:right w:val="none" w:sz="0" w:space="0" w:color="auto"/>
      </w:divBdr>
    </w:div>
    <w:div w:id="677855044">
      <w:bodyDiv w:val="1"/>
      <w:marLeft w:val="0"/>
      <w:marRight w:val="0"/>
      <w:marTop w:val="0"/>
      <w:marBottom w:val="0"/>
      <w:divBdr>
        <w:top w:val="none" w:sz="0" w:space="0" w:color="auto"/>
        <w:left w:val="none" w:sz="0" w:space="0" w:color="auto"/>
        <w:bottom w:val="none" w:sz="0" w:space="0" w:color="auto"/>
        <w:right w:val="none" w:sz="0" w:space="0" w:color="auto"/>
      </w:divBdr>
    </w:div>
    <w:div w:id="979067866">
      <w:bodyDiv w:val="1"/>
      <w:marLeft w:val="0"/>
      <w:marRight w:val="0"/>
      <w:marTop w:val="0"/>
      <w:marBottom w:val="0"/>
      <w:divBdr>
        <w:top w:val="none" w:sz="0" w:space="0" w:color="auto"/>
        <w:left w:val="none" w:sz="0" w:space="0" w:color="auto"/>
        <w:bottom w:val="none" w:sz="0" w:space="0" w:color="auto"/>
        <w:right w:val="none" w:sz="0" w:space="0" w:color="auto"/>
      </w:divBdr>
    </w:div>
    <w:div w:id="1118373585">
      <w:bodyDiv w:val="1"/>
      <w:marLeft w:val="0"/>
      <w:marRight w:val="0"/>
      <w:marTop w:val="0"/>
      <w:marBottom w:val="0"/>
      <w:divBdr>
        <w:top w:val="none" w:sz="0" w:space="0" w:color="auto"/>
        <w:left w:val="none" w:sz="0" w:space="0" w:color="auto"/>
        <w:bottom w:val="none" w:sz="0" w:space="0" w:color="auto"/>
        <w:right w:val="none" w:sz="0" w:space="0" w:color="auto"/>
      </w:divBdr>
      <w:divsChild>
        <w:div w:id="1613125603">
          <w:marLeft w:val="0"/>
          <w:marRight w:val="0"/>
          <w:marTop w:val="0"/>
          <w:marBottom w:val="0"/>
          <w:divBdr>
            <w:top w:val="none" w:sz="0" w:space="0" w:color="auto"/>
            <w:left w:val="none" w:sz="0" w:space="0" w:color="auto"/>
            <w:bottom w:val="none" w:sz="0" w:space="0" w:color="auto"/>
            <w:right w:val="none" w:sz="0" w:space="0" w:color="auto"/>
          </w:divBdr>
        </w:div>
      </w:divsChild>
    </w:div>
    <w:div w:id="1297181751">
      <w:bodyDiv w:val="1"/>
      <w:marLeft w:val="0"/>
      <w:marRight w:val="0"/>
      <w:marTop w:val="0"/>
      <w:marBottom w:val="0"/>
      <w:divBdr>
        <w:top w:val="none" w:sz="0" w:space="0" w:color="auto"/>
        <w:left w:val="none" w:sz="0" w:space="0" w:color="auto"/>
        <w:bottom w:val="none" w:sz="0" w:space="0" w:color="auto"/>
        <w:right w:val="none" w:sz="0" w:space="0" w:color="auto"/>
      </w:divBdr>
    </w:div>
    <w:div w:id="1376346790">
      <w:bodyDiv w:val="1"/>
      <w:marLeft w:val="0"/>
      <w:marRight w:val="0"/>
      <w:marTop w:val="0"/>
      <w:marBottom w:val="0"/>
      <w:divBdr>
        <w:top w:val="none" w:sz="0" w:space="0" w:color="auto"/>
        <w:left w:val="none" w:sz="0" w:space="0" w:color="auto"/>
        <w:bottom w:val="none" w:sz="0" w:space="0" w:color="auto"/>
        <w:right w:val="none" w:sz="0" w:space="0" w:color="auto"/>
      </w:divBdr>
    </w:div>
    <w:div w:id="1442602017">
      <w:bodyDiv w:val="1"/>
      <w:marLeft w:val="0"/>
      <w:marRight w:val="0"/>
      <w:marTop w:val="0"/>
      <w:marBottom w:val="0"/>
      <w:divBdr>
        <w:top w:val="none" w:sz="0" w:space="0" w:color="auto"/>
        <w:left w:val="none" w:sz="0" w:space="0" w:color="auto"/>
        <w:bottom w:val="none" w:sz="0" w:space="0" w:color="auto"/>
        <w:right w:val="none" w:sz="0" w:space="0" w:color="auto"/>
      </w:divBdr>
    </w:div>
    <w:div w:id="1888951858">
      <w:bodyDiv w:val="1"/>
      <w:marLeft w:val="0"/>
      <w:marRight w:val="0"/>
      <w:marTop w:val="0"/>
      <w:marBottom w:val="0"/>
      <w:divBdr>
        <w:top w:val="none" w:sz="0" w:space="0" w:color="auto"/>
        <w:left w:val="none" w:sz="0" w:space="0" w:color="auto"/>
        <w:bottom w:val="none" w:sz="0" w:space="0" w:color="auto"/>
        <w:right w:val="none" w:sz="0" w:space="0" w:color="auto"/>
      </w:divBdr>
    </w:div>
    <w:div w:id="1891112920">
      <w:bodyDiv w:val="1"/>
      <w:marLeft w:val="0"/>
      <w:marRight w:val="0"/>
      <w:marTop w:val="0"/>
      <w:marBottom w:val="0"/>
      <w:divBdr>
        <w:top w:val="none" w:sz="0" w:space="0" w:color="auto"/>
        <w:left w:val="none" w:sz="0" w:space="0" w:color="auto"/>
        <w:bottom w:val="none" w:sz="0" w:space="0" w:color="auto"/>
        <w:right w:val="none" w:sz="0" w:space="0" w:color="auto"/>
      </w:divBdr>
      <w:divsChild>
        <w:div w:id="167834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raq.12695" TargetMode="External"/><Relationship Id="rId21" Type="http://schemas.openxmlformats.org/officeDocument/2006/relationships/hyperlink" Target="https://www.sanjuanjournal.com/news/jamestown-sklallam-tribe-sues-dnr-of-marine-net-pen-aquaculture-ban/" TargetMode="External"/><Relationship Id="rId42" Type="http://schemas.openxmlformats.org/officeDocument/2006/relationships/hyperlink" Target="https://doi.org/10.1080/26388081.2022.2111271" TargetMode="External"/><Relationship Id="rId47" Type="http://schemas.openxmlformats.org/officeDocument/2006/relationships/hyperlink" Target="https://doi.org/10.1073/pnas.2008223118" TargetMode="External"/><Relationship Id="rId63" Type="http://schemas.openxmlformats.org/officeDocument/2006/relationships/hyperlink" Target="https://www.dnr.wa.gov/publications/em_commissioners_order_net_pens.pdf" TargetMode="External"/><Relationship Id="rId6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esri.com/en-us/about/science/ecological-marine-units/overview" TargetMode="External"/><Relationship Id="rId11" Type="http://schemas.microsoft.com/office/2018/08/relationships/commentsExtensible" Target="commentsExtensible.xml"/><Relationship Id="rId24" Type="http://schemas.openxmlformats.org/officeDocument/2006/relationships/hyperlink" Target="https://doi.org/10.3389/fmars.2020.00705" TargetMode="External"/><Relationship Id="rId32" Type="http://schemas.openxmlformats.org/officeDocument/2006/relationships/hyperlink" Target="https://doi.org/10.1016/j.aquaculture.2006.12.017" TargetMode="External"/><Relationship Id="rId37" Type="http://schemas.openxmlformats.org/officeDocument/2006/relationships/hyperlink" Target="https://doi.org/10.2983/035.032.0201" TargetMode="External"/><Relationship Id="rId40" Type="http://schemas.openxmlformats.org/officeDocument/2006/relationships/hyperlink" Target="https://doi.org/10.1016/j.ocecoaman.2011.07.005" TargetMode="External"/><Relationship Id="rId45" Type="http://schemas.openxmlformats.org/officeDocument/2006/relationships/hyperlink" Target="https://doi.org/10.3390/w14101638" TargetMode="External"/><Relationship Id="rId53" Type="http://schemas.openxmlformats.org/officeDocument/2006/relationships/hyperlink" Target="https://doi.org/10.1016/j.ecolmodel.2009.11.003" TargetMode="External"/><Relationship Id="rId58" Type="http://schemas.openxmlformats.org/officeDocument/2006/relationships/hyperlink" Target="https://doi.org/10.1139/f82-136" TargetMode="External"/><Relationship Id="rId66" Type="http://schemas.openxmlformats.org/officeDocument/2006/relationships/hyperlink" Target="https://advance.lexis.com/api/permalink/29c8ef41-659f-4b66-a044-9edd63d9efe2/?context=1000516" TargetMode="External"/><Relationship Id="rId74" Type="http://schemas.microsoft.com/office/2020/10/relationships/intelligence" Target="intelligence2.xml"/><Relationship Id="rId5" Type="http://schemas.openxmlformats.org/officeDocument/2006/relationships/webSettings" Target="webSettings.xml"/><Relationship Id="rId61" Type="http://schemas.openxmlformats.org/officeDocument/2006/relationships/hyperlink" Target="https://doi.org/10.1007/s11367-021-01978-y" TargetMode="External"/><Relationship Id="rId19" Type="http://schemas.openxmlformats.org/officeDocument/2006/relationships/hyperlink" Target="http://aquamodel.org/" TargetMode="External"/><Relationship Id="rId14" Type="http://schemas.openxmlformats.org/officeDocument/2006/relationships/footer" Target="footer3.xml"/><Relationship Id="rId22" Type="http://schemas.openxmlformats.org/officeDocument/2006/relationships/hyperlink" Target="https://www.fisheries.noaa.gov/resource/document/noaa-aquaculture-strategic-plan-2023-2028" TargetMode="External"/><Relationship Id="rId27" Type="http://schemas.openxmlformats.org/officeDocument/2006/relationships/hyperlink" Target="https://doi.org/10.1080/03632415.2017.1377558\" TargetMode="External"/><Relationship Id="rId30" Type="http://schemas.openxmlformats.org/officeDocument/2006/relationships/hyperlink" Target="https://doi.org/10.1093/plankt/22.1.91" TargetMode="External"/><Relationship Id="rId35" Type="http://schemas.openxmlformats.org/officeDocument/2006/relationships/hyperlink" Target="https://shellfish.ifas.ufl.edu/wp-content/uploads/Manomet-Clam-Farm-Guidebook-2018_electronic-version.pdf" TargetMode="External"/><Relationship Id="rId43" Type="http://schemas.openxmlformats.org/officeDocument/2006/relationships/hyperlink" Target="https://doi.org/10.1146/annurev-environ-021111-161531" TargetMode="External"/><Relationship Id="rId48" Type="http://schemas.openxmlformats.org/officeDocument/2006/relationships/hyperlink" Target="https://doi.org/10.1016/s0022-0981(01)00292-1" TargetMode="External"/><Relationship Id="rId56" Type="http://schemas.openxmlformats.org/officeDocument/2006/relationships/hyperlink" Target="https://www.seafoodsource.com/news/premium/aquaculture/divergent-outcomes-for-cooke-jamestown-s-klallam-lawsuits-against-washington-dnr" TargetMode="External"/><Relationship Id="rId64" Type="http://schemas.openxmlformats.org/officeDocument/2006/relationships/hyperlink" Target="https://www.dnr.wa.gov/news/commissioner-franz-ends-net-pen-aquaculture-washington%E2%80%99s-waters" TargetMode="External"/><Relationship Id="rId69" Type="http://schemas.openxmlformats.org/officeDocument/2006/relationships/image" Target="media/image6.png"/><Relationship Id="rId8" Type="http://schemas.openxmlformats.org/officeDocument/2006/relationships/comments" Target="comments.xml"/><Relationship Id="rId51" Type="http://schemas.openxmlformats.org/officeDocument/2006/relationships/hyperlink" Target="https://doi.org/10.1111/jwas.12786"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doi.org/10.1016/j.aquaculture.2024.740540" TargetMode="External"/><Relationship Id="rId33" Type="http://schemas.openxmlformats.org/officeDocument/2006/relationships/hyperlink" Target="https://doi.org/10.1016/j.ecoleng.2008.12.033" TargetMode="External"/><Relationship Id="rId38" Type="http://schemas.openxmlformats.org/officeDocument/2006/relationships/hyperlink" Target="https://doi.org/10.1016/j.marpolbul.2004.08.008" TargetMode="External"/><Relationship Id="rId46" Type="http://schemas.openxmlformats.org/officeDocument/2006/relationships/hyperlink" Target="https://doi.org/10.1093/plankt/21.11.2067" TargetMode="External"/><Relationship Id="rId59" Type="http://schemas.openxmlformats.org/officeDocument/2006/relationships/hyperlink" Target="https://doi.org/10.1016/j.aquaculture.2009.09.010" TargetMode="External"/><Relationship Id="rId67" Type="http://schemas.openxmlformats.org/officeDocument/2006/relationships/image" Target="media/image4.png"/><Relationship Id="rId20" Type="http://schemas.openxmlformats.org/officeDocument/2006/relationships/hyperlink" Target="https://ecology.wa.gov/Water-Shorelines/Shoreline-coastal-management/Aquaculture/State-guidance-for-net-pens" TargetMode="External"/><Relationship Id="rId41" Type="http://schemas.openxmlformats.org/officeDocument/2006/relationships/hyperlink" Target="https://doi.org/10.1016/j.limno.2008.07.002" TargetMode="External"/><Relationship Id="rId54" Type="http://schemas.openxmlformats.org/officeDocument/2006/relationships/hyperlink" Target="https://doi.org/10.1016/j.ecolmodel.2012.07.020" TargetMode="External"/><Relationship Id="rId62" Type="http://schemas.openxmlformats.org/officeDocument/2006/relationships/hyperlink" Target="https://doi.org/10.1016/j.ecolmodel.2020.109151"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oi.org/10.3354/meps10317" TargetMode="External"/><Relationship Id="rId28" Type="http://schemas.openxmlformats.org/officeDocument/2006/relationships/hyperlink" Target="https://datatopics.worldbank.org/world-development-indicators/stories/world-population-will-continue-to-grow.html" TargetMode="External"/><Relationship Id="rId36" Type="http://schemas.openxmlformats.org/officeDocument/2006/relationships/hyperlink" Target="https://doi.org/10.25923/cb0y-n468" TargetMode="External"/><Relationship Id="rId49" Type="http://schemas.openxmlformats.org/officeDocument/2006/relationships/hyperlink" Target="https://doi.org/10.1016/j.aquaculture.2003.11.015" TargetMode="External"/><Relationship Id="rId57" Type="http://schemas.openxmlformats.org/officeDocument/2006/relationships/hyperlink" Target="https://doi.org/10.1002/9780470960967" TargetMode="External"/><Relationship Id="rId10" Type="http://schemas.microsoft.com/office/2016/09/relationships/commentsIds" Target="commentsIds.xml"/><Relationship Id="rId31" Type="http://schemas.openxmlformats.org/officeDocument/2006/relationships/hyperlink" Target="https://doi.org/10.2983/035.037.0404" TargetMode="External"/><Relationship Id="rId44" Type="http://schemas.openxmlformats.org/officeDocument/2006/relationships/hyperlink" Target="https://doi.org/10.1016/j.jembe.2020.151340" TargetMode="External"/><Relationship Id="rId52" Type="http://schemas.openxmlformats.org/officeDocument/2006/relationships/hyperlink" Target="https://www.adfg.alaska.gov/static/fishing/PDFs/aquaticfarming/2018_insights_into_shellfish_af.pdf" TargetMode="External"/><Relationship Id="rId60" Type="http://schemas.openxmlformats.org/officeDocument/2006/relationships/hyperlink" Target="https://doi.org/10.1016/j.seares.2006.03.001" TargetMode="External"/><Relationship Id="rId65" Type="http://schemas.openxmlformats.org/officeDocument/2006/relationships/hyperlink" Target="https://www.courts.wa.gov/opinions/pdf/992631.pdf" TargetMode="External"/><Relationship Id="rId73"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hyperlink" Target="http://www.shellsim.com/Description.aspx" TargetMode="External"/><Relationship Id="rId39" Type="http://schemas.openxmlformats.org/officeDocument/2006/relationships/hyperlink" Target="https://doi.org/10.1201/9781003075165" TargetMode="External"/><Relationship Id="rId34" Type="http://schemas.openxmlformats.org/officeDocument/2006/relationships/hyperlink" Target="https://doi.org/10.3390/jmse8060382" TargetMode="External"/><Relationship Id="rId50" Type="http://schemas.openxmlformats.org/officeDocument/2006/relationships/hyperlink" Target="https://doi.org/10.4060/cc0463en" TargetMode="External"/><Relationship Id="rId55" Type="http://schemas.openxmlformats.org/officeDocument/2006/relationships/hyperlink" Target="https://doi.org/10.1016/S0020-7292(00)00225-3" TargetMode="Externa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72A6-BEE7-4622-A96C-C72C9E79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14389</Words>
  <Characters>82019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Ander</dc:creator>
  <cp:keywords/>
  <dc:description/>
  <cp:lastModifiedBy>Azar, Averi</cp:lastModifiedBy>
  <cp:revision>4</cp:revision>
  <cp:lastPrinted>2024-06-22T00:28:00Z</cp:lastPrinted>
  <dcterms:created xsi:type="dcterms:W3CDTF">2024-06-22T00:27:00Z</dcterms:created>
  <dcterms:modified xsi:type="dcterms:W3CDTF">2024-06-22T00:43:00Z</dcterms:modified>
</cp:coreProperties>
</file>