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1A7890E2" w:rsidR="004B06B0" w:rsidRDefault="003F7A7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Savannah Richard</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21F86D6C" w:rsidR="004B06B0" w:rsidRDefault="003F7A7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00140016</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701A0D8C" w:rsidR="004B06B0" w:rsidRDefault="00490CD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1115 Leavenworth Ave NE, Olympia, WA 98506</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443BE1C5"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 xml:space="preserve">(  </w:t>
            </w:r>
            <w:r w:rsidR="003F7A7A">
              <w:rPr>
                <w:b/>
              </w:rPr>
              <w:t>425</w:t>
            </w:r>
            <w:proofErr w:type="gramEnd"/>
            <w:r>
              <w:rPr>
                <w:b/>
              </w:rPr>
              <w:t xml:space="preserve">  )</w:t>
            </w:r>
            <w:r w:rsidR="003F7A7A">
              <w:rPr>
                <w:b/>
              </w:rPr>
              <w:t>923-3167</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35917804" w:rsidR="000D2FFF" w:rsidRDefault="003F7A7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savarrich@gmail.com</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49ED28C1"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w:t>
      </w:r>
      <w:r w:rsidR="00490CD6" w:rsidRPr="00490CD6">
        <w:rPr>
          <w:rFonts w:ascii="Freestyle Script" w:hAnsi="Freestyle Script"/>
          <w:b/>
          <w:i/>
          <w:iCs/>
          <w:sz w:val="32"/>
          <w:szCs w:val="32"/>
        </w:rPr>
        <w:t>Savannah Richard</w:t>
      </w:r>
      <w:r>
        <w:rPr>
          <w:b/>
        </w:rPr>
        <w:t>_________________________________   DATE___</w:t>
      </w:r>
      <w:r w:rsidR="00490CD6">
        <w:rPr>
          <w:b/>
        </w:rPr>
        <w:t>12/11/2020</w:t>
      </w:r>
      <w:r>
        <w:rPr>
          <w:b/>
        </w:rPr>
        <w:t>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409770A4" w:rsidR="000D2FFF" w:rsidRPr="00DE4D90" w:rsidRDefault="00B9557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noProof/>
        </w:rPr>
        <w:drawing>
          <wp:anchor distT="0" distB="0" distL="114300" distR="114300" simplePos="0" relativeHeight="251659264" behindDoc="0" locked="0" layoutInCell="1" allowOverlap="1" wp14:anchorId="610F2247" wp14:editId="1F6FBB52">
            <wp:simplePos x="0" y="0"/>
            <wp:positionH relativeFrom="column">
              <wp:posOffset>1240971</wp:posOffset>
            </wp:positionH>
            <wp:positionV relativeFrom="paragraph">
              <wp:posOffset>164556</wp:posOffset>
            </wp:positionV>
            <wp:extent cx="1200150" cy="315714"/>
            <wp:effectExtent l="0" t="0" r="0" b="190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3862" cy="3166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A6AB2" w:rsidRPr="00DE4D90">
        <w:rPr>
          <w:b/>
          <w:u w:val="single"/>
        </w:rPr>
        <w:t>FACULTY READER APPROVAL</w:t>
      </w:r>
      <w:r w:rsidR="000D2FFF" w:rsidRPr="00DE4D90">
        <w:rPr>
          <w:b/>
          <w:u w:val="single"/>
        </w:rPr>
        <w:t>:</w:t>
      </w:r>
    </w:p>
    <w:p w14:paraId="3FC516E3" w14:textId="5F3C065D"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3ABB94B9"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w:t>
      </w:r>
      <w:r w:rsidR="00B95572" w:rsidRPr="00B95572">
        <w:rPr>
          <w:bCs/>
        </w:rPr>
        <w:t>12/11/2020</w:t>
      </w:r>
      <w:r w:rsidR="00B95572">
        <w:rPr>
          <w:b/>
        </w:rPr>
        <w:t>____</w:t>
      </w:r>
      <w:r>
        <w:rPr>
          <w:b/>
        </w:rPr>
        <w:t>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6032C2A2"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4B06B0">
        <w:rPr>
          <w:rFonts w:ascii="Times New Roman" w:hAnsi="Times New Roman"/>
          <w:sz w:val="22"/>
        </w:rPr>
        <w:t xml:space="preserve">.  </w:t>
      </w:r>
    </w:p>
    <w:p w14:paraId="3B597236" w14:textId="0EEF13B9"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4C5A4D9" w14:textId="2BCDEC71" w:rsidR="00125BBB" w:rsidRDefault="002E1AF4"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The Impacts of Restoration Practices on Pollen Availability for Six South Puget Sound </w:t>
      </w:r>
      <w:bookmarkStart w:id="0" w:name="_GoBack"/>
      <w:bookmarkEnd w:id="0"/>
      <w:r>
        <w:rPr>
          <w:rFonts w:ascii="Times New Roman" w:hAnsi="Times New Roman"/>
          <w:sz w:val="22"/>
        </w:rPr>
        <w:t>Prairie Plant Species</w:t>
      </w:r>
    </w:p>
    <w:p w14:paraId="67E3AFAD" w14:textId="24D77869" w:rsidR="00125BBB" w:rsidRDefault="00125BBB"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9331195" w14:textId="77777777" w:rsidR="00125BBB" w:rsidRDefault="00125BBB"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5375A5D" w14:textId="09D424E2" w:rsidR="005C005C" w:rsidRDefault="00E1594B" w:rsidP="005C005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2A979B50" w14:textId="152E2228" w:rsidR="005C005C" w:rsidRDefault="005C005C" w:rsidP="005C00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5E1270F" w14:textId="11FFBB23" w:rsidR="005C005C" w:rsidRDefault="005C005C" w:rsidP="005C00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ABAEFCE" w14:textId="014FC4AE" w:rsidR="009C0A0A" w:rsidRDefault="00AC3990" w:rsidP="00D838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Due to plants </w:t>
      </w:r>
      <w:r w:rsidR="00254EA5">
        <w:rPr>
          <w:rFonts w:ascii="Times New Roman" w:hAnsi="Times New Roman"/>
          <w:sz w:val="22"/>
        </w:rPr>
        <w:t>immobile</w:t>
      </w:r>
      <w:r>
        <w:rPr>
          <w:rFonts w:ascii="Times New Roman" w:hAnsi="Times New Roman"/>
          <w:sz w:val="22"/>
        </w:rPr>
        <w:t xml:space="preserve"> nature, sexual reproduction is reliant on pollen transference facilitated by abiotic and biotic factors. If plant populations are decreasing </w:t>
      </w:r>
      <w:r w:rsidR="00D83809">
        <w:rPr>
          <w:rFonts w:ascii="Times New Roman" w:hAnsi="Times New Roman"/>
          <w:sz w:val="22"/>
        </w:rPr>
        <w:t xml:space="preserve">due to low reproductive success, it is possible that the distribution of pollen is </w:t>
      </w:r>
      <w:r>
        <w:rPr>
          <w:rFonts w:ascii="Times New Roman" w:hAnsi="Times New Roman"/>
          <w:sz w:val="22"/>
        </w:rPr>
        <w:t>being impacted. A reduction in pollen quantity or quality is referred to as pollen limitation</w:t>
      </w:r>
      <w:r w:rsidR="00D83809">
        <w:rPr>
          <w:rFonts w:ascii="Times New Roman" w:hAnsi="Times New Roman"/>
          <w:sz w:val="22"/>
        </w:rPr>
        <w:t xml:space="preserve"> (Ashman et al., </w:t>
      </w:r>
      <w:r w:rsidR="00D83809">
        <w:rPr>
          <w:rFonts w:ascii="Times New Roman" w:hAnsi="Times New Roman"/>
          <w:sz w:val="22"/>
        </w:rPr>
        <w:lastRenderedPageBreak/>
        <w:t>2004). The limitation of pollen can be caused by factors relating to ecological disruption or reproductive evolution. Ecological disruptions that can impact pollen include decreases in pollinator population or fragmentation of habitat</w:t>
      </w:r>
      <w:r w:rsidR="002635D4">
        <w:rPr>
          <w:rFonts w:ascii="Times New Roman" w:hAnsi="Times New Roman"/>
          <w:sz w:val="22"/>
        </w:rPr>
        <w:t xml:space="preserve">. Plants that have evolved to be reproductively dependent on pollinators are intrinsically linked to their pollinator populations, especially specialist plant-pollinator associations (Knight et al., 2005). </w:t>
      </w:r>
    </w:p>
    <w:p w14:paraId="30CAEC30" w14:textId="73D3A87A" w:rsidR="002635D4" w:rsidRDefault="002635D4" w:rsidP="00D838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19F3559F" w14:textId="08B195F5" w:rsidR="002635D4" w:rsidRDefault="002635D4" w:rsidP="00D838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The limitation of pollen can have negative implications for not only</w:t>
      </w:r>
      <w:r w:rsidR="000A5EAF">
        <w:rPr>
          <w:rFonts w:ascii="Times New Roman" w:hAnsi="Times New Roman"/>
          <w:sz w:val="22"/>
        </w:rPr>
        <w:t xml:space="preserve"> plant</w:t>
      </w:r>
      <w:r>
        <w:rPr>
          <w:rFonts w:ascii="Times New Roman" w:hAnsi="Times New Roman"/>
          <w:sz w:val="22"/>
        </w:rPr>
        <w:t xml:space="preserve"> reproductive success but evolutionary impacts as well. </w:t>
      </w:r>
      <w:r w:rsidR="002B3AFC">
        <w:rPr>
          <w:rFonts w:ascii="Times New Roman" w:hAnsi="Times New Roman"/>
          <w:sz w:val="22"/>
        </w:rPr>
        <w:t xml:space="preserve">Chronic pollen limitation can lead to plants selecting for self-pollination as a preferred reproductive strategy. This switch to self-pollination greatly reduces genetic complexity in plant </w:t>
      </w:r>
      <w:r w:rsidR="000A5EAF">
        <w:rPr>
          <w:rFonts w:ascii="Times New Roman" w:hAnsi="Times New Roman"/>
          <w:sz w:val="22"/>
        </w:rPr>
        <w:t xml:space="preserve">populations and could potentially lead to plant communities being less </w:t>
      </w:r>
      <w:r w:rsidR="002B3AFC">
        <w:rPr>
          <w:rFonts w:ascii="Times New Roman" w:hAnsi="Times New Roman"/>
          <w:sz w:val="22"/>
        </w:rPr>
        <w:t>evolutionarily adaptable. Although, plant</w:t>
      </w:r>
      <w:r w:rsidR="00F47E81">
        <w:rPr>
          <w:rFonts w:ascii="Times New Roman" w:hAnsi="Times New Roman"/>
          <w:sz w:val="22"/>
        </w:rPr>
        <w:t>s</w:t>
      </w:r>
      <w:r w:rsidR="002B3AFC">
        <w:rPr>
          <w:rFonts w:ascii="Times New Roman" w:hAnsi="Times New Roman"/>
          <w:sz w:val="22"/>
        </w:rPr>
        <w:t xml:space="preserve"> that have evolved to be hermaphroditic or partially </w:t>
      </w:r>
      <w:r w:rsidR="00F47E81">
        <w:rPr>
          <w:rFonts w:ascii="Times New Roman" w:hAnsi="Times New Roman"/>
          <w:sz w:val="22"/>
        </w:rPr>
        <w:t>self-compatible have a much lower rate of pollen limitation. It is thought that these are reproductive strategies to avoid pollen limitation</w:t>
      </w:r>
      <w:r w:rsidR="002B3AFC">
        <w:rPr>
          <w:rFonts w:ascii="Times New Roman" w:hAnsi="Times New Roman"/>
          <w:sz w:val="22"/>
        </w:rPr>
        <w:t xml:space="preserve"> (Knight et al., 2005). Often times the ecological disruptions that lead to pollen limitation can be attributed to anthropogenic impacts on landscapes leading to habitat fragmentation or the reduction of pollinator communities. </w:t>
      </w:r>
    </w:p>
    <w:p w14:paraId="06A4EBA9" w14:textId="7FF1621F" w:rsidR="009C0A0A" w:rsidRDefault="009C0A0A" w:rsidP="005C00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A4E3426" w14:textId="77777777" w:rsidR="009C0A0A" w:rsidRPr="005C005C" w:rsidRDefault="009C0A0A" w:rsidP="005C00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1884F821"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r w:rsidR="00ED6F63">
        <w:rPr>
          <w:rFonts w:ascii="Times New Roman" w:hAnsi="Times New Roman"/>
          <w:sz w:val="22"/>
        </w:rPr>
        <w:t>(s)</w:t>
      </w:r>
      <w:r w:rsidRPr="00C00AA2">
        <w:rPr>
          <w:rFonts w:ascii="Times New Roman" w:hAnsi="Times New Roman"/>
          <w:sz w:val="22"/>
        </w:rPr>
        <w:t>.</w:t>
      </w:r>
    </w:p>
    <w:p w14:paraId="06E55D78" w14:textId="77777777" w:rsidR="00125BBB" w:rsidRDefault="00125BBB" w:rsidP="00125BBB">
      <w:pPr>
        <w:pStyle w:val="ListParagraph"/>
        <w:rPr>
          <w:rFonts w:ascii="Times New Roman" w:hAnsi="Times New Roman"/>
          <w:sz w:val="22"/>
        </w:rPr>
      </w:pPr>
    </w:p>
    <w:p w14:paraId="4F2BDE55" w14:textId="60FD3380" w:rsidR="008574A7" w:rsidRDefault="008574A7" w:rsidP="00125B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9B534B3" w14:textId="6C85008F" w:rsidR="00DE4D90" w:rsidRDefault="00725CB2" w:rsidP="008B577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Are South P</w:t>
      </w:r>
      <w:r w:rsidR="00A9785E">
        <w:rPr>
          <w:rFonts w:ascii="Times New Roman" w:hAnsi="Times New Roman"/>
          <w:sz w:val="22"/>
        </w:rPr>
        <w:t xml:space="preserve">uget Sound prairie plant species experiencing </w:t>
      </w:r>
      <w:r w:rsidR="0087229C">
        <w:rPr>
          <w:rFonts w:ascii="Times New Roman" w:hAnsi="Times New Roman"/>
          <w:sz w:val="22"/>
        </w:rPr>
        <w:t>reduced reproductive success due to pollen limitation</w:t>
      </w:r>
      <w:r w:rsidR="00A9785E">
        <w:rPr>
          <w:rFonts w:ascii="Times New Roman" w:hAnsi="Times New Roman"/>
          <w:sz w:val="22"/>
        </w:rPr>
        <w:t>?</w:t>
      </w:r>
    </w:p>
    <w:p w14:paraId="45734FBB" w14:textId="73C6946B" w:rsidR="004D6528" w:rsidRDefault="004D6528" w:rsidP="008B577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438C4C2" w14:textId="4E9A3362" w:rsidR="004D6528" w:rsidRDefault="004D6528" w:rsidP="008B577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What if any restoration practices are associated with pollen limitation?</w:t>
      </w:r>
    </w:p>
    <w:p w14:paraId="2A023180" w14:textId="3131CB3A" w:rsidR="008B577F" w:rsidRDefault="008B577F" w:rsidP="008B577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644CE7A" w14:textId="695B3ECC" w:rsidR="00125BBB" w:rsidRDefault="00125BBB"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A03A2B0" w14:textId="77777777" w:rsidR="00125BBB" w:rsidRDefault="00125BBB"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4E408C1" w14:textId="653AFAA7" w:rsidR="00125BBB" w:rsidRDefault="001666B2" w:rsidP="00125BB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22AEB7E7" w14:textId="77777777" w:rsidR="005C005C" w:rsidRDefault="005C005C" w:rsidP="005C00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28115C8" w14:textId="3FF2A838" w:rsidR="00125BBB" w:rsidRDefault="00125BBB" w:rsidP="00125B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3946AAC" w14:textId="17AE90E5" w:rsidR="00EF00ED" w:rsidRDefault="00FC7F7D" w:rsidP="006761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Pollen limitation </w:t>
      </w:r>
      <w:r w:rsidR="00A9785E">
        <w:rPr>
          <w:rFonts w:ascii="Times New Roman" w:hAnsi="Times New Roman"/>
          <w:sz w:val="22"/>
        </w:rPr>
        <w:t>research is often carried</w:t>
      </w:r>
      <w:r w:rsidR="009C0A0A">
        <w:rPr>
          <w:rFonts w:ascii="Times New Roman" w:hAnsi="Times New Roman"/>
          <w:sz w:val="22"/>
        </w:rPr>
        <w:t xml:space="preserve"> out using</w:t>
      </w:r>
      <w:r w:rsidR="00A9785E">
        <w:rPr>
          <w:rFonts w:ascii="Times New Roman" w:hAnsi="Times New Roman"/>
          <w:sz w:val="22"/>
        </w:rPr>
        <w:t xml:space="preserve"> pollen</w:t>
      </w:r>
      <w:r w:rsidR="009C0A0A">
        <w:rPr>
          <w:rFonts w:ascii="Times New Roman" w:hAnsi="Times New Roman"/>
          <w:sz w:val="22"/>
        </w:rPr>
        <w:t xml:space="preserve"> supplementation studies </w:t>
      </w:r>
      <w:r>
        <w:rPr>
          <w:rFonts w:ascii="Times New Roman" w:hAnsi="Times New Roman"/>
          <w:sz w:val="22"/>
        </w:rPr>
        <w:t xml:space="preserve">based on </w:t>
      </w:r>
      <w:r w:rsidR="005C005C">
        <w:rPr>
          <w:rFonts w:ascii="Times New Roman" w:hAnsi="Times New Roman"/>
          <w:sz w:val="22"/>
        </w:rPr>
        <w:t xml:space="preserve">multiple theories </w:t>
      </w:r>
      <w:r w:rsidR="00254EA5">
        <w:rPr>
          <w:rFonts w:ascii="Times New Roman" w:hAnsi="Times New Roman"/>
          <w:sz w:val="22"/>
        </w:rPr>
        <w:t>foundational to evolutionary biology</w:t>
      </w:r>
      <w:r>
        <w:rPr>
          <w:rFonts w:ascii="Times New Roman" w:hAnsi="Times New Roman"/>
          <w:sz w:val="22"/>
        </w:rPr>
        <w:t>. Th</w:t>
      </w:r>
      <w:r w:rsidR="005C005C">
        <w:rPr>
          <w:rFonts w:ascii="Times New Roman" w:hAnsi="Times New Roman"/>
          <w:sz w:val="22"/>
        </w:rPr>
        <w:t xml:space="preserve">e </w:t>
      </w:r>
      <w:r w:rsidR="00235654">
        <w:rPr>
          <w:rFonts w:ascii="Times New Roman" w:hAnsi="Times New Roman"/>
          <w:sz w:val="22"/>
        </w:rPr>
        <w:t xml:space="preserve">optimality theory is </w:t>
      </w:r>
      <w:r w:rsidR="00EF00ED">
        <w:rPr>
          <w:rFonts w:ascii="Times New Roman" w:hAnsi="Times New Roman"/>
          <w:sz w:val="22"/>
        </w:rPr>
        <w:t xml:space="preserve">based on </w:t>
      </w:r>
      <w:r w:rsidR="00EF00ED">
        <w:rPr>
          <w:rFonts w:ascii="Times New Roman" w:hAnsi="Times New Roman"/>
          <w:sz w:val="22"/>
        </w:rPr>
        <w:lastRenderedPageBreak/>
        <w:t xml:space="preserve">Darwin’s theory of natural selection and is used in evolutionary biology modeling to determine fitness. </w:t>
      </w:r>
      <w:r w:rsidR="00F93E0A">
        <w:rPr>
          <w:rFonts w:ascii="Times New Roman" w:hAnsi="Times New Roman"/>
          <w:sz w:val="22"/>
        </w:rPr>
        <w:t xml:space="preserve">Natural selection presumes that organisms are in constant competition to evolve adaptive traits or behaviors to maximize fitness. </w:t>
      </w:r>
      <w:r w:rsidR="00197EA5">
        <w:rPr>
          <w:rFonts w:ascii="Times New Roman" w:hAnsi="Times New Roman"/>
          <w:sz w:val="22"/>
        </w:rPr>
        <w:t xml:space="preserve">This maximization of fitness translates to the assumption that in an </w:t>
      </w:r>
      <w:r w:rsidR="00EF00ED">
        <w:rPr>
          <w:rFonts w:ascii="Times New Roman" w:hAnsi="Times New Roman"/>
          <w:sz w:val="22"/>
        </w:rPr>
        <w:t>ideal environment, organisms</w:t>
      </w:r>
      <w:r w:rsidR="00197EA5">
        <w:rPr>
          <w:rFonts w:ascii="Times New Roman" w:hAnsi="Times New Roman"/>
          <w:sz w:val="22"/>
        </w:rPr>
        <w:t xml:space="preserve"> will reproduce and function at an optimum rate. If this is not the case external pressures such as competition or environmental changes may be to blame</w:t>
      </w:r>
      <w:r w:rsidR="00EF00ED">
        <w:rPr>
          <w:rFonts w:ascii="Times New Roman" w:hAnsi="Times New Roman"/>
          <w:sz w:val="22"/>
        </w:rPr>
        <w:t xml:space="preserve"> (Parker and Smith 1990)</w:t>
      </w:r>
      <w:r w:rsidR="00197EA5">
        <w:rPr>
          <w:rFonts w:ascii="Times New Roman" w:hAnsi="Times New Roman"/>
          <w:sz w:val="22"/>
        </w:rPr>
        <w:t xml:space="preserve">. </w:t>
      </w:r>
      <w:r w:rsidR="00EF00ED">
        <w:rPr>
          <w:rFonts w:ascii="Times New Roman" w:hAnsi="Times New Roman"/>
          <w:sz w:val="22"/>
        </w:rPr>
        <w:t>For pollen limitation studies the optimality theory assumes</w:t>
      </w:r>
      <w:r>
        <w:rPr>
          <w:rFonts w:ascii="Times New Roman" w:hAnsi="Times New Roman"/>
          <w:sz w:val="22"/>
        </w:rPr>
        <w:t xml:space="preserve"> that a plant existing in an optimal abiotic and biotic environment will not</w:t>
      </w:r>
      <w:r w:rsidR="00C12F80">
        <w:rPr>
          <w:rFonts w:ascii="Times New Roman" w:hAnsi="Times New Roman"/>
          <w:sz w:val="22"/>
        </w:rPr>
        <w:t xml:space="preserve"> be any more reproductively successful </w:t>
      </w:r>
      <w:r w:rsidR="00676109">
        <w:rPr>
          <w:rFonts w:ascii="Times New Roman" w:hAnsi="Times New Roman"/>
          <w:sz w:val="22"/>
        </w:rPr>
        <w:t xml:space="preserve">when more pollen is introduced. If the plant </w:t>
      </w:r>
      <w:r w:rsidR="00C12F80">
        <w:rPr>
          <w:rFonts w:ascii="Times New Roman" w:hAnsi="Times New Roman"/>
          <w:sz w:val="22"/>
        </w:rPr>
        <w:t xml:space="preserve">has higher reproductive success </w:t>
      </w:r>
      <w:r w:rsidR="00676109">
        <w:rPr>
          <w:rFonts w:ascii="Times New Roman" w:hAnsi="Times New Roman"/>
          <w:sz w:val="22"/>
        </w:rPr>
        <w:t xml:space="preserve">when pollen is introduced this would indicate that an ecological disturbance is taking place which is limiting pollen (Knight et al. 2005). </w:t>
      </w:r>
    </w:p>
    <w:p w14:paraId="0F147483" w14:textId="77777777" w:rsidR="00EF00ED" w:rsidRDefault="00EF00ED" w:rsidP="006761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5B2C3EB0" w14:textId="34C56C43" w:rsidR="00FC7F7D" w:rsidRDefault="00676109" w:rsidP="006761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Another important concept is the sexual selection theory. This theory states that female reproduction is limited by resources rather than access to males. This theory is more relevant to dioecious plants (separate male and female flowers) rather than monoecious or hermaphroditic plants</w:t>
      </w:r>
      <w:r w:rsidR="005C005C">
        <w:rPr>
          <w:rFonts w:ascii="Times New Roman" w:hAnsi="Times New Roman"/>
          <w:sz w:val="22"/>
        </w:rPr>
        <w:t xml:space="preserve"> capable of self-pollination. </w:t>
      </w:r>
      <w:r w:rsidR="009C0A0A">
        <w:rPr>
          <w:rFonts w:ascii="Times New Roman" w:hAnsi="Times New Roman"/>
          <w:sz w:val="22"/>
        </w:rPr>
        <w:t xml:space="preserve">The assumption for dioecious plants is that male populations are not the limiting factor in reproductive success (Knight et al., 2005). </w:t>
      </w:r>
      <w:r w:rsidR="00D85C62">
        <w:rPr>
          <w:rFonts w:ascii="Times New Roman" w:hAnsi="Times New Roman"/>
          <w:sz w:val="22"/>
        </w:rPr>
        <w:t>If access to males is not the limiting factor in reproductive success</w:t>
      </w:r>
      <w:r w:rsidR="002E1AF4">
        <w:rPr>
          <w:rFonts w:ascii="Times New Roman" w:hAnsi="Times New Roman"/>
          <w:sz w:val="22"/>
        </w:rPr>
        <w:t>,</w:t>
      </w:r>
      <w:r w:rsidR="00D85C62">
        <w:rPr>
          <w:rFonts w:ascii="Times New Roman" w:hAnsi="Times New Roman"/>
          <w:sz w:val="22"/>
        </w:rPr>
        <w:t xml:space="preserve"> then we can assume other factors are responsible.</w:t>
      </w:r>
    </w:p>
    <w:p w14:paraId="3929A208" w14:textId="0D39E553" w:rsidR="00125BBB" w:rsidRDefault="00125BBB" w:rsidP="006761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011F6185" w14:textId="77777777" w:rsidR="00125BBB" w:rsidRPr="00125BBB" w:rsidRDefault="00125BBB" w:rsidP="00125B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0ABE4D57"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41A9A66C" w14:textId="77777777" w:rsidR="00027693" w:rsidRDefault="00027693" w:rsidP="000276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957017B" w14:textId="59E0991F" w:rsidR="00125BBB" w:rsidRDefault="00125BBB" w:rsidP="00125B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3E7FE07" w14:textId="4968F2D9" w:rsidR="0087229C" w:rsidRDefault="007A129C" w:rsidP="0087229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If chronic pollen limitation is occurring in a plant species this can lead to </w:t>
      </w:r>
      <w:r w:rsidR="00846F62">
        <w:rPr>
          <w:rFonts w:ascii="Times New Roman" w:hAnsi="Times New Roman"/>
          <w:sz w:val="22"/>
        </w:rPr>
        <w:t>reduction in quantity and quality of seed set</w:t>
      </w:r>
      <w:r>
        <w:rPr>
          <w:rFonts w:ascii="Times New Roman" w:hAnsi="Times New Roman"/>
          <w:sz w:val="22"/>
        </w:rPr>
        <w:t xml:space="preserve"> and ultimately a decline in population. This can impact plant species diversity and associated insects and animal species that may rely on specific plants for nectar or larval hosts. Pollen limitation can also drive plant evolutionary patterns for </w:t>
      </w:r>
      <w:r>
        <w:rPr>
          <w:rFonts w:ascii="Times New Roman" w:hAnsi="Times New Roman"/>
          <w:sz w:val="22"/>
        </w:rPr>
        <w:lastRenderedPageBreak/>
        <w:t xml:space="preserve">reproductive strategies including changes in pollinator associations and self-compatibility. </w:t>
      </w:r>
      <w:r w:rsidR="0087229C">
        <w:rPr>
          <w:rFonts w:ascii="Times New Roman" w:hAnsi="Times New Roman"/>
          <w:sz w:val="22"/>
        </w:rPr>
        <w:t xml:space="preserve">Pollen limitation can also be a symptom of environmental disruption such as habitat fragmentation or pollinator loss. These disruptions can be attributed to anthropogenic landscape changes and climate change impacts. </w:t>
      </w:r>
    </w:p>
    <w:p w14:paraId="17ADEC26" w14:textId="1EF95E2F" w:rsidR="0087229C" w:rsidRDefault="0087229C" w:rsidP="0087229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297A9300" w14:textId="18C78910" w:rsidR="009B11AD" w:rsidRDefault="009B11AD" w:rsidP="0087229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The historical range of South Puget Sound prairie</w:t>
      </w:r>
      <w:r w:rsidR="007D03B8">
        <w:rPr>
          <w:rFonts w:ascii="Times New Roman" w:hAnsi="Times New Roman"/>
          <w:sz w:val="22"/>
        </w:rPr>
        <w:t>s</w:t>
      </w:r>
      <w:r>
        <w:rPr>
          <w:rFonts w:ascii="Times New Roman" w:hAnsi="Times New Roman"/>
          <w:sz w:val="22"/>
        </w:rPr>
        <w:t xml:space="preserve"> ranged from Tacoma to Chehalis and was maintained through intermittent burning by Indigenous peoples. These prairie ecosystems have been reduced by 95% due to human development, shrub and tree encroachment, invasive plant colonization</w:t>
      </w:r>
      <w:r w:rsidR="00A92DE4">
        <w:rPr>
          <w:rFonts w:ascii="Times New Roman" w:hAnsi="Times New Roman"/>
          <w:sz w:val="22"/>
        </w:rPr>
        <w:t>, grazing</w:t>
      </w:r>
      <w:r>
        <w:rPr>
          <w:rFonts w:ascii="Times New Roman" w:hAnsi="Times New Roman"/>
          <w:sz w:val="22"/>
        </w:rPr>
        <w:t xml:space="preserve"> and a halt in maintenance through fire</w:t>
      </w:r>
      <w:r w:rsidR="00A92DE4">
        <w:rPr>
          <w:rFonts w:ascii="Times New Roman" w:hAnsi="Times New Roman"/>
          <w:sz w:val="22"/>
        </w:rPr>
        <w:t xml:space="preserve"> (Peter and Harrington 20</w:t>
      </w:r>
      <w:r w:rsidR="007D03B8">
        <w:rPr>
          <w:rFonts w:ascii="Times New Roman" w:hAnsi="Times New Roman"/>
          <w:sz w:val="22"/>
        </w:rPr>
        <w:t>1</w:t>
      </w:r>
      <w:r w:rsidR="00A92DE4">
        <w:rPr>
          <w:rFonts w:ascii="Times New Roman" w:hAnsi="Times New Roman"/>
          <w:sz w:val="22"/>
        </w:rPr>
        <w:t>4)</w:t>
      </w:r>
      <w:r>
        <w:rPr>
          <w:rFonts w:ascii="Times New Roman" w:hAnsi="Times New Roman"/>
          <w:sz w:val="22"/>
        </w:rPr>
        <w:t xml:space="preserve">. Currently fragments of prairie exist in South Puget Sound and are actively managed through prescribed burns, invasive plant removal, shrub and tree removal and </w:t>
      </w:r>
      <w:r w:rsidR="007D03B8">
        <w:rPr>
          <w:rFonts w:ascii="Times New Roman" w:hAnsi="Times New Roman"/>
          <w:sz w:val="22"/>
        </w:rPr>
        <w:t>herb</w:t>
      </w:r>
      <w:r>
        <w:rPr>
          <w:rFonts w:ascii="Times New Roman" w:hAnsi="Times New Roman"/>
          <w:sz w:val="22"/>
        </w:rPr>
        <w:t xml:space="preserve">icide application. </w:t>
      </w:r>
      <w:r w:rsidR="0014513D">
        <w:rPr>
          <w:rFonts w:ascii="Times New Roman" w:hAnsi="Times New Roman"/>
          <w:sz w:val="22"/>
        </w:rPr>
        <w:t xml:space="preserve">Native South Sound plant species are specially adapted to intermittent fire </w:t>
      </w:r>
      <w:r w:rsidR="00A54AD0">
        <w:rPr>
          <w:rFonts w:ascii="Times New Roman" w:hAnsi="Times New Roman"/>
          <w:sz w:val="22"/>
        </w:rPr>
        <w:t>disturbances,</w:t>
      </w:r>
      <w:r w:rsidR="0014513D">
        <w:rPr>
          <w:rFonts w:ascii="Times New Roman" w:hAnsi="Times New Roman"/>
          <w:sz w:val="22"/>
        </w:rPr>
        <w:t xml:space="preserve"> but other ecological disturbances could greatly impact reproduction and establishment. The sites selected for this study are in varying st</w:t>
      </w:r>
      <w:r w:rsidR="00A54AD0">
        <w:rPr>
          <w:rFonts w:ascii="Times New Roman" w:hAnsi="Times New Roman"/>
          <w:sz w:val="22"/>
        </w:rPr>
        <w:t>ages of restoration and received different treatments. Sites that are less restored with more habitat fragmentation, invasive species and shrub encroachment are expected to have higher instances of pollen limitation among native prairie plant species. Restoration sites that have received regular prescribed burns, invasive and tree removal are though to have lower levels of pollen limitation due to environmental conditions matching evolutionary plant patterns.</w:t>
      </w:r>
    </w:p>
    <w:p w14:paraId="1009955D" w14:textId="39E1F897" w:rsidR="009B11AD" w:rsidRDefault="009B11AD" w:rsidP="0087229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2D0A812A" w14:textId="10BDC049" w:rsidR="00A54AD0" w:rsidRDefault="00A54AD0" w:rsidP="0087229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The results from this study will contribute to South Puget Sound land managers knowledge of restoration practices and native plant reproduction and establishment. If pollen limitation is found to occur among certain plant species in specific conditions</w:t>
      </w:r>
      <w:r w:rsidR="00FF25A5">
        <w:rPr>
          <w:rFonts w:ascii="Times New Roman" w:hAnsi="Times New Roman"/>
          <w:sz w:val="22"/>
        </w:rPr>
        <w:t xml:space="preserve">, future restoration practices can be changed to promote the growth and establishment of these plant species. </w:t>
      </w:r>
    </w:p>
    <w:p w14:paraId="355A18B7" w14:textId="77777777" w:rsidR="00125BBB" w:rsidRDefault="00125BBB" w:rsidP="00A54A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18AED5C" w14:textId="6E7D7475" w:rsidR="00125BBB" w:rsidRDefault="000C2D60" w:rsidP="00125BBB">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lastRenderedPageBreak/>
        <w:t>Summarize your study</w:t>
      </w:r>
      <w:r w:rsidRPr="0037282D">
        <w:rPr>
          <w:rFonts w:ascii="Times New Roman" w:hAnsi="Times New Roman"/>
          <w:sz w:val="22"/>
        </w:rPr>
        <w:t xml:space="preserve"> design</w:t>
      </w:r>
      <w:r w:rsidR="00352966">
        <w:rPr>
          <w:rStyle w:val="FootnoteReference"/>
          <w:rFonts w:ascii="Times New Roman" w:hAnsi="Times New Roman"/>
          <w:sz w:val="22"/>
        </w:rPr>
        <w:footnoteReference w:id="1"/>
      </w:r>
      <w:r w:rsidR="00352966" w:rsidRPr="0037282D">
        <w:rPr>
          <w:rFonts w:ascii="Times New Roman" w:hAnsi="Times New Roman"/>
          <w:sz w:val="22"/>
        </w:rPr>
        <w:t>.</w:t>
      </w:r>
      <w:r w:rsidRPr="0037282D">
        <w:rPr>
          <w:rFonts w:ascii="Times New Roman" w:hAnsi="Times New Roman"/>
          <w:sz w:val="22"/>
        </w:rPr>
        <w:t xml:space="preserve"> If applicable, identify the key variables in your study. What is their relationship to each other? For example, which variables are you considering as independent (explanatory) and dependent (response)?</w:t>
      </w:r>
    </w:p>
    <w:p w14:paraId="32211B12" w14:textId="77777777" w:rsidR="002C26D9" w:rsidRDefault="002C26D9" w:rsidP="002C26D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665914F" w14:textId="21844EA1" w:rsidR="00125BBB" w:rsidRDefault="00125BBB" w:rsidP="00125B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034A876" w14:textId="52075B9D" w:rsidR="00B428B6" w:rsidRDefault="00231DE8" w:rsidP="00E25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During the summer of 2020</w:t>
      </w:r>
      <w:r w:rsidR="002C26D9">
        <w:rPr>
          <w:rFonts w:ascii="Times New Roman" w:hAnsi="Times New Roman"/>
          <w:sz w:val="22"/>
        </w:rPr>
        <w:t>,</w:t>
      </w:r>
      <w:r>
        <w:rPr>
          <w:rFonts w:ascii="Times New Roman" w:hAnsi="Times New Roman"/>
          <w:sz w:val="22"/>
        </w:rPr>
        <w:t xml:space="preserve"> six South Puget Sound prairie restoration sites managed by the Center for Natural Lands Management </w:t>
      </w:r>
      <w:r w:rsidR="002C26D9">
        <w:rPr>
          <w:rFonts w:ascii="Times New Roman" w:hAnsi="Times New Roman"/>
          <w:sz w:val="22"/>
        </w:rPr>
        <w:t xml:space="preserve">(CNLM) </w:t>
      </w:r>
      <w:r>
        <w:rPr>
          <w:rFonts w:ascii="Times New Roman" w:hAnsi="Times New Roman"/>
          <w:sz w:val="22"/>
        </w:rPr>
        <w:t xml:space="preserve">were selected for sampling. These sites included; Glacial Heritage, </w:t>
      </w:r>
      <w:proofErr w:type="spellStart"/>
      <w:r>
        <w:rPr>
          <w:rFonts w:ascii="Times New Roman" w:hAnsi="Times New Roman"/>
          <w:sz w:val="22"/>
        </w:rPr>
        <w:t>Cavness</w:t>
      </w:r>
      <w:proofErr w:type="spellEnd"/>
      <w:r>
        <w:rPr>
          <w:rFonts w:ascii="Times New Roman" w:hAnsi="Times New Roman"/>
          <w:sz w:val="22"/>
        </w:rPr>
        <w:t xml:space="preserve">, Deschutes, Johnson Prairie, </w:t>
      </w:r>
      <w:proofErr w:type="spellStart"/>
      <w:r>
        <w:rPr>
          <w:rFonts w:ascii="Times New Roman" w:hAnsi="Times New Roman"/>
          <w:sz w:val="22"/>
        </w:rPr>
        <w:t>Tenalquot</w:t>
      </w:r>
      <w:proofErr w:type="spellEnd"/>
      <w:r>
        <w:rPr>
          <w:rFonts w:ascii="Times New Roman" w:hAnsi="Times New Roman"/>
          <w:sz w:val="22"/>
        </w:rPr>
        <w:t xml:space="preserve"> and Wolf Haven. For each restoration site six floral species were selected to sample</w:t>
      </w:r>
      <w:r w:rsidR="008C2B85">
        <w:rPr>
          <w:rFonts w:ascii="Times New Roman" w:hAnsi="Times New Roman"/>
          <w:sz w:val="22"/>
        </w:rPr>
        <w:t>;</w:t>
      </w:r>
      <w:r>
        <w:rPr>
          <w:rFonts w:ascii="Times New Roman" w:hAnsi="Times New Roman"/>
          <w:sz w:val="22"/>
        </w:rPr>
        <w:t xml:space="preserve"> </w:t>
      </w:r>
      <w:proofErr w:type="spellStart"/>
      <w:r w:rsidRPr="007A039D">
        <w:rPr>
          <w:rFonts w:ascii="Times New Roman" w:hAnsi="Times New Roman"/>
          <w:i/>
          <w:iCs/>
          <w:sz w:val="22"/>
        </w:rPr>
        <w:t>Eriophyllum</w:t>
      </w:r>
      <w:proofErr w:type="spellEnd"/>
      <w:r w:rsidRPr="007A039D">
        <w:rPr>
          <w:rFonts w:ascii="Times New Roman" w:hAnsi="Times New Roman"/>
          <w:i/>
          <w:iCs/>
          <w:sz w:val="22"/>
        </w:rPr>
        <w:t xml:space="preserve"> </w:t>
      </w:r>
      <w:proofErr w:type="spellStart"/>
      <w:r w:rsidRPr="007A039D">
        <w:rPr>
          <w:rFonts w:ascii="Times New Roman" w:hAnsi="Times New Roman"/>
          <w:i/>
          <w:iCs/>
          <w:sz w:val="22"/>
        </w:rPr>
        <w:t>lanatum</w:t>
      </w:r>
      <w:proofErr w:type="spellEnd"/>
      <w:r w:rsidRPr="007A039D">
        <w:rPr>
          <w:rFonts w:ascii="Times New Roman" w:hAnsi="Times New Roman"/>
          <w:i/>
          <w:iCs/>
          <w:sz w:val="22"/>
        </w:rPr>
        <w:t xml:space="preserve">, Leucanthemum vulgare, Brodiaea </w:t>
      </w:r>
      <w:proofErr w:type="spellStart"/>
      <w:r w:rsidRPr="007A039D">
        <w:rPr>
          <w:rFonts w:ascii="Times New Roman" w:hAnsi="Times New Roman"/>
          <w:i/>
          <w:iCs/>
          <w:sz w:val="22"/>
        </w:rPr>
        <w:t>cor</w:t>
      </w:r>
      <w:r>
        <w:rPr>
          <w:rFonts w:ascii="Times New Roman" w:hAnsi="Times New Roman"/>
          <w:i/>
          <w:iCs/>
          <w:sz w:val="22"/>
        </w:rPr>
        <w:t>on</w:t>
      </w:r>
      <w:r w:rsidRPr="007A039D">
        <w:rPr>
          <w:rFonts w:ascii="Times New Roman" w:hAnsi="Times New Roman"/>
          <w:i/>
          <w:iCs/>
          <w:sz w:val="22"/>
        </w:rPr>
        <w:t>aria</w:t>
      </w:r>
      <w:proofErr w:type="spellEnd"/>
      <w:r w:rsidRPr="007A039D">
        <w:rPr>
          <w:rFonts w:ascii="Times New Roman" w:hAnsi="Times New Roman"/>
          <w:i/>
          <w:iCs/>
          <w:sz w:val="22"/>
        </w:rPr>
        <w:t xml:space="preserve">, Hypericum </w:t>
      </w:r>
      <w:proofErr w:type="spellStart"/>
      <w:r w:rsidRPr="007A039D">
        <w:rPr>
          <w:rFonts w:ascii="Times New Roman" w:hAnsi="Times New Roman"/>
          <w:i/>
          <w:iCs/>
          <w:sz w:val="22"/>
        </w:rPr>
        <w:t>perf</w:t>
      </w:r>
      <w:r w:rsidR="008C2B85">
        <w:rPr>
          <w:rFonts w:ascii="Times New Roman" w:hAnsi="Times New Roman"/>
          <w:i/>
          <w:iCs/>
          <w:sz w:val="22"/>
        </w:rPr>
        <w:t>o</w:t>
      </w:r>
      <w:r w:rsidRPr="007A039D">
        <w:rPr>
          <w:rFonts w:ascii="Times New Roman" w:hAnsi="Times New Roman"/>
          <w:i/>
          <w:iCs/>
          <w:sz w:val="22"/>
        </w:rPr>
        <w:t>ratum</w:t>
      </w:r>
      <w:proofErr w:type="spellEnd"/>
      <w:r w:rsidRPr="007A039D">
        <w:rPr>
          <w:rFonts w:ascii="Times New Roman" w:hAnsi="Times New Roman"/>
          <w:i/>
          <w:iCs/>
          <w:sz w:val="22"/>
        </w:rPr>
        <w:t xml:space="preserve">, </w:t>
      </w:r>
      <w:proofErr w:type="spellStart"/>
      <w:r w:rsidRPr="007A039D">
        <w:rPr>
          <w:rFonts w:ascii="Times New Roman" w:hAnsi="Times New Roman"/>
          <w:i/>
          <w:iCs/>
          <w:sz w:val="22"/>
        </w:rPr>
        <w:t>Plectritus</w:t>
      </w:r>
      <w:proofErr w:type="spellEnd"/>
      <w:r w:rsidRPr="007A039D">
        <w:rPr>
          <w:rFonts w:ascii="Times New Roman" w:hAnsi="Times New Roman"/>
          <w:i/>
          <w:iCs/>
          <w:sz w:val="22"/>
        </w:rPr>
        <w:t xml:space="preserve"> </w:t>
      </w:r>
      <w:proofErr w:type="spellStart"/>
      <w:r w:rsidRPr="007A039D">
        <w:rPr>
          <w:rFonts w:ascii="Times New Roman" w:hAnsi="Times New Roman"/>
          <w:i/>
          <w:iCs/>
          <w:sz w:val="22"/>
        </w:rPr>
        <w:t>congesta</w:t>
      </w:r>
      <w:proofErr w:type="spellEnd"/>
      <w:r>
        <w:rPr>
          <w:rFonts w:ascii="Times New Roman" w:hAnsi="Times New Roman"/>
          <w:sz w:val="22"/>
        </w:rPr>
        <w:t xml:space="preserve"> and </w:t>
      </w:r>
      <w:proofErr w:type="spellStart"/>
      <w:r w:rsidRPr="007A039D">
        <w:rPr>
          <w:rFonts w:ascii="Times New Roman" w:hAnsi="Times New Roman"/>
          <w:i/>
          <w:iCs/>
          <w:sz w:val="22"/>
        </w:rPr>
        <w:t>Lupinus</w:t>
      </w:r>
      <w:proofErr w:type="spellEnd"/>
      <w:r w:rsidRPr="007A039D">
        <w:rPr>
          <w:rFonts w:ascii="Times New Roman" w:hAnsi="Times New Roman"/>
          <w:i/>
          <w:iCs/>
          <w:sz w:val="22"/>
        </w:rPr>
        <w:t xml:space="preserve"> </w:t>
      </w:r>
      <w:proofErr w:type="spellStart"/>
      <w:r w:rsidR="008C2B85">
        <w:rPr>
          <w:rFonts w:ascii="Times New Roman" w:hAnsi="Times New Roman"/>
          <w:i/>
          <w:iCs/>
          <w:sz w:val="22"/>
        </w:rPr>
        <w:t>l</w:t>
      </w:r>
      <w:r>
        <w:rPr>
          <w:rFonts w:ascii="Times New Roman" w:hAnsi="Times New Roman"/>
          <w:i/>
          <w:iCs/>
          <w:sz w:val="22"/>
        </w:rPr>
        <w:t>epidus</w:t>
      </w:r>
      <w:proofErr w:type="spellEnd"/>
      <w:r>
        <w:rPr>
          <w:rFonts w:ascii="Times New Roman" w:hAnsi="Times New Roman"/>
          <w:sz w:val="22"/>
        </w:rPr>
        <w:t>.  For the six plant species ten paired samples at each site were treated with hand pollination or left to be naturally pollinated. Measurements such as flower height, number of stalks and number of fruits will determine reproductive strategy and plant fitness. The seeds that were collected will be counted to quantify reproductive success based on seed set from the two treatment types.</w:t>
      </w:r>
    </w:p>
    <w:p w14:paraId="4EB87742" w14:textId="15C3FCA4" w:rsidR="00E213DD" w:rsidRPr="00231DE8" w:rsidRDefault="00E213DD" w:rsidP="00231DE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 w:val="22"/>
        </w:rPr>
      </w:pPr>
    </w:p>
    <w:p w14:paraId="3AF6FE6E" w14:textId="32A72151" w:rsidR="00231DE8" w:rsidRPr="00846F62" w:rsidRDefault="00E213DD" w:rsidP="00846F6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The independent variable for this </w:t>
      </w:r>
      <w:r w:rsidR="008C2B85">
        <w:rPr>
          <w:rFonts w:ascii="Times New Roman" w:hAnsi="Times New Roman"/>
          <w:sz w:val="22"/>
        </w:rPr>
        <w:t>study is the pollination treatment (hand pollinated and naturally pollinated)</w:t>
      </w:r>
      <w:r>
        <w:rPr>
          <w:rFonts w:ascii="Times New Roman" w:hAnsi="Times New Roman"/>
          <w:sz w:val="22"/>
        </w:rPr>
        <w:t xml:space="preserve">. </w:t>
      </w:r>
      <w:r w:rsidR="00846F62">
        <w:rPr>
          <w:rFonts w:ascii="Times New Roman" w:hAnsi="Times New Roman"/>
          <w:sz w:val="22"/>
        </w:rPr>
        <w:t xml:space="preserve">Pollen limitation will be determined by reproductive success which will be measured by seed set quantity and viability. </w:t>
      </w:r>
      <w:r w:rsidRPr="00846F62">
        <w:rPr>
          <w:rFonts w:ascii="Times New Roman" w:hAnsi="Times New Roman"/>
          <w:sz w:val="22"/>
        </w:rPr>
        <w:t>The dependent variable</w:t>
      </w:r>
      <w:r w:rsidR="00846F62">
        <w:rPr>
          <w:rFonts w:ascii="Times New Roman" w:hAnsi="Times New Roman"/>
          <w:sz w:val="22"/>
        </w:rPr>
        <w:t>s will be seed set and seed viability for each plant species for the two treatment types.</w:t>
      </w:r>
      <w:r w:rsidR="00231DE8" w:rsidRPr="00846F62">
        <w:rPr>
          <w:rFonts w:ascii="Times New Roman" w:hAnsi="Times New Roman"/>
          <w:sz w:val="22"/>
        </w:rPr>
        <w:t xml:space="preserve"> The two treatments types will determine i</w:t>
      </w:r>
      <w:r w:rsidR="00846F62" w:rsidRPr="00846F62">
        <w:rPr>
          <w:rFonts w:ascii="Times New Roman" w:hAnsi="Times New Roman"/>
          <w:sz w:val="22"/>
        </w:rPr>
        <w:t>f</w:t>
      </w:r>
      <w:r w:rsidR="00231DE8" w:rsidRPr="00846F62">
        <w:rPr>
          <w:rFonts w:ascii="Times New Roman" w:hAnsi="Times New Roman"/>
          <w:sz w:val="22"/>
        </w:rPr>
        <w:t xml:space="preserve"> pollen limitation is occurring for each species at each site. </w:t>
      </w:r>
    </w:p>
    <w:p w14:paraId="1ABFD501" w14:textId="7FB76DAA" w:rsidR="00E213DD" w:rsidRPr="00E213DD" w:rsidRDefault="00E213DD" w:rsidP="00E25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 </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E457AB1" w14:textId="341B3407" w:rsidR="00E213DD" w:rsidRDefault="00103893" w:rsidP="00E213D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1"/>
      </w:r>
      <w:r w:rsidR="00DE4D90" w:rsidRPr="003A0507">
        <w:rPr>
          <w:rFonts w:ascii="Times New Roman" w:hAnsi="Times New Roman"/>
          <w:sz w:val="22"/>
        </w:rPr>
        <w:t xml:space="preserve">. </w:t>
      </w:r>
    </w:p>
    <w:p w14:paraId="12A7BA20" w14:textId="479C1F56" w:rsidR="00E213DD" w:rsidRDefault="00E213DD" w:rsidP="00E213D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D1AB662" w14:textId="77777777" w:rsidR="00E25C56" w:rsidRDefault="00E25C56"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0FA7E668" w14:textId="03AE122E" w:rsidR="002C26D9" w:rsidRDefault="00E213DD"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I will </w:t>
      </w:r>
      <w:r w:rsidR="00D122BD">
        <w:rPr>
          <w:rFonts w:ascii="Times New Roman" w:hAnsi="Times New Roman"/>
          <w:sz w:val="22"/>
        </w:rPr>
        <w:t xml:space="preserve">be using data from an experiment conducted by Susan Waters during the </w:t>
      </w:r>
      <w:r w:rsidR="008C2B85">
        <w:rPr>
          <w:rFonts w:ascii="Times New Roman" w:hAnsi="Times New Roman"/>
          <w:sz w:val="22"/>
        </w:rPr>
        <w:t>s</w:t>
      </w:r>
      <w:r w:rsidR="00D122BD">
        <w:rPr>
          <w:rFonts w:ascii="Times New Roman" w:hAnsi="Times New Roman"/>
          <w:sz w:val="22"/>
        </w:rPr>
        <w:t>ummer of 2020. Th</w:t>
      </w:r>
      <w:r w:rsidR="008C2B85">
        <w:rPr>
          <w:rFonts w:ascii="Times New Roman" w:hAnsi="Times New Roman"/>
          <w:sz w:val="22"/>
        </w:rPr>
        <w:t>ese data include</w:t>
      </w:r>
      <w:r w:rsidR="00D122BD">
        <w:rPr>
          <w:rFonts w:ascii="Times New Roman" w:hAnsi="Times New Roman"/>
          <w:sz w:val="22"/>
        </w:rPr>
        <w:t xml:space="preserve"> plant </w:t>
      </w:r>
      <w:r w:rsidR="00F1174D">
        <w:rPr>
          <w:rFonts w:ascii="Times New Roman" w:hAnsi="Times New Roman"/>
          <w:sz w:val="22"/>
        </w:rPr>
        <w:t xml:space="preserve">fitness </w:t>
      </w:r>
      <w:r w:rsidR="00D122BD">
        <w:rPr>
          <w:rFonts w:ascii="Times New Roman" w:hAnsi="Times New Roman"/>
          <w:sz w:val="22"/>
        </w:rPr>
        <w:t xml:space="preserve">measurements such as species, plant height, number of </w:t>
      </w:r>
      <w:r w:rsidR="00D122BD">
        <w:rPr>
          <w:rFonts w:ascii="Times New Roman" w:hAnsi="Times New Roman"/>
          <w:sz w:val="22"/>
        </w:rPr>
        <w:lastRenderedPageBreak/>
        <w:t>fruits and fruit predatio</w:t>
      </w:r>
      <w:r w:rsidR="00F1174D">
        <w:rPr>
          <w:rFonts w:ascii="Times New Roman" w:hAnsi="Times New Roman"/>
          <w:sz w:val="22"/>
        </w:rPr>
        <w:t xml:space="preserve">n. </w:t>
      </w:r>
      <w:r w:rsidR="00DE5DF1">
        <w:rPr>
          <w:rFonts w:ascii="Times New Roman" w:hAnsi="Times New Roman"/>
          <w:sz w:val="22"/>
        </w:rPr>
        <w:t>Ten of each treatment</w:t>
      </w:r>
      <w:r w:rsidR="00924C13">
        <w:rPr>
          <w:rFonts w:ascii="Times New Roman" w:hAnsi="Times New Roman"/>
          <w:sz w:val="22"/>
        </w:rPr>
        <w:t xml:space="preserve"> type (hand pollinated and natural) for each of the six plant species at each restoration site. There is also restoration treatment data such as prescribed burns and herbicide applications, for the past 15 years. </w:t>
      </w:r>
    </w:p>
    <w:p w14:paraId="01420BBD" w14:textId="77777777" w:rsidR="002C26D9" w:rsidRDefault="002C26D9"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0A0FE102" w14:textId="0D797768" w:rsidR="00E25C56" w:rsidRDefault="002C26D9"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Seeds were also collected for each plant species sample. I will count the seeds to quantify reproductive success and pollen limitation for each treatment type, site and plant species. I will also be germinating a subset of the seed to determine germination rates and the ratio of viable seed per seed set. I can do this using a germination chamber either at the Evergreen State College (TESC) laboratory or potentially at CNLM Shotwell’s Landing. </w:t>
      </w:r>
      <w:r w:rsidR="00F47465">
        <w:rPr>
          <w:rFonts w:ascii="Times New Roman" w:hAnsi="Times New Roman"/>
          <w:sz w:val="22"/>
        </w:rPr>
        <w:t>Another option for determining seed viability would be to</w:t>
      </w:r>
      <w:r>
        <w:rPr>
          <w:rFonts w:ascii="Times New Roman" w:hAnsi="Times New Roman"/>
          <w:sz w:val="22"/>
        </w:rPr>
        <w:t xml:space="preserve"> use TESC laboratory to create a tetrazolium stain solution</w:t>
      </w:r>
      <w:r w:rsidR="00F47465">
        <w:rPr>
          <w:rFonts w:ascii="Times New Roman" w:hAnsi="Times New Roman"/>
          <w:sz w:val="22"/>
        </w:rPr>
        <w:t xml:space="preserve">. I will choose one of these methods to </w:t>
      </w:r>
      <w:r>
        <w:rPr>
          <w:rFonts w:ascii="Times New Roman" w:hAnsi="Times New Roman"/>
          <w:sz w:val="22"/>
        </w:rPr>
        <w:t>generat</w:t>
      </w:r>
      <w:r w:rsidR="00F47465">
        <w:rPr>
          <w:rFonts w:ascii="Times New Roman" w:hAnsi="Times New Roman"/>
          <w:sz w:val="22"/>
        </w:rPr>
        <w:t xml:space="preserve">e </w:t>
      </w:r>
      <w:r w:rsidR="009E0F7D">
        <w:rPr>
          <w:rFonts w:ascii="Times New Roman" w:hAnsi="Times New Roman"/>
          <w:sz w:val="22"/>
        </w:rPr>
        <w:t>seed viability</w:t>
      </w:r>
      <w:r w:rsidR="00F47465">
        <w:rPr>
          <w:rFonts w:ascii="Times New Roman" w:hAnsi="Times New Roman"/>
          <w:sz w:val="22"/>
        </w:rPr>
        <w:t xml:space="preserve"> data that will determine sexual reproductive success along with seed set counts. </w:t>
      </w:r>
    </w:p>
    <w:p w14:paraId="5BE0BFDF" w14:textId="77777777" w:rsidR="00E25C56" w:rsidRDefault="00E25C56"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50B6A955" w14:textId="77777777" w:rsidR="00563C9D" w:rsidRDefault="00563C9D" w:rsidP="008D1DE1">
      <w:pPr>
        <w:pStyle w:val="ListParagraph"/>
        <w:rPr>
          <w:rFonts w:ascii="Times New Roman" w:hAnsi="Times New Roman"/>
          <w:sz w:val="22"/>
        </w:rPr>
      </w:pPr>
    </w:p>
    <w:p w14:paraId="21651CB9" w14:textId="669F7EEB"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0FD4D989" w14:textId="77777777" w:rsidR="00AD771E" w:rsidRDefault="00AD771E" w:rsidP="00AD771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014012E" w14:textId="3A7DF543" w:rsidR="00CE7B86" w:rsidRDefault="00CE7B86" w:rsidP="00CE7B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0D36E3FC" w14:textId="6C6689E8" w:rsidR="00CE7B86" w:rsidRDefault="00AD771E" w:rsidP="00CE7B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For seed germination analysis I will either be using a germination chamber or creat</w:t>
      </w:r>
      <w:r w:rsidR="002E1AF4">
        <w:rPr>
          <w:rFonts w:ascii="Times New Roman" w:hAnsi="Times New Roman"/>
          <w:sz w:val="22"/>
        </w:rPr>
        <w:t xml:space="preserve">e a </w:t>
      </w:r>
      <w:r>
        <w:rPr>
          <w:rFonts w:ascii="Times New Roman" w:hAnsi="Times New Roman"/>
          <w:sz w:val="22"/>
        </w:rPr>
        <w:t xml:space="preserve">tetrazolium stain in the TESC laboratory. For this I will need to contact the science support center and create a COVID </w:t>
      </w:r>
      <w:r w:rsidR="0001693C">
        <w:rPr>
          <w:rFonts w:ascii="Times New Roman" w:hAnsi="Times New Roman"/>
          <w:sz w:val="22"/>
        </w:rPr>
        <w:t xml:space="preserve">safety </w:t>
      </w:r>
      <w:r>
        <w:rPr>
          <w:rFonts w:ascii="Times New Roman" w:hAnsi="Times New Roman"/>
          <w:sz w:val="22"/>
        </w:rPr>
        <w:t>plan. After my COVID</w:t>
      </w:r>
      <w:r w:rsidR="0001693C">
        <w:rPr>
          <w:rFonts w:ascii="Times New Roman" w:hAnsi="Times New Roman"/>
          <w:sz w:val="22"/>
        </w:rPr>
        <w:t xml:space="preserve"> safety</w:t>
      </w:r>
      <w:r>
        <w:rPr>
          <w:rFonts w:ascii="Times New Roman" w:hAnsi="Times New Roman"/>
          <w:sz w:val="22"/>
        </w:rPr>
        <w:t xml:space="preserve"> plan has been approved I will be requesting lab space with a hood and chemicals to make the tetrazolium stain. </w:t>
      </w:r>
      <w:r w:rsidR="0001693C">
        <w:rPr>
          <w:rFonts w:ascii="Times New Roman" w:hAnsi="Times New Roman"/>
          <w:sz w:val="22"/>
        </w:rPr>
        <w:t>The tetrazolium stain works by staining living tissue within the seed red after soaking for two day</w:t>
      </w:r>
      <w:r w:rsidR="009E0F7D">
        <w:rPr>
          <w:rFonts w:ascii="Times New Roman" w:hAnsi="Times New Roman"/>
          <w:sz w:val="22"/>
        </w:rPr>
        <w:t>s (</w:t>
      </w:r>
      <w:proofErr w:type="spellStart"/>
      <w:r w:rsidR="009E0F7D">
        <w:t>França-Neto</w:t>
      </w:r>
      <w:proofErr w:type="spellEnd"/>
      <w:r w:rsidR="009E0F7D">
        <w:t xml:space="preserve"> and </w:t>
      </w:r>
      <w:proofErr w:type="spellStart"/>
      <w:r w:rsidR="009E0F7D">
        <w:t>Krzyzanowski</w:t>
      </w:r>
      <w:proofErr w:type="spellEnd"/>
      <w:r w:rsidR="009E0F7D">
        <w:t>, 2019)</w:t>
      </w:r>
      <w:r w:rsidR="0001693C">
        <w:rPr>
          <w:rFonts w:ascii="Times New Roman" w:hAnsi="Times New Roman"/>
          <w:sz w:val="22"/>
        </w:rPr>
        <w:t xml:space="preserve">. I can then count the stained red viable seeds and the non-stained unviable seeds to determine </w:t>
      </w:r>
      <w:r w:rsidR="009E0F7D">
        <w:rPr>
          <w:rFonts w:ascii="Times New Roman" w:hAnsi="Times New Roman"/>
          <w:sz w:val="22"/>
        </w:rPr>
        <w:t xml:space="preserve">seed viability for each seed lot. </w:t>
      </w:r>
    </w:p>
    <w:p w14:paraId="6509314E" w14:textId="2CB56F74" w:rsidR="00AD771E" w:rsidRDefault="00AD771E" w:rsidP="00CE7B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4781811E" w14:textId="7A3B1D8F" w:rsidR="00AD771E" w:rsidRDefault="0096784A" w:rsidP="00CE7B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The primary metrics I will be using to quantify plant reproduction will be seed set and seed </w:t>
      </w:r>
      <w:r w:rsidR="009E0F7D">
        <w:rPr>
          <w:rFonts w:ascii="Times New Roman" w:hAnsi="Times New Roman"/>
          <w:sz w:val="22"/>
        </w:rPr>
        <w:t>quality</w:t>
      </w:r>
      <w:r>
        <w:rPr>
          <w:rFonts w:ascii="Times New Roman" w:hAnsi="Times New Roman"/>
          <w:sz w:val="22"/>
        </w:rPr>
        <w:t>. I</w:t>
      </w:r>
      <w:r w:rsidR="008873E8">
        <w:rPr>
          <w:rFonts w:ascii="Times New Roman" w:hAnsi="Times New Roman"/>
          <w:sz w:val="22"/>
        </w:rPr>
        <w:t xml:space="preserve"> plan on comparing each of the six </w:t>
      </w:r>
      <w:r w:rsidR="002E1AF4">
        <w:rPr>
          <w:rFonts w:ascii="Times New Roman" w:hAnsi="Times New Roman"/>
          <w:sz w:val="22"/>
        </w:rPr>
        <w:t xml:space="preserve">plant </w:t>
      </w:r>
      <w:r w:rsidR="008873E8">
        <w:rPr>
          <w:rFonts w:ascii="Times New Roman" w:hAnsi="Times New Roman"/>
          <w:sz w:val="22"/>
        </w:rPr>
        <w:t xml:space="preserve">species individually across the six </w:t>
      </w:r>
      <w:r w:rsidR="008873E8">
        <w:rPr>
          <w:rFonts w:ascii="Times New Roman" w:hAnsi="Times New Roman"/>
          <w:sz w:val="22"/>
        </w:rPr>
        <w:lastRenderedPageBreak/>
        <w:t xml:space="preserve">restoration sites. From this analysis I will be able to see if restoration site has a significant impact on pollen availability. I will then compare all six plant species </w:t>
      </w:r>
      <w:r>
        <w:rPr>
          <w:rFonts w:ascii="Times New Roman" w:hAnsi="Times New Roman"/>
          <w:sz w:val="22"/>
        </w:rPr>
        <w:t xml:space="preserve">reproduction rates against each other to test for significant variations among the co-flowering plant communities. </w:t>
      </w:r>
    </w:p>
    <w:p w14:paraId="6E43FCE5" w14:textId="77777777" w:rsidR="00181F49" w:rsidRDefault="00181F49" w:rsidP="00CE7B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p>
    <w:p w14:paraId="14DDEEF2" w14:textId="77777777" w:rsidR="00563C9D" w:rsidRDefault="00563C9D" w:rsidP="00192B09">
      <w:pPr>
        <w:pStyle w:val="ListParagraph"/>
        <w:rPr>
          <w:rFonts w:ascii="Times New Roman" w:hAnsi="Times New Roman"/>
          <w:sz w:val="22"/>
        </w:rPr>
      </w:pPr>
    </w:p>
    <w:p w14:paraId="003145AF" w14:textId="4EC15638" w:rsidR="007822DB" w:rsidRDefault="00563C9D" w:rsidP="007822D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w:t>
      </w:r>
      <w:r w:rsidR="00ED6F63">
        <w:rPr>
          <w:rStyle w:val="EndnoteReference"/>
          <w:rFonts w:ascii="Times New Roman" w:hAnsi="Times New Roman"/>
          <w:sz w:val="22"/>
        </w:rPr>
        <w:endnoteReference w:id="2"/>
      </w:r>
      <w:r>
        <w:rPr>
          <w:rFonts w:ascii="Times New Roman" w:hAnsi="Times New Roman"/>
          <w:sz w:val="22"/>
        </w:rPr>
        <w:t xml:space="preserve">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w:t>
      </w:r>
      <w:r w:rsidR="00ED6F63">
        <w:rPr>
          <w:rFonts w:ascii="Times New Roman" w:hAnsi="Times New Roman"/>
          <w:sz w:val="22"/>
        </w:rPr>
        <w:t>.</w:t>
      </w:r>
    </w:p>
    <w:p w14:paraId="5504EBD9" w14:textId="77777777" w:rsidR="007A635D" w:rsidRDefault="007A635D" w:rsidP="007A635D">
      <w:pPr>
        <w:pStyle w:val="ListParagraph"/>
        <w:rPr>
          <w:rFonts w:ascii="Times New Roman" w:hAnsi="Times New Roman"/>
          <w:sz w:val="22"/>
        </w:rPr>
      </w:pPr>
    </w:p>
    <w:p w14:paraId="6A157A62" w14:textId="77777777" w:rsidR="007A635D" w:rsidRDefault="007A635D" w:rsidP="007A635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425F6ED" w14:textId="77777777" w:rsidR="007822DB" w:rsidRDefault="007822DB" w:rsidP="007822DB">
      <w:pPr>
        <w:pStyle w:val="ListParagraph"/>
        <w:rPr>
          <w:rFonts w:ascii="Times New Roman" w:hAnsi="Times New Roman"/>
          <w:sz w:val="22"/>
        </w:rPr>
      </w:pPr>
    </w:p>
    <w:p w14:paraId="0069C136" w14:textId="17AA9C02" w:rsidR="007822DB" w:rsidRPr="007822DB" w:rsidRDefault="00093A58" w:rsidP="007A635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The data collection for this study was conducted on historical indigenous land, previously inhabited by Chehalis, Squaxin and Nisqually</w:t>
      </w:r>
      <w:r w:rsidR="007A635D">
        <w:rPr>
          <w:rFonts w:ascii="Times New Roman" w:hAnsi="Times New Roman"/>
          <w:sz w:val="22"/>
        </w:rPr>
        <w:t xml:space="preserve"> tribes</w:t>
      </w:r>
      <w:r>
        <w:rPr>
          <w:rFonts w:ascii="Times New Roman" w:hAnsi="Times New Roman"/>
          <w:sz w:val="22"/>
        </w:rPr>
        <w:t>. Prairie ecosystems were historically managed by indigenous populations that regularly set fire to prairies and harvested fire adapted</w:t>
      </w:r>
      <w:r w:rsidR="007A635D">
        <w:rPr>
          <w:rFonts w:ascii="Times New Roman" w:hAnsi="Times New Roman"/>
          <w:sz w:val="22"/>
        </w:rPr>
        <w:t xml:space="preserve"> edible and medicinal plant species. The colonization by European settlers and displacement of indigenous tribal peoples caused the encroachment of forests and introduction of invasive plant species that now dominate previous prairie lands. These prairie lands are currently managed by the Center for Natural Lands Management and Joint Base Lewis-McCord. Current management strategies strive to replicate what indigenous populations traditionally did for thousands of years.</w:t>
      </w:r>
      <w:r w:rsidR="00AD771E">
        <w:rPr>
          <w:rFonts w:ascii="Times New Roman" w:hAnsi="Times New Roman"/>
          <w:sz w:val="22"/>
        </w:rPr>
        <w:t xml:space="preserve"> Th</w:t>
      </w:r>
      <w:r w:rsidR="00181F49">
        <w:rPr>
          <w:rFonts w:ascii="Times New Roman" w:hAnsi="Times New Roman"/>
          <w:sz w:val="22"/>
        </w:rPr>
        <w:t xml:space="preserve">e data I am using was not produced in concert with Indigenous tribal communities. </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6ECA7ABA"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List </w:t>
      </w:r>
      <w:r w:rsidR="00563C9D">
        <w:rPr>
          <w:rFonts w:ascii="Times New Roman" w:hAnsi="Times New Roman"/>
          <w:sz w:val="22"/>
        </w:rPr>
        <w:t xml:space="preserve">specific </w:t>
      </w:r>
      <w:r>
        <w:rPr>
          <w:rFonts w:ascii="Times New Roman" w:hAnsi="Times New Roman"/>
          <w:sz w:val="22"/>
        </w:rPr>
        <w:t xml:space="preserve">research </w:t>
      </w:r>
      <w:r w:rsidR="00563C9D">
        <w:rPr>
          <w:rFonts w:ascii="Times New Roman" w:hAnsi="Times New Roman"/>
          <w:sz w:val="22"/>
        </w:rPr>
        <w:t>permits</w:t>
      </w:r>
      <w:r>
        <w:rPr>
          <w:rStyle w:val="EndnoteReference"/>
          <w:rFonts w:ascii="Times New Roman" w:hAnsi="Times New Roman"/>
          <w:sz w:val="22"/>
        </w:rPr>
        <w:endnoteReference w:id="3"/>
      </w:r>
      <w:r w:rsidR="00563C9D">
        <w:rPr>
          <w:rFonts w:ascii="Times New Roman" w:hAnsi="Times New Roman"/>
          <w:sz w:val="22"/>
        </w:rPr>
        <w:t xml:space="preserve"> or permissions you need to obtain before you begin collecting data</w:t>
      </w:r>
      <w:r w:rsidR="00416AD9">
        <w:rPr>
          <w:rFonts w:ascii="Times New Roman" w:hAnsi="Times New Roman"/>
          <w:sz w:val="22"/>
        </w:rPr>
        <w:t xml:space="preserve"> (e.g. landowner permissions, agency permits)</w:t>
      </w:r>
      <w:r>
        <w:rPr>
          <w:rFonts w:ascii="Times New Roman" w:hAnsi="Times New Roman"/>
          <w:sz w:val="22"/>
        </w:rPr>
        <w:t>.</w:t>
      </w:r>
      <w:r w:rsidR="008D1DE1">
        <w:rPr>
          <w:rFonts w:ascii="Times New Roman" w:hAnsi="Times New Roman"/>
          <w:sz w:val="22"/>
        </w:rPr>
        <w:t xml:space="preserve"> </w:t>
      </w:r>
    </w:p>
    <w:p w14:paraId="06240D8B" w14:textId="77777777" w:rsidR="006C328C" w:rsidRDefault="006C328C" w:rsidP="006C328C">
      <w:pPr>
        <w:pStyle w:val="ListParagraph"/>
        <w:rPr>
          <w:rFonts w:ascii="Times New Roman" w:hAnsi="Times New Roman"/>
          <w:sz w:val="22"/>
        </w:rPr>
      </w:pPr>
    </w:p>
    <w:p w14:paraId="68D31D9D" w14:textId="30284A7D" w:rsidR="006C328C" w:rsidRDefault="006C328C" w:rsidP="006C328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4BE71B5" w14:textId="3988E439" w:rsidR="006C328C" w:rsidRDefault="006C328C"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Pr>
          <w:rFonts w:ascii="Times New Roman" w:hAnsi="Times New Roman"/>
          <w:sz w:val="22"/>
        </w:rPr>
        <w:t xml:space="preserve">I will need permission from Susan Waters to use all relevant site and sample data as well as seeds collected. Because the field collection was already conducted, I do not need site permissions. </w:t>
      </w:r>
    </w:p>
    <w:p w14:paraId="540B4378" w14:textId="049DAF2C" w:rsidR="00ED6F63" w:rsidRDefault="00ED6F63" w:rsidP="00E725BC">
      <w:pPr>
        <w:pStyle w:val="ListParagraph"/>
        <w:rPr>
          <w:rFonts w:ascii="Times New Roman" w:hAnsi="Times New Roman"/>
          <w:sz w:val="22"/>
        </w:rPr>
      </w:pPr>
    </w:p>
    <w:p w14:paraId="18D2AAA4" w14:textId="4930501D"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r w:rsidR="0037282D">
        <w:rPr>
          <w:rStyle w:val="EndnoteReference"/>
          <w:rFonts w:ascii="Times New Roman" w:hAnsi="Times New Roman"/>
          <w:sz w:val="22"/>
        </w:rPr>
        <w:endnoteReference w:id="4"/>
      </w:r>
      <w:r w:rsidR="008D1DE1" w:rsidRPr="008D1DE1">
        <w:rPr>
          <w:rFonts w:ascii="Times New Roman" w:hAnsi="Times New Roman"/>
          <w:sz w:val="22"/>
        </w:rPr>
        <w:t>.</w:t>
      </w:r>
    </w:p>
    <w:p w14:paraId="5D7E4D16" w14:textId="51603C0D" w:rsidR="00E25C82" w:rsidRDefault="00E25C82"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3ECB09C" w14:textId="5A405478" w:rsidR="00E25C82" w:rsidRPr="00E25C82" w:rsidRDefault="00E25C82"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70F56CE9" w14:textId="12602760" w:rsidR="00E25C82" w:rsidRPr="00E25C82" w:rsidRDefault="00E25C82"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7CDAE73A" w14:textId="52034CE1" w:rsidR="00E25C82" w:rsidRPr="00E25C82" w:rsidRDefault="00181F49"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szCs w:val="22"/>
        </w:rPr>
      </w:pPr>
      <w:r>
        <w:rPr>
          <w:rFonts w:ascii="Times New Roman" w:hAnsi="Times New Roman"/>
          <w:sz w:val="22"/>
          <w:szCs w:val="22"/>
        </w:rPr>
        <w:t xml:space="preserve">I </w:t>
      </w:r>
      <w:r w:rsidR="00E25C82" w:rsidRPr="00E25C82">
        <w:rPr>
          <w:rFonts w:ascii="Times New Roman" w:hAnsi="Times New Roman"/>
          <w:sz w:val="22"/>
          <w:szCs w:val="22"/>
        </w:rPr>
        <w:t>identify as female in a male dominated scientific field. This is a common dynamic for female identifying individuals in STEM field</w:t>
      </w:r>
      <w:r>
        <w:rPr>
          <w:rFonts w:ascii="Times New Roman" w:hAnsi="Times New Roman"/>
          <w:sz w:val="22"/>
          <w:szCs w:val="22"/>
        </w:rPr>
        <w:t>s, which</w:t>
      </w:r>
      <w:r w:rsidR="00E25C82" w:rsidRPr="00E25C82">
        <w:rPr>
          <w:rFonts w:ascii="Times New Roman" w:hAnsi="Times New Roman"/>
          <w:sz w:val="22"/>
          <w:szCs w:val="22"/>
        </w:rPr>
        <w:t xml:space="preserve"> means I will be subject to implicit bias throughout my future career. I am fortunate enough to have female mentors in the biological sciences to advise and guide me along this process. In an attempt to balance the inequities in my field of study I will </w:t>
      </w:r>
      <w:r w:rsidR="00620FC4">
        <w:rPr>
          <w:rFonts w:ascii="Times New Roman" w:hAnsi="Times New Roman"/>
          <w:sz w:val="22"/>
          <w:szCs w:val="22"/>
        </w:rPr>
        <w:t>seek out</w:t>
      </w:r>
      <w:r>
        <w:rPr>
          <w:rFonts w:ascii="Times New Roman" w:hAnsi="Times New Roman"/>
          <w:sz w:val="22"/>
          <w:szCs w:val="22"/>
        </w:rPr>
        <w:t xml:space="preserve"> </w:t>
      </w:r>
      <w:r w:rsidR="00E25C82" w:rsidRPr="00E25C82">
        <w:rPr>
          <w:rFonts w:ascii="Times New Roman" w:hAnsi="Times New Roman"/>
          <w:sz w:val="22"/>
          <w:szCs w:val="22"/>
        </w:rPr>
        <w:t>female authored scientific research papers.</w:t>
      </w:r>
    </w:p>
    <w:p w14:paraId="0DD343C0" w14:textId="5B25E2F8" w:rsidR="00E25C82" w:rsidRPr="00E25C82" w:rsidRDefault="00E25C82" w:rsidP="00E25C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4269993F" w14:textId="0EE9C6EB" w:rsidR="00DE4D90" w:rsidRPr="00E25C82"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361A6D56" w14:textId="6A17F1CB" w:rsidR="003342C4" w:rsidRPr="001F7DE6"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33A3F641" w14:textId="342AD89B" w:rsidR="001F7DE6" w:rsidRDefault="001F7DE6" w:rsidP="001F7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6AC4869A" w14:textId="1A276434" w:rsidR="001F7DE6" w:rsidRPr="0057048E" w:rsidRDefault="0057048E" w:rsidP="0057048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rPr>
      </w:pPr>
      <w:r w:rsidRPr="0057048E">
        <w:rPr>
          <w:rFonts w:ascii="Times New Roman" w:hAnsi="Times New Roman"/>
          <w:sz w:val="22"/>
          <w:szCs w:val="22"/>
        </w:rPr>
        <w:t>If I choose to p</w:t>
      </w:r>
      <w:r w:rsidR="00B95572">
        <w:rPr>
          <w:rFonts w:ascii="Times New Roman" w:hAnsi="Times New Roman"/>
          <w:sz w:val="22"/>
          <w:szCs w:val="22"/>
        </w:rPr>
        <w:t>er</w:t>
      </w:r>
      <w:r w:rsidRPr="0057048E">
        <w:rPr>
          <w:rFonts w:ascii="Times New Roman" w:hAnsi="Times New Roman"/>
          <w:sz w:val="22"/>
          <w:szCs w:val="22"/>
        </w:rPr>
        <w:t xml:space="preserve">form a seed viability test using tetrazolium, I can create this stain with </w:t>
      </w:r>
      <w:r w:rsidRPr="0057048E">
        <w:rPr>
          <w:rFonts w:ascii="Times New Roman" w:hAnsi="Times New Roman"/>
        </w:rPr>
        <w:t xml:space="preserve">2,3,5-Triphenyl tetrazolium chloride and distilled water. 2,3,5-Triphenyl tetrazolium chloride is prices at $25.00 per 5 grams. Although I will not be able to calculate how much 2,3,5-Triphenyl tetrazolium chloride is needed until I know the total seed quantity to be tested. </w:t>
      </w:r>
    </w:p>
    <w:p w14:paraId="1D0D0EE1" w14:textId="4F0B691E" w:rsidR="005C7CF0" w:rsidRPr="00DE4D90" w:rsidRDefault="005C7CF0" w:rsidP="005C7CF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6D766FC" w14:textId="36FAA2B3"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9C1E2E4" w14:textId="2220F027" w:rsidR="0057048E" w:rsidRDefault="004B06B0" w:rsidP="0057048E">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p>
    <w:p w14:paraId="64A9D4D1" w14:textId="62564F28" w:rsidR="0057048E" w:rsidRDefault="0057048E" w:rsidP="0057048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427ADB0" w14:textId="213F11F4" w:rsidR="0057048E" w:rsidRDefault="0057048E" w:rsidP="0057048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9A9A953" w14:textId="77777777" w:rsidR="0057048E" w:rsidRDefault="0057048E" w:rsidP="0057048E">
      <w:pPr>
        <w:pStyle w:val="ListParagraph"/>
        <w:numPr>
          <w:ilvl w:val="0"/>
          <w:numId w:val="32"/>
        </w:numPr>
        <w:spacing w:after="160" w:line="259" w:lineRule="auto"/>
      </w:pPr>
      <w:r>
        <w:t>Introduction</w:t>
      </w:r>
    </w:p>
    <w:p w14:paraId="6CD19F41" w14:textId="77777777" w:rsidR="0057048E" w:rsidRDefault="0057048E" w:rsidP="0057048E">
      <w:pPr>
        <w:pStyle w:val="ListParagraph"/>
        <w:numPr>
          <w:ilvl w:val="1"/>
          <w:numId w:val="32"/>
        </w:numPr>
        <w:spacing w:after="160" w:line="259" w:lineRule="auto"/>
      </w:pPr>
      <w:r>
        <w:t xml:space="preserve">Thesis statement: Pollen limitation can lead to serious reproductive impacts, but the impacts and causes of pollen limitation cannot be generalized across plant communities and vary according to plant species life history and reproductive strategy. </w:t>
      </w:r>
    </w:p>
    <w:p w14:paraId="40D7731B" w14:textId="77777777" w:rsidR="0057048E" w:rsidRDefault="0057048E" w:rsidP="0057048E">
      <w:pPr>
        <w:pStyle w:val="ListParagraph"/>
        <w:numPr>
          <w:ilvl w:val="0"/>
          <w:numId w:val="32"/>
        </w:numPr>
        <w:spacing w:after="160" w:line="259" w:lineRule="auto"/>
      </w:pPr>
      <w:r>
        <w:t>Background Information: The Journey of Pollen</w:t>
      </w:r>
    </w:p>
    <w:p w14:paraId="24679B44" w14:textId="77777777" w:rsidR="0057048E" w:rsidRDefault="0057048E" w:rsidP="0057048E">
      <w:pPr>
        <w:pStyle w:val="ListParagraph"/>
        <w:numPr>
          <w:ilvl w:val="1"/>
          <w:numId w:val="32"/>
        </w:numPr>
        <w:spacing w:after="160" w:line="259" w:lineRule="auto"/>
      </w:pPr>
      <w:r>
        <w:t>Pollen availability and distribution</w:t>
      </w:r>
    </w:p>
    <w:p w14:paraId="35BC4BFB" w14:textId="77777777" w:rsidR="0057048E" w:rsidRDefault="0057048E" w:rsidP="0057048E">
      <w:pPr>
        <w:pStyle w:val="ListParagraph"/>
        <w:numPr>
          <w:ilvl w:val="2"/>
          <w:numId w:val="32"/>
        </w:numPr>
        <w:spacing w:after="160" w:line="259" w:lineRule="auto"/>
      </w:pPr>
      <w:r>
        <w:t xml:space="preserve">Anderson and </w:t>
      </w:r>
      <w:proofErr w:type="spellStart"/>
      <w:r>
        <w:t>Minnaar</w:t>
      </w:r>
      <w:proofErr w:type="spellEnd"/>
      <w:r>
        <w:t xml:space="preserve"> 2020</w:t>
      </w:r>
    </w:p>
    <w:p w14:paraId="13BBB294" w14:textId="77777777" w:rsidR="0057048E" w:rsidRDefault="0057048E" w:rsidP="0057048E">
      <w:pPr>
        <w:pStyle w:val="ListParagraph"/>
        <w:numPr>
          <w:ilvl w:val="1"/>
          <w:numId w:val="32"/>
        </w:numPr>
        <w:spacing w:after="160" w:line="259" w:lineRule="auto"/>
      </w:pPr>
      <w:r>
        <w:t>Pollen impact on plant reproduction</w:t>
      </w:r>
    </w:p>
    <w:p w14:paraId="22BE9BCD" w14:textId="77777777" w:rsidR="0057048E" w:rsidRDefault="0057048E" w:rsidP="0057048E">
      <w:pPr>
        <w:pStyle w:val="ListParagraph"/>
        <w:numPr>
          <w:ilvl w:val="2"/>
          <w:numId w:val="32"/>
        </w:numPr>
        <w:spacing w:after="160" w:line="259" w:lineRule="auto"/>
      </w:pPr>
      <w:r>
        <w:t>Haig 1988</w:t>
      </w:r>
    </w:p>
    <w:p w14:paraId="056BDE9E" w14:textId="6C1F54DC" w:rsidR="0057048E" w:rsidRDefault="0057048E" w:rsidP="0057048E">
      <w:pPr>
        <w:pStyle w:val="ListParagraph"/>
        <w:numPr>
          <w:ilvl w:val="1"/>
          <w:numId w:val="32"/>
        </w:numPr>
        <w:spacing w:after="160" w:line="259" w:lineRule="auto"/>
      </w:pPr>
      <w:r>
        <w:t xml:space="preserve"> Competition and facilitation </w:t>
      </w:r>
    </w:p>
    <w:p w14:paraId="16481065" w14:textId="77777777" w:rsidR="0057048E" w:rsidRDefault="0057048E" w:rsidP="0057048E">
      <w:pPr>
        <w:pStyle w:val="ListParagraph"/>
        <w:numPr>
          <w:ilvl w:val="2"/>
          <w:numId w:val="32"/>
        </w:numPr>
        <w:spacing w:after="160" w:line="259" w:lineRule="auto"/>
      </w:pPr>
      <w:r>
        <w:t>Tur et al., 2016</w:t>
      </w:r>
    </w:p>
    <w:p w14:paraId="65A9A09F" w14:textId="77777777" w:rsidR="0057048E" w:rsidRDefault="0057048E" w:rsidP="0057048E">
      <w:pPr>
        <w:pStyle w:val="ListParagraph"/>
        <w:numPr>
          <w:ilvl w:val="2"/>
          <w:numId w:val="32"/>
        </w:numPr>
        <w:spacing w:after="160" w:line="259" w:lineRule="auto"/>
      </w:pPr>
      <w:r>
        <w:t>Delph 2019</w:t>
      </w:r>
    </w:p>
    <w:p w14:paraId="3783DADD" w14:textId="77777777" w:rsidR="0057048E" w:rsidRDefault="0057048E" w:rsidP="0057048E">
      <w:pPr>
        <w:pStyle w:val="ListParagraph"/>
        <w:numPr>
          <w:ilvl w:val="1"/>
          <w:numId w:val="32"/>
        </w:numPr>
        <w:spacing w:after="160" w:line="259" w:lineRule="auto"/>
      </w:pPr>
      <w:r>
        <w:t>Conspecific and heterospecific pollen</w:t>
      </w:r>
    </w:p>
    <w:p w14:paraId="587027BA" w14:textId="77777777" w:rsidR="0057048E" w:rsidRDefault="0057048E" w:rsidP="0057048E">
      <w:pPr>
        <w:pStyle w:val="ListParagraph"/>
        <w:numPr>
          <w:ilvl w:val="2"/>
          <w:numId w:val="32"/>
        </w:numPr>
        <w:spacing w:after="160" w:line="259" w:lineRule="auto"/>
      </w:pPr>
      <w:proofErr w:type="spellStart"/>
      <w:r>
        <w:t>Arceo</w:t>
      </w:r>
      <w:proofErr w:type="spellEnd"/>
      <w:r>
        <w:t xml:space="preserve"> Gomez et al., 2016</w:t>
      </w:r>
    </w:p>
    <w:p w14:paraId="61B0E36F" w14:textId="77777777" w:rsidR="0057048E" w:rsidRDefault="0057048E" w:rsidP="0057048E">
      <w:pPr>
        <w:pStyle w:val="ListParagraph"/>
        <w:numPr>
          <w:ilvl w:val="1"/>
          <w:numId w:val="32"/>
        </w:numPr>
        <w:spacing w:after="160" w:line="259" w:lineRule="auto"/>
      </w:pPr>
      <w:r>
        <w:lastRenderedPageBreak/>
        <w:t>Floral evolution in response to pollinators</w:t>
      </w:r>
    </w:p>
    <w:p w14:paraId="5A12037F" w14:textId="77777777" w:rsidR="0057048E" w:rsidRDefault="0057048E" w:rsidP="0057048E">
      <w:pPr>
        <w:pStyle w:val="ListParagraph"/>
        <w:numPr>
          <w:ilvl w:val="2"/>
          <w:numId w:val="32"/>
        </w:numPr>
        <w:spacing w:after="160" w:line="259" w:lineRule="auto"/>
      </w:pPr>
      <w:r>
        <w:t>Specialist and generalist</w:t>
      </w:r>
    </w:p>
    <w:p w14:paraId="001D07BE" w14:textId="77777777" w:rsidR="0057048E" w:rsidRDefault="0057048E" w:rsidP="0057048E">
      <w:pPr>
        <w:pStyle w:val="ListParagraph"/>
        <w:numPr>
          <w:ilvl w:val="2"/>
          <w:numId w:val="32"/>
        </w:numPr>
        <w:spacing w:after="160" w:line="259" w:lineRule="auto"/>
      </w:pPr>
      <w:r>
        <w:t>Floral morphology</w:t>
      </w:r>
    </w:p>
    <w:p w14:paraId="74BEA703" w14:textId="77777777" w:rsidR="0057048E" w:rsidRDefault="0057048E" w:rsidP="0057048E">
      <w:pPr>
        <w:pStyle w:val="ListParagraph"/>
        <w:numPr>
          <w:ilvl w:val="2"/>
          <w:numId w:val="32"/>
        </w:numPr>
        <w:spacing w:after="160" w:line="259" w:lineRule="auto"/>
      </w:pPr>
      <w:r>
        <w:t>Fenster et al., 2004</w:t>
      </w:r>
    </w:p>
    <w:p w14:paraId="511A17A0" w14:textId="77777777" w:rsidR="0057048E" w:rsidRDefault="0057048E" w:rsidP="0057048E">
      <w:pPr>
        <w:pStyle w:val="ListParagraph"/>
        <w:numPr>
          <w:ilvl w:val="1"/>
          <w:numId w:val="32"/>
        </w:numPr>
        <w:spacing w:after="160" w:line="259" w:lineRule="auto"/>
      </w:pPr>
      <w:r>
        <w:t>The evolution of self-compatibility in dioecious plants</w:t>
      </w:r>
    </w:p>
    <w:p w14:paraId="71092ED0" w14:textId="77777777" w:rsidR="0057048E" w:rsidRDefault="0057048E" w:rsidP="0057048E">
      <w:pPr>
        <w:pStyle w:val="ListParagraph"/>
        <w:numPr>
          <w:ilvl w:val="2"/>
          <w:numId w:val="32"/>
        </w:numPr>
        <w:spacing w:after="160" w:line="259" w:lineRule="auto"/>
      </w:pPr>
      <w:r>
        <w:t>Knight et al., 2004</w:t>
      </w:r>
    </w:p>
    <w:p w14:paraId="0855CBAA" w14:textId="77777777" w:rsidR="0057048E" w:rsidRDefault="0057048E" w:rsidP="0057048E">
      <w:pPr>
        <w:pStyle w:val="ListParagraph"/>
        <w:numPr>
          <w:ilvl w:val="2"/>
          <w:numId w:val="32"/>
        </w:numPr>
        <w:spacing w:after="160" w:line="259" w:lineRule="auto"/>
      </w:pPr>
      <w:r>
        <w:t>Ashman et al., 2005</w:t>
      </w:r>
    </w:p>
    <w:p w14:paraId="5E72F406" w14:textId="77777777" w:rsidR="0057048E" w:rsidRDefault="0057048E" w:rsidP="0057048E">
      <w:pPr>
        <w:pStyle w:val="ListParagraph"/>
        <w:numPr>
          <w:ilvl w:val="0"/>
          <w:numId w:val="32"/>
        </w:numPr>
        <w:spacing w:after="160" w:line="259" w:lineRule="auto"/>
      </w:pPr>
      <w:r>
        <w:t>Theoretical Framework</w:t>
      </w:r>
    </w:p>
    <w:p w14:paraId="7B087E04" w14:textId="77777777" w:rsidR="0057048E" w:rsidRDefault="0057048E" w:rsidP="0057048E">
      <w:pPr>
        <w:pStyle w:val="ListParagraph"/>
        <w:numPr>
          <w:ilvl w:val="1"/>
          <w:numId w:val="32"/>
        </w:numPr>
        <w:spacing w:after="160" w:line="259" w:lineRule="auto"/>
      </w:pPr>
      <w:r>
        <w:t>Optimality theory</w:t>
      </w:r>
    </w:p>
    <w:p w14:paraId="0FD7589E" w14:textId="77777777" w:rsidR="0057048E" w:rsidRDefault="0057048E" w:rsidP="0057048E">
      <w:pPr>
        <w:pStyle w:val="ListParagraph"/>
        <w:numPr>
          <w:ilvl w:val="2"/>
          <w:numId w:val="32"/>
        </w:numPr>
        <w:spacing w:after="160" w:line="259" w:lineRule="auto"/>
      </w:pPr>
      <w:r>
        <w:t>Knight et al., 2004</w:t>
      </w:r>
    </w:p>
    <w:p w14:paraId="536F4DEF" w14:textId="77777777" w:rsidR="0057048E" w:rsidRDefault="0057048E" w:rsidP="0057048E">
      <w:pPr>
        <w:pStyle w:val="ListParagraph"/>
        <w:numPr>
          <w:ilvl w:val="2"/>
          <w:numId w:val="32"/>
        </w:numPr>
        <w:spacing w:after="160" w:line="259" w:lineRule="auto"/>
      </w:pPr>
      <w:r>
        <w:t>Ashman et al., 2005</w:t>
      </w:r>
    </w:p>
    <w:p w14:paraId="700DADED" w14:textId="77777777" w:rsidR="0057048E" w:rsidRDefault="0057048E" w:rsidP="0057048E">
      <w:pPr>
        <w:pStyle w:val="ListParagraph"/>
        <w:numPr>
          <w:ilvl w:val="1"/>
          <w:numId w:val="32"/>
        </w:numPr>
        <w:spacing w:after="160" w:line="259" w:lineRule="auto"/>
      </w:pPr>
      <w:r>
        <w:t>Sexual Selection Theory</w:t>
      </w:r>
    </w:p>
    <w:p w14:paraId="57D650B6" w14:textId="77777777" w:rsidR="0057048E" w:rsidRDefault="0057048E" w:rsidP="0057048E">
      <w:pPr>
        <w:pStyle w:val="ListParagraph"/>
        <w:numPr>
          <w:ilvl w:val="2"/>
          <w:numId w:val="32"/>
        </w:numPr>
        <w:spacing w:after="160" w:line="259" w:lineRule="auto"/>
      </w:pPr>
      <w:r>
        <w:t>Knight et al., 2004</w:t>
      </w:r>
    </w:p>
    <w:p w14:paraId="53E33A72" w14:textId="77777777" w:rsidR="0057048E" w:rsidRDefault="0057048E" w:rsidP="0057048E">
      <w:pPr>
        <w:pStyle w:val="ListParagraph"/>
        <w:numPr>
          <w:ilvl w:val="1"/>
          <w:numId w:val="32"/>
        </w:numPr>
        <w:spacing w:after="160" w:line="259" w:lineRule="auto"/>
      </w:pPr>
      <w:r>
        <w:t>Bateman’s Principle of Plant Reproduction</w:t>
      </w:r>
    </w:p>
    <w:p w14:paraId="4F460992" w14:textId="77777777" w:rsidR="0057048E" w:rsidRDefault="0057048E" w:rsidP="0057048E">
      <w:pPr>
        <w:pStyle w:val="ListParagraph"/>
        <w:numPr>
          <w:ilvl w:val="2"/>
          <w:numId w:val="32"/>
        </w:numPr>
        <w:spacing w:after="160" w:line="259" w:lineRule="auto"/>
      </w:pPr>
      <w:proofErr w:type="spellStart"/>
      <w:r>
        <w:t>Burd</w:t>
      </w:r>
      <w:proofErr w:type="spellEnd"/>
      <w:r>
        <w:t xml:space="preserve"> 1994</w:t>
      </w:r>
    </w:p>
    <w:p w14:paraId="4CE9FDEE" w14:textId="77777777" w:rsidR="0057048E" w:rsidRDefault="0057048E" w:rsidP="0057048E">
      <w:pPr>
        <w:pStyle w:val="ListParagraph"/>
        <w:numPr>
          <w:ilvl w:val="0"/>
          <w:numId w:val="32"/>
        </w:numPr>
        <w:spacing w:after="160" w:line="259" w:lineRule="auto"/>
      </w:pPr>
      <w:r>
        <w:t xml:space="preserve">Pollen limitation and supplementation studies </w:t>
      </w:r>
    </w:p>
    <w:p w14:paraId="47BF6FC6" w14:textId="77777777" w:rsidR="0057048E" w:rsidRDefault="0057048E" w:rsidP="0057048E">
      <w:pPr>
        <w:pStyle w:val="ListParagraph"/>
        <w:numPr>
          <w:ilvl w:val="1"/>
          <w:numId w:val="32"/>
        </w:numPr>
        <w:spacing w:after="160" w:line="259" w:lineRule="auto"/>
      </w:pPr>
      <w:r>
        <w:t>Quantifying plant reproductive success</w:t>
      </w:r>
    </w:p>
    <w:p w14:paraId="162FD061" w14:textId="77777777" w:rsidR="0057048E" w:rsidRDefault="0057048E" w:rsidP="0057048E">
      <w:pPr>
        <w:pStyle w:val="ListParagraph"/>
        <w:numPr>
          <w:ilvl w:val="2"/>
          <w:numId w:val="32"/>
        </w:numPr>
        <w:spacing w:after="160" w:line="259" w:lineRule="auto"/>
      </w:pPr>
      <w:r>
        <w:t>Using more measures than just seed set</w:t>
      </w:r>
    </w:p>
    <w:p w14:paraId="4359DDB9" w14:textId="77777777" w:rsidR="0057048E" w:rsidRDefault="0057048E" w:rsidP="0057048E">
      <w:pPr>
        <w:pStyle w:val="ListParagraph"/>
        <w:numPr>
          <w:ilvl w:val="1"/>
          <w:numId w:val="32"/>
        </w:numPr>
        <w:spacing w:after="160" w:line="259" w:lineRule="auto"/>
      </w:pPr>
      <w:r>
        <w:t>Pollen supplementation timing and frequency impact on reproduction success</w:t>
      </w:r>
    </w:p>
    <w:p w14:paraId="699BDCCB" w14:textId="77777777" w:rsidR="0057048E" w:rsidRDefault="0057048E" w:rsidP="0057048E">
      <w:pPr>
        <w:pStyle w:val="ListParagraph"/>
        <w:numPr>
          <w:ilvl w:val="2"/>
          <w:numId w:val="32"/>
        </w:numPr>
        <w:spacing w:after="160" w:line="259" w:lineRule="auto"/>
      </w:pPr>
      <w:r>
        <w:t>Ishii et al., 2001</w:t>
      </w:r>
    </w:p>
    <w:p w14:paraId="1B7248BE" w14:textId="77777777" w:rsidR="0057048E" w:rsidRDefault="0057048E" w:rsidP="0057048E">
      <w:pPr>
        <w:pStyle w:val="ListParagraph"/>
        <w:numPr>
          <w:ilvl w:val="1"/>
          <w:numId w:val="32"/>
        </w:numPr>
        <w:spacing w:after="160" w:line="259" w:lineRule="auto"/>
      </w:pPr>
      <w:r>
        <w:t>Over ovule production as a hedge betting strategy for a stochastic environment</w:t>
      </w:r>
    </w:p>
    <w:p w14:paraId="0A5D5135" w14:textId="77777777" w:rsidR="0057048E" w:rsidRDefault="0057048E" w:rsidP="0057048E">
      <w:pPr>
        <w:pStyle w:val="ListParagraph"/>
        <w:numPr>
          <w:ilvl w:val="2"/>
          <w:numId w:val="32"/>
        </w:numPr>
        <w:spacing w:after="160" w:line="259" w:lineRule="auto"/>
      </w:pPr>
      <w:r>
        <w:t>Knight et al., 2004</w:t>
      </w:r>
    </w:p>
    <w:p w14:paraId="390109DD" w14:textId="77777777" w:rsidR="0057048E" w:rsidRDefault="0057048E" w:rsidP="0057048E">
      <w:pPr>
        <w:pStyle w:val="ListParagraph"/>
        <w:numPr>
          <w:ilvl w:val="0"/>
          <w:numId w:val="32"/>
        </w:numPr>
        <w:spacing w:after="160" w:line="259" w:lineRule="auto"/>
      </w:pPr>
      <w:r>
        <w:t>Implications of Pollen Limitation and Ecological causes</w:t>
      </w:r>
    </w:p>
    <w:p w14:paraId="77E4322E" w14:textId="77777777" w:rsidR="0057048E" w:rsidRDefault="0057048E" w:rsidP="0057048E">
      <w:pPr>
        <w:pStyle w:val="ListParagraph"/>
        <w:numPr>
          <w:ilvl w:val="1"/>
          <w:numId w:val="32"/>
        </w:numPr>
        <w:spacing w:after="160" w:line="259" w:lineRule="auto"/>
      </w:pPr>
      <w:r>
        <w:t>Ecological and evolutionary impacts of pollen limitation</w:t>
      </w:r>
    </w:p>
    <w:p w14:paraId="0866192F" w14:textId="77777777" w:rsidR="0057048E" w:rsidRDefault="0057048E" w:rsidP="0057048E">
      <w:pPr>
        <w:pStyle w:val="ListParagraph"/>
        <w:numPr>
          <w:ilvl w:val="1"/>
          <w:numId w:val="32"/>
        </w:numPr>
        <w:spacing w:after="160" w:line="259" w:lineRule="auto"/>
      </w:pPr>
      <w:r>
        <w:t>Potential causes of pollen limitation</w:t>
      </w:r>
    </w:p>
    <w:p w14:paraId="4FE0C6F6" w14:textId="77777777" w:rsidR="0057048E" w:rsidRDefault="0057048E" w:rsidP="0057048E">
      <w:pPr>
        <w:pStyle w:val="ListParagraph"/>
        <w:numPr>
          <w:ilvl w:val="2"/>
          <w:numId w:val="32"/>
        </w:numPr>
        <w:spacing w:after="160" w:line="259" w:lineRule="auto"/>
      </w:pPr>
      <w:r>
        <w:t>Ecological disturbances, climate change</w:t>
      </w:r>
    </w:p>
    <w:p w14:paraId="7D3DAF9E" w14:textId="77777777" w:rsidR="0057048E" w:rsidRDefault="0057048E" w:rsidP="0057048E">
      <w:pPr>
        <w:pStyle w:val="ListParagraph"/>
        <w:numPr>
          <w:ilvl w:val="2"/>
          <w:numId w:val="32"/>
        </w:numPr>
        <w:spacing w:after="160" w:line="259" w:lineRule="auto"/>
      </w:pPr>
      <w:r>
        <w:t>Anthropogenic disturbances, habitat fragmentation</w:t>
      </w:r>
    </w:p>
    <w:p w14:paraId="428741F3" w14:textId="77777777" w:rsidR="0057048E" w:rsidRDefault="0057048E" w:rsidP="0057048E">
      <w:pPr>
        <w:pStyle w:val="ListParagraph"/>
        <w:numPr>
          <w:ilvl w:val="2"/>
          <w:numId w:val="32"/>
        </w:numPr>
        <w:spacing w:after="160" w:line="259" w:lineRule="auto"/>
      </w:pPr>
      <w:r>
        <w:t>Pollinator population decline</w:t>
      </w:r>
    </w:p>
    <w:p w14:paraId="59F9E35D" w14:textId="77777777" w:rsidR="0057048E" w:rsidRDefault="0057048E" w:rsidP="0057048E">
      <w:pPr>
        <w:pStyle w:val="ListParagraph"/>
        <w:numPr>
          <w:ilvl w:val="1"/>
          <w:numId w:val="32"/>
        </w:numPr>
        <w:spacing w:after="160" w:line="259" w:lineRule="auto"/>
      </w:pPr>
      <w:r>
        <w:t>Restoration solutions</w:t>
      </w:r>
    </w:p>
    <w:p w14:paraId="629449B0" w14:textId="77777777" w:rsidR="0057048E" w:rsidRDefault="0057048E" w:rsidP="0057048E">
      <w:pPr>
        <w:pStyle w:val="ListParagraph"/>
        <w:numPr>
          <w:ilvl w:val="0"/>
          <w:numId w:val="32"/>
        </w:numPr>
        <w:spacing w:after="160" w:line="259" w:lineRule="auto"/>
      </w:pPr>
      <w:r>
        <w:t>Conclusion</w:t>
      </w:r>
    </w:p>
    <w:p w14:paraId="0BA08F64" w14:textId="77777777" w:rsidR="0057048E" w:rsidRPr="0057048E" w:rsidRDefault="0057048E" w:rsidP="0057048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E7E3E32" w14:textId="39CB65C3"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136BC072"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0A155FF0" w14:textId="02841ACE" w:rsidR="00BA0DD3" w:rsidRPr="00BA0DD3" w:rsidRDefault="00BA0DD3" w:rsidP="00BA0DD3">
      <w:pPr>
        <w:pStyle w:val="ListParagraph"/>
        <w:rPr>
          <w:rFonts w:ascii="Times New Roman" w:hAnsi="Times New Roman"/>
          <w:sz w:val="22"/>
        </w:rPr>
      </w:pPr>
    </w:p>
    <w:p w14:paraId="328DEEF8" w14:textId="774340C0" w:rsidR="00BA0DD3" w:rsidRDefault="001F7DE6" w:rsidP="00BA0DD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noProof/>
          <w:sz w:val="22"/>
        </w:rPr>
        <w:lastRenderedPageBreak/>
        <w:drawing>
          <wp:anchor distT="0" distB="0" distL="114300" distR="114300" simplePos="0" relativeHeight="251658240" behindDoc="1" locked="0" layoutInCell="1" allowOverlap="1" wp14:anchorId="7D8409F3" wp14:editId="32DF5F12">
            <wp:simplePos x="0" y="0"/>
            <wp:positionH relativeFrom="margin">
              <wp:posOffset>-504825</wp:posOffset>
            </wp:positionH>
            <wp:positionV relativeFrom="paragraph">
              <wp:posOffset>171450</wp:posOffset>
            </wp:positionV>
            <wp:extent cx="6342380" cy="1457325"/>
            <wp:effectExtent l="0" t="0" r="1270" b="9525"/>
            <wp:wrapTight wrapText="bothSides">
              <wp:wrapPolygon edited="0">
                <wp:start x="0" y="0"/>
                <wp:lineTo x="0" y="21459"/>
                <wp:lineTo x="21539" y="21459"/>
                <wp:lineTo x="21539" y="0"/>
                <wp:lineTo x="0" y="0"/>
              </wp:wrapPolygon>
            </wp:wrapTight>
            <wp:docPr id="2" name="Picture 2" descr="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ed_Timeline2.JPG"/>
                    <pic:cNvPicPr/>
                  </pic:nvPicPr>
                  <pic:blipFill>
                    <a:blip r:embed="rId9"/>
                    <a:stretch>
                      <a:fillRect/>
                    </a:stretch>
                  </pic:blipFill>
                  <pic:spPr>
                    <a:xfrm>
                      <a:off x="0" y="0"/>
                      <a:ext cx="6342380" cy="1457325"/>
                    </a:xfrm>
                    <a:prstGeom prst="rect">
                      <a:avLst/>
                    </a:prstGeom>
                  </pic:spPr>
                </pic:pic>
              </a:graphicData>
            </a:graphic>
            <wp14:sizeRelH relativeFrom="margin">
              <wp14:pctWidth>0</wp14:pctWidth>
            </wp14:sizeRelH>
            <wp14:sizeRelV relativeFrom="margin">
              <wp14:pctHeight>0</wp14:pctHeight>
            </wp14:sizeRelV>
          </wp:anchor>
        </w:drawing>
      </w:r>
    </w:p>
    <w:p w14:paraId="75518580" w14:textId="1FA3E864" w:rsidR="001F7DE6" w:rsidRDefault="001F7DE6" w:rsidP="00BA0DD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71D31A1" w14:textId="77777777" w:rsidR="001F7DE6" w:rsidRPr="00E20EF9" w:rsidRDefault="001F7DE6" w:rsidP="00BA0DD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EC14540" w14:textId="223FBA05"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594B83F3" w:rsidR="004B06B0" w:rsidRPr="00E25C82"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32C464A2" w14:textId="7E1A8023" w:rsidR="00E25C82" w:rsidRPr="002E1AF4" w:rsidRDefault="00E25C82" w:rsidP="002E1A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9B2C536" w14:textId="3A448441" w:rsidR="00E25C82" w:rsidRDefault="00E25C82" w:rsidP="00E25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1929112" w14:textId="370C3647" w:rsidR="00E25C82" w:rsidRPr="00E25C82" w:rsidRDefault="00E25C82" w:rsidP="00E25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szCs w:val="22"/>
        </w:rPr>
      </w:pPr>
      <w:r w:rsidRPr="00E25C82">
        <w:rPr>
          <w:rFonts w:ascii="Times New Roman" w:hAnsi="Times New Roman"/>
          <w:sz w:val="22"/>
          <w:szCs w:val="22"/>
        </w:rPr>
        <w:t>I am currently working with Sarah Hamman</w:t>
      </w:r>
      <w:r w:rsidR="00181F49">
        <w:rPr>
          <w:rFonts w:ascii="Times New Roman" w:hAnsi="Times New Roman"/>
          <w:sz w:val="22"/>
          <w:szCs w:val="22"/>
        </w:rPr>
        <w:t>,</w:t>
      </w:r>
      <w:r w:rsidR="00F41015">
        <w:rPr>
          <w:rFonts w:ascii="Times New Roman" w:hAnsi="Times New Roman"/>
          <w:sz w:val="22"/>
          <w:szCs w:val="22"/>
        </w:rPr>
        <w:t xml:space="preserve"> </w:t>
      </w:r>
      <w:r w:rsidR="00BC6CEE">
        <w:rPr>
          <w:rFonts w:ascii="Times New Roman" w:hAnsi="Times New Roman"/>
          <w:sz w:val="22"/>
          <w:szCs w:val="22"/>
        </w:rPr>
        <w:t xml:space="preserve">who is my MES thesis reader as well as an Ecologist at the </w:t>
      </w:r>
      <w:proofErr w:type="spellStart"/>
      <w:r w:rsidR="00F41015">
        <w:rPr>
          <w:rFonts w:ascii="Times New Roman" w:hAnsi="Times New Roman"/>
          <w:sz w:val="22"/>
          <w:szCs w:val="22"/>
        </w:rPr>
        <w:t>EcoStudies</w:t>
      </w:r>
      <w:proofErr w:type="spellEnd"/>
      <w:r w:rsidR="00F41015">
        <w:rPr>
          <w:rFonts w:ascii="Times New Roman" w:hAnsi="Times New Roman"/>
          <w:sz w:val="22"/>
          <w:szCs w:val="22"/>
        </w:rPr>
        <w:t xml:space="preserve"> Institute</w:t>
      </w:r>
      <w:r w:rsidR="00BC6CEE">
        <w:rPr>
          <w:rFonts w:ascii="Times New Roman" w:hAnsi="Times New Roman"/>
          <w:sz w:val="22"/>
          <w:szCs w:val="22"/>
        </w:rPr>
        <w:t>.</w:t>
      </w:r>
      <w:r w:rsidR="00F41015">
        <w:rPr>
          <w:rFonts w:ascii="Times New Roman" w:hAnsi="Times New Roman"/>
          <w:sz w:val="22"/>
          <w:szCs w:val="22"/>
        </w:rPr>
        <w:t xml:space="preserve"> </w:t>
      </w:r>
      <w:r w:rsidR="00BC6CEE">
        <w:rPr>
          <w:rFonts w:ascii="Times New Roman" w:hAnsi="Times New Roman"/>
          <w:sz w:val="22"/>
          <w:szCs w:val="22"/>
        </w:rPr>
        <w:t xml:space="preserve">I’m also working with Susan Waters a pollination ecologist </w:t>
      </w:r>
      <w:r w:rsidR="00181F49">
        <w:rPr>
          <w:rFonts w:ascii="Times New Roman" w:hAnsi="Times New Roman"/>
          <w:sz w:val="22"/>
          <w:szCs w:val="22"/>
        </w:rPr>
        <w:t>with</w:t>
      </w:r>
      <w:r w:rsidR="00BC6CEE">
        <w:rPr>
          <w:rFonts w:ascii="Times New Roman" w:hAnsi="Times New Roman"/>
          <w:sz w:val="22"/>
          <w:szCs w:val="22"/>
        </w:rPr>
        <w:t xml:space="preserve"> </w:t>
      </w:r>
      <w:proofErr w:type="spellStart"/>
      <w:r w:rsidR="00BC6CEE">
        <w:rPr>
          <w:rFonts w:ascii="Times New Roman" w:hAnsi="Times New Roman"/>
          <w:sz w:val="22"/>
          <w:szCs w:val="22"/>
        </w:rPr>
        <w:t>Quamash</w:t>
      </w:r>
      <w:proofErr w:type="spellEnd"/>
      <w:r w:rsidR="00BC6CEE">
        <w:rPr>
          <w:rFonts w:ascii="Times New Roman" w:hAnsi="Times New Roman"/>
          <w:sz w:val="22"/>
          <w:szCs w:val="22"/>
        </w:rPr>
        <w:t xml:space="preserve"> </w:t>
      </w:r>
      <w:proofErr w:type="spellStart"/>
      <w:r w:rsidR="00BC6CEE">
        <w:rPr>
          <w:rFonts w:ascii="Times New Roman" w:hAnsi="Times New Roman"/>
          <w:sz w:val="22"/>
          <w:szCs w:val="22"/>
        </w:rPr>
        <w:t>EcoResearch</w:t>
      </w:r>
      <w:proofErr w:type="spellEnd"/>
      <w:r w:rsidR="00BC6CEE">
        <w:rPr>
          <w:rFonts w:ascii="Times New Roman" w:hAnsi="Times New Roman"/>
          <w:sz w:val="22"/>
          <w:szCs w:val="22"/>
        </w:rPr>
        <w:t xml:space="preserve">.  I </w:t>
      </w:r>
      <w:r w:rsidR="00F41015">
        <w:rPr>
          <w:rFonts w:ascii="Times New Roman" w:hAnsi="Times New Roman"/>
          <w:sz w:val="22"/>
          <w:szCs w:val="22"/>
        </w:rPr>
        <w:t>previously worked with Susan Waters for pollen ecology internship for Fall 2019 and Winter 2020 quarters</w:t>
      </w:r>
      <w:r w:rsidR="00BC6CEE">
        <w:rPr>
          <w:rFonts w:ascii="Times New Roman" w:hAnsi="Times New Roman"/>
          <w:sz w:val="22"/>
          <w:szCs w:val="22"/>
        </w:rPr>
        <w:t>. Susan has the capacity to share previously collected data and collected seeds with me. She will also be available to assist me with statistical analysis</w:t>
      </w:r>
      <w:r w:rsidR="00181F49">
        <w:rPr>
          <w:rFonts w:ascii="Times New Roman" w:hAnsi="Times New Roman"/>
          <w:sz w:val="22"/>
          <w:szCs w:val="22"/>
        </w:rPr>
        <w:t>.</w:t>
      </w:r>
      <w:r w:rsidR="00BC6CEE">
        <w:rPr>
          <w:rFonts w:ascii="Times New Roman" w:hAnsi="Times New Roman"/>
          <w:sz w:val="22"/>
          <w:szCs w:val="22"/>
        </w:rPr>
        <w:t xml:space="preserve"> I will be sharing all results and data analysis from the project with Susan Waters. </w:t>
      </w:r>
    </w:p>
    <w:p w14:paraId="168A2995" w14:textId="263001D5" w:rsidR="00E25C82" w:rsidRPr="00E25C82" w:rsidRDefault="00E25C82" w:rsidP="00E25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 w:val="22"/>
          <w:szCs w:val="22"/>
        </w:rPr>
      </w:pP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5BEF2A8F" w:rsid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identify the </w:t>
      </w:r>
      <w:r w:rsidR="000D2FFF">
        <w:rPr>
          <w:rFonts w:ascii="Times New Roman" w:hAnsi="Times New Roman"/>
          <w:sz w:val="22"/>
        </w:rPr>
        <w:t>specific questions</w:t>
      </w:r>
      <w:r w:rsidR="004B06B0">
        <w:rPr>
          <w:rFonts w:ascii="Times New Roman" w:hAnsi="Times New Roman"/>
          <w:sz w:val="22"/>
        </w:rPr>
        <w:t xml:space="preserve"> and context of your topic, help with issues of research design and analysis, and</w:t>
      </w:r>
      <w:r w:rsidR="00ED6F63">
        <w:rPr>
          <w:rFonts w:ascii="Times New Roman" w:hAnsi="Times New Roman"/>
          <w:sz w:val="22"/>
        </w:rPr>
        <w:t xml:space="preserve">/or </w:t>
      </w:r>
      <w:r w:rsidR="004B06B0">
        <w:rPr>
          <w:rFonts w:ascii="Times New Roman" w:hAnsi="Times New Roman"/>
          <w:sz w:val="22"/>
        </w:rPr>
        <w:t xml:space="preserve">provide a basis for interpretation. </w:t>
      </w:r>
      <w:r>
        <w:rPr>
          <w:rFonts w:ascii="Times New Roman" w:hAnsi="Times New Roman"/>
          <w:sz w:val="22"/>
        </w:rPr>
        <w:t xml:space="preserve">For each </w:t>
      </w:r>
      <w:r w:rsidR="00ED6F63">
        <w:rPr>
          <w:rFonts w:ascii="Times New Roman" w:hAnsi="Times New Roman"/>
          <w:sz w:val="22"/>
        </w:rPr>
        <w:t xml:space="preserve">annotated </w:t>
      </w:r>
      <w:r>
        <w:rPr>
          <w:rFonts w:ascii="Times New Roman" w:hAnsi="Times New Roman"/>
          <w:sz w:val="22"/>
        </w:rPr>
        <w:t xml:space="preserve">reference, explain how your project specifically connects to the source by extending, challenging, or responding to the conclusions, methods, or implications. </w:t>
      </w:r>
      <w:r w:rsidR="00ED6F63">
        <w:rPr>
          <w:rFonts w:ascii="Times New Roman" w:hAnsi="Times New Roman"/>
          <w:sz w:val="22"/>
        </w:rPr>
        <w:t>For any other sources cited in this document provide a complete bibliographic citation.</w:t>
      </w:r>
    </w:p>
    <w:p w14:paraId="0140A750" w14:textId="77777777" w:rsidR="00352966" w:rsidRDefault="00352966" w:rsidP="0035296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11B02DB" w14:textId="64497308" w:rsidR="0040514F" w:rsidRDefault="0040514F"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BF8A589" w14:textId="3B853391" w:rsidR="0040514F" w:rsidRDefault="0040514F" w:rsidP="0040514F">
      <w:pPr>
        <w:spacing w:line="480" w:lineRule="auto"/>
        <w:ind w:hanging="480"/>
        <w:rPr>
          <w:rFonts w:ascii="Times New Roman" w:eastAsia="Times New Roman" w:hAnsi="Times New Roman"/>
          <w:sz w:val="22"/>
          <w:szCs w:val="22"/>
        </w:rPr>
      </w:pPr>
      <w:r w:rsidRPr="0040514F">
        <w:rPr>
          <w:rFonts w:ascii="Times New Roman" w:eastAsia="Times New Roman" w:hAnsi="Times New Roman"/>
          <w:sz w:val="22"/>
          <w:szCs w:val="22"/>
        </w:rPr>
        <w:t xml:space="preserve">Ashman, T.-L., Knight, T. M., </w:t>
      </w:r>
      <w:proofErr w:type="spellStart"/>
      <w:r w:rsidRPr="0040514F">
        <w:rPr>
          <w:rFonts w:ascii="Times New Roman" w:eastAsia="Times New Roman" w:hAnsi="Times New Roman"/>
          <w:sz w:val="22"/>
          <w:szCs w:val="22"/>
        </w:rPr>
        <w:t>Steets</w:t>
      </w:r>
      <w:proofErr w:type="spellEnd"/>
      <w:r w:rsidRPr="0040514F">
        <w:rPr>
          <w:rFonts w:ascii="Times New Roman" w:eastAsia="Times New Roman" w:hAnsi="Times New Roman"/>
          <w:sz w:val="22"/>
          <w:szCs w:val="22"/>
        </w:rPr>
        <w:t xml:space="preserve">, J. A., </w:t>
      </w:r>
      <w:proofErr w:type="spellStart"/>
      <w:r w:rsidRPr="0040514F">
        <w:rPr>
          <w:rFonts w:ascii="Times New Roman" w:eastAsia="Times New Roman" w:hAnsi="Times New Roman"/>
          <w:sz w:val="22"/>
          <w:szCs w:val="22"/>
        </w:rPr>
        <w:t>Amarasekare</w:t>
      </w:r>
      <w:proofErr w:type="spellEnd"/>
      <w:r w:rsidRPr="0040514F">
        <w:rPr>
          <w:rFonts w:ascii="Times New Roman" w:eastAsia="Times New Roman" w:hAnsi="Times New Roman"/>
          <w:sz w:val="22"/>
          <w:szCs w:val="22"/>
        </w:rPr>
        <w:t xml:space="preserve">, P., </w:t>
      </w:r>
      <w:proofErr w:type="spellStart"/>
      <w:r w:rsidRPr="0040514F">
        <w:rPr>
          <w:rFonts w:ascii="Times New Roman" w:eastAsia="Times New Roman" w:hAnsi="Times New Roman"/>
          <w:sz w:val="22"/>
          <w:szCs w:val="22"/>
        </w:rPr>
        <w:t>Burd</w:t>
      </w:r>
      <w:proofErr w:type="spellEnd"/>
      <w:r w:rsidRPr="0040514F">
        <w:rPr>
          <w:rFonts w:ascii="Times New Roman" w:eastAsia="Times New Roman" w:hAnsi="Times New Roman"/>
          <w:sz w:val="22"/>
          <w:szCs w:val="22"/>
        </w:rPr>
        <w:t xml:space="preserve">, M., Campbell, D. R., </w:t>
      </w:r>
      <w:proofErr w:type="spellStart"/>
      <w:r w:rsidRPr="0040514F">
        <w:rPr>
          <w:rFonts w:ascii="Times New Roman" w:eastAsia="Times New Roman" w:hAnsi="Times New Roman"/>
          <w:sz w:val="22"/>
          <w:szCs w:val="22"/>
        </w:rPr>
        <w:t>Dudash</w:t>
      </w:r>
      <w:proofErr w:type="spellEnd"/>
      <w:r w:rsidRPr="0040514F">
        <w:rPr>
          <w:rFonts w:ascii="Times New Roman" w:eastAsia="Times New Roman" w:hAnsi="Times New Roman"/>
          <w:sz w:val="22"/>
          <w:szCs w:val="22"/>
        </w:rPr>
        <w:t xml:space="preserve">, M. R., Johnston, M. O., Mazer, S. J., Mitchell, R. J., Morgan, M. T., &amp; Wilson, W. G. (2004). POLLEN LIMITATION OF PLANT REPRODUCTION: ECOLOGICAL AND </w:t>
      </w:r>
      <w:r w:rsidRPr="0040514F">
        <w:rPr>
          <w:rFonts w:ascii="Times New Roman" w:eastAsia="Times New Roman" w:hAnsi="Times New Roman"/>
          <w:sz w:val="22"/>
          <w:szCs w:val="22"/>
        </w:rPr>
        <w:lastRenderedPageBreak/>
        <w:t xml:space="preserve">EVOLUTIONARY CAUSES AND CONSEQUENCES. </w:t>
      </w:r>
      <w:r w:rsidRPr="0040514F">
        <w:rPr>
          <w:rFonts w:ascii="Times New Roman" w:eastAsia="Times New Roman" w:hAnsi="Times New Roman"/>
          <w:i/>
          <w:iCs/>
          <w:sz w:val="22"/>
          <w:szCs w:val="22"/>
        </w:rPr>
        <w:t>Ecology</w:t>
      </w:r>
      <w:r w:rsidRPr="0040514F">
        <w:rPr>
          <w:rFonts w:ascii="Times New Roman" w:eastAsia="Times New Roman" w:hAnsi="Times New Roman"/>
          <w:sz w:val="22"/>
          <w:szCs w:val="22"/>
        </w:rPr>
        <w:t xml:space="preserve">, </w:t>
      </w:r>
      <w:r w:rsidRPr="0040514F">
        <w:rPr>
          <w:rFonts w:ascii="Times New Roman" w:eastAsia="Times New Roman" w:hAnsi="Times New Roman"/>
          <w:i/>
          <w:iCs/>
          <w:sz w:val="22"/>
          <w:szCs w:val="22"/>
        </w:rPr>
        <w:t>85</w:t>
      </w:r>
      <w:r w:rsidRPr="0040514F">
        <w:rPr>
          <w:rFonts w:ascii="Times New Roman" w:eastAsia="Times New Roman" w:hAnsi="Times New Roman"/>
          <w:sz w:val="22"/>
          <w:szCs w:val="22"/>
        </w:rPr>
        <w:t xml:space="preserve">(9), 2408–2421. </w:t>
      </w:r>
      <w:hyperlink r:id="rId10" w:history="1">
        <w:r w:rsidRPr="0040514F">
          <w:rPr>
            <w:rFonts w:ascii="Times New Roman" w:eastAsia="Times New Roman" w:hAnsi="Times New Roman"/>
            <w:color w:val="0000FF"/>
            <w:sz w:val="22"/>
            <w:szCs w:val="22"/>
            <w:u w:val="single"/>
          </w:rPr>
          <w:t>https://doi.org/10.1890/03-8024</w:t>
        </w:r>
      </w:hyperlink>
    </w:p>
    <w:p w14:paraId="3A794958" w14:textId="77777777" w:rsidR="00620FC4" w:rsidRDefault="00620FC4"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These researchers analyze the current methods, process and theoretical framework used in pollen</w:t>
      </w:r>
    </w:p>
    <w:p w14:paraId="0B81F82A" w14:textId="77777777" w:rsidR="00620FC4" w:rsidRDefault="00620FC4"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limitation studies using pollen supplication. The main purpose of this research article is to determine if</w:t>
      </w:r>
    </w:p>
    <w:p w14:paraId="59B8E5A5" w14:textId="77777777" w:rsidR="00620FC4" w:rsidRDefault="00620FC4"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current methods of analyzing seed set are an adequate measurement of pollen limitation. This study</w:t>
      </w:r>
    </w:p>
    <w:p w14:paraId="5F8150A4" w14:textId="77777777" w:rsidR="00620FC4" w:rsidRDefault="00620FC4"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concludes that site specific environmental factors and plant life history are important components in</w:t>
      </w:r>
    </w:p>
    <w:p w14:paraId="68DFEDAC" w14:textId="77777777" w:rsidR="00620FC4" w:rsidRDefault="00620FC4"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determining pollen limitation. They also suggest that more research is needed on the plant community</w:t>
      </w:r>
    </w:p>
    <w:p w14:paraId="00180ABC" w14:textId="2E8614FD" w:rsidR="00620FC4" w:rsidRDefault="00620FC4"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 xml:space="preserve">level rather than the plant species level. </w:t>
      </w:r>
    </w:p>
    <w:p w14:paraId="3B09F9B1" w14:textId="08BCD093" w:rsidR="00620FC4" w:rsidRDefault="00620FC4" w:rsidP="0040514F">
      <w:pPr>
        <w:spacing w:line="480" w:lineRule="auto"/>
        <w:ind w:hanging="480"/>
        <w:rPr>
          <w:rFonts w:ascii="Times New Roman" w:eastAsia="Times New Roman" w:hAnsi="Times New Roman"/>
          <w:sz w:val="22"/>
          <w:szCs w:val="22"/>
        </w:rPr>
      </w:pPr>
    </w:p>
    <w:p w14:paraId="4E9A3FA3" w14:textId="77777777" w:rsidR="00620FC4" w:rsidRPr="0040514F" w:rsidRDefault="00620FC4" w:rsidP="0040514F">
      <w:pPr>
        <w:spacing w:line="480" w:lineRule="auto"/>
        <w:ind w:hanging="480"/>
        <w:rPr>
          <w:rFonts w:ascii="Times New Roman" w:eastAsia="Times New Roman" w:hAnsi="Times New Roman"/>
          <w:sz w:val="22"/>
          <w:szCs w:val="22"/>
        </w:rPr>
      </w:pPr>
    </w:p>
    <w:p w14:paraId="7800BE0A" w14:textId="23CEC431" w:rsidR="0040514F" w:rsidRDefault="0040514F" w:rsidP="0040514F">
      <w:pPr>
        <w:spacing w:line="480" w:lineRule="auto"/>
        <w:ind w:hanging="480"/>
        <w:rPr>
          <w:rFonts w:ascii="Times New Roman" w:eastAsia="Times New Roman" w:hAnsi="Times New Roman"/>
          <w:sz w:val="22"/>
          <w:szCs w:val="22"/>
        </w:rPr>
      </w:pPr>
      <w:r w:rsidRPr="0040514F">
        <w:rPr>
          <w:rFonts w:ascii="Times New Roman" w:eastAsia="Times New Roman" w:hAnsi="Times New Roman"/>
          <w:sz w:val="22"/>
          <w:szCs w:val="22"/>
        </w:rPr>
        <w:t xml:space="preserve">Fenster, C. B., Armbruster, W. S., Wilson, P., </w:t>
      </w:r>
      <w:proofErr w:type="spellStart"/>
      <w:r w:rsidRPr="0040514F">
        <w:rPr>
          <w:rFonts w:ascii="Times New Roman" w:eastAsia="Times New Roman" w:hAnsi="Times New Roman"/>
          <w:sz w:val="22"/>
          <w:szCs w:val="22"/>
        </w:rPr>
        <w:t>Dudash</w:t>
      </w:r>
      <w:proofErr w:type="spellEnd"/>
      <w:r w:rsidRPr="0040514F">
        <w:rPr>
          <w:rFonts w:ascii="Times New Roman" w:eastAsia="Times New Roman" w:hAnsi="Times New Roman"/>
          <w:sz w:val="22"/>
          <w:szCs w:val="22"/>
        </w:rPr>
        <w:t xml:space="preserve">, M. R., &amp; Thomson, J. D. (2004). Pollination Syndromes and Floral Specialization. </w:t>
      </w:r>
      <w:r w:rsidRPr="0040514F">
        <w:rPr>
          <w:rFonts w:ascii="Times New Roman" w:eastAsia="Times New Roman" w:hAnsi="Times New Roman"/>
          <w:i/>
          <w:iCs/>
          <w:sz w:val="22"/>
          <w:szCs w:val="22"/>
        </w:rPr>
        <w:t>Annual Review of Ecology, Evolution, and Systematics</w:t>
      </w:r>
      <w:r w:rsidRPr="0040514F">
        <w:rPr>
          <w:rFonts w:ascii="Times New Roman" w:eastAsia="Times New Roman" w:hAnsi="Times New Roman"/>
          <w:sz w:val="22"/>
          <w:szCs w:val="22"/>
        </w:rPr>
        <w:t xml:space="preserve">, </w:t>
      </w:r>
      <w:r w:rsidRPr="0040514F">
        <w:rPr>
          <w:rFonts w:ascii="Times New Roman" w:eastAsia="Times New Roman" w:hAnsi="Times New Roman"/>
          <w:i/>
          <w:iCs/>
          <w:sz w:val="22"/>
          <w:szCs w:val="22"/>
        </w:rPr>
        <w:t>35</w:t>
      </w:r>
      <w:r w:rsidRPr="0040514F">
        <w:rPr>
          <w:rFonts w:ascii="Times New Roman" w:eastAsia="Times New Roman" w:hAnsi="Times New Roman"/>
          <w:sz w:val="22"/>
          <w:szCs w:val="22"/>
        </w:rPr>
        <w:t xml:space="preserve">(1), 375–403. </w:t>
      </w:r>
      <w:hyperlink r:id="rId11" w:history="1">
        <w:r w:rsidRPr="0040514F">
          <w:rPr>
            <w:rFonts w:ascii="Times New Roman" w:eastAsia="Times New Roman" w:hAnsi="Times New Roman"/>
            <w:color w:val="0000FF"/>
            <w:sz w:val="22"/>
            <w:szCs w:val="22"/>
            <w:u w:val="single"/>
          </w:rPr>
          <w:t>https://doi.org/10.1146/annurev.ecolsys.34.011802.132347</w:t>
        </w:r>
      </w:hyperlink>
    </w:p>
    <w:p w14:paraId="0A81295D" w14:textId="5E83A669" w:rsidR="006A2031" w:rsidRDefault="003B56B8" w:rsidP="006A2031">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 xml:space="preserve">This paper reviews research regarding the determination of floral syndromes </w:t>
      </w:r>
      <w:r w:rsidR="006A2031">
        <w:rPr>
          <w:rFonts w:ascii="Times New Roman" w:eastAsia="Times New Roman" w:hAnsi="Times New Roman"/>
          <w:sz w:val="22"/>
          <w:szCs w:val="22"/>
        </w:rPr>
        <w:t>(specialized morphology)</w:t>
      </w:r>
    </w:p>
    <w:p w14:paraId="205FEB84" w14:textId="77777777" w:rsidR="006A2031" w:rsidRDefault="006A2031"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is evolutionarily influenced by specialized pollinators. Researchers mention that specialist pollinator</w:t>
      </w:r>
    </w:p>
    <w:p w14:paraId="4E4944F8" w14:textId="750479DA" w:rsidR="003B56B8" w:rsidRDefault="006A2031"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plant relationships are more prone to pollen limitation when compared to generalist relationships.</w:t>
      </w:r>
    </w:p>
    <w:p w14:paraId="47C38E44" w14:textId="7B9404E0" w:rsidR="006A2031" w:rsidRDefault="006A2031" w:rsidP="0040514F">
      <w:pPr>
        <w:spacing w:line="480" w:lineRule="auto"/>
        <w:ind w:hanging="480"/>
        <w:rPr>
          <w:rFonts w:ascii="Times New Roman" w:eastAsia="Times New Roman" w:hAnsi="Times New Roman"/>
          <w:sz w:val="22"/>
          <w:szCs w:val="22"/>
        </w:rPr>
      </w:pPr>
    </w:p>
    <w:p w14:paraId="788BF371" w14:textId="77777777" w:rsidR="006A2031" w:rsidRPr="0040514F" w:rsidRDefault="006A2031" w:rsidP="0040514F">
      <w:pPr>
        <w:spacing w:line="480" w:lineRule="auto"/>
        <w:ind w:hanging="480"/>
        <w:rPr>
          <w:rFonts w:ascii="Times New Roman" w:eastAsia="Times New Roman" w:hAnsi="Times New Roman"/>
          <w:sz w:val="22"/>
          <w:szCs w:val="22"/>
        </w:rPr>
      </w:pPr>
    </w:p>
    <w:p w14:paraId="038F047B" w14:textId="71ADCF6D" w:rsidR="0040514F" w:rsidRDefault="0040514F" w:rsidP="0040514F">
      <w:pPr>
        <w:spacing w:line="480" w:lineRule="auto"/>
        <w:ind w:hanging="480"/>
        <w:rPr>
          <w:rFonts w:ascii="Times New Roman" w:eastAsia="Times New Roman" w:hAnsi="Times New Roman"/>
          <w:sz w:val="22"/>
          <w:szCs w:val="22"/>
        </w:rPr>
      </w:pPr>
      <w:r w:rsidRPr="0040514F">
        <w:rPr>
          <w:rFonts w:ascii="Times New Roman" w:eastAsia="Times New Roman" w:hAnsi="Times New Roman"/>
          <w:sz w:val="22"/>
          <w:szCs w:val="22"/>
        </w:rPr>
        <w:t xml:space="preserve">Knight, T. M., </w:t>
      </w:r>
      <w:proofErr w:type="spellStart"/>
      <w:r w:rsidRPr="0040514F">
        <w:rPr>
          <w:rFonts w:ascii="Times New Roman" w:eastAsia="Times New Roman" w:hAnsi="Times New Roman"/>
          <w:sz w:val="22"/>
          <w:szCs w:val="22"/>
        </w:rPr>
        <w:t>Steets</w:t>
      </w:r>
      <w:proofErr w:type="spellEnd"/>
      <w:r w:rsidRPr="0040514F">
        <w:rPr>
          <w:rFonts w:ascii="Times New Roman" w:eastAsia="Times New Roman" w:hAnsi="Times New Roman"/>
          <w:sz w:val="22"/>
          <w:szCs w:val="22"/>
        </w:rPr>
        <w:t xml:space="preserve">, J. A., </w:t>
      </w:r>
      <w:proofErr w:type="spellStart"/>
      <w:r w:rsidRPr="0040514F">
        <w:rPr>
          <w:rFonts w:ascii="Times New Roman" w:eastAsia="Times New Roman" w:hAnsi="Times New Roman"/>
          <w:sz w:val="22"/>
          <w:szCs w:val="22"/>
        </w:rPr>
        <w:t>Vamosi</w:t>
      </w:r>
      <w:proofErr w:type="spellEnd"/>
      <w:r w:rsidRPr="0040514F">
        <w:rPr>
          <w:rFonts w:ascii="Times New Roman" w:eastAsia="Times New Roman" w:hAnsi="Times New Roman"/>
          <w:sz w:val="22"/>
          <w:szCs w:val="22"/>
        </w:rPr>
        <w:t xml:space="preserve">, J. C., Mazer, S. J., </w:t>
      </w:r>
      <w:proofErr w:type="spellStart"/>
      <w:r w:rsidRPr="0040514F">
        <w:rPr>
          <w:rFonts w:ascii="Times New Roman" w:eastAsia="Times New Roman" w:hAnsi="Times New Roman"/>
          <w:sz w:val="22"/>
          <w:szCs w:val="22"/>
        </w:rPr>
        <w:t>Burd</w:t>
      </w:r>
      <w:proofErr w:type="spellEnd"/>
      <w:r w:rsidRPr="0040514F">
        <w:rPr>
          <w:rFonts w:ascii="Times New Roman" w:eastAsia="Times New Roman" w:hAnsi="Times New Roman"/>
          <w:sz w:val="22"/>
          <w:szCs w:val="22"/>
        </w:rPr>
        <w:t xml:space="preserve">, M., Campbell, D. R., </w:t>
      </w:r>
      <w:proofErr w:type="spellStart"/>
      <w:r w:rsidRPr="0040514F">
        <w:rPr>
          <w:rFonts w:ascii="Times New Roman" w:eastAsia="Times New Roman" w:hAnsi="Times New Roman"/>
          <w:sz w:val="22"/>
          <w:szCs w:val="22"/>
        </w:rPr>
        <w:t>Dudash</w:t>
      </w:r>
      <w:proofErr w:type="spellEnd"/>
      <w:r w:rsidRPr="0040514F">
        <w:rPr>
          <w:rFonts w:ascii="Times New Roman" w:eastAsia="Times New Roman" w:hAnsi="Times New Roman"/>
          <w:sz w:val="22"/>
          <w:szCs w:val="22"/>
        </w:rPr>
        <w:t xml:space="preserve">, M. R., Johnston, M. O., Mitchell, R. J., &amp; Ashman, T.-L. (2005). Pollen Limitation of Plant Reproduction: Pattern and Process. </w:t>
      </w:r>
      <w:r w:rsidRPr="0040514F">
        <w:rPr>
          <w:rFonts w:ascii="Times New Roman" w:eastAsia="Times New Roman" w:hAnsi="Times New Roman"/>
          <w:i/>
          <w:iCs/>
          <w:sz w:val="22"/>
          <w:szCs w:val="22"/>
        </w:rPr>
        <w:t>Annual Review of Ecology, Evolution, and Systematics</w:t>
      </w:r>
      <w:r w:rsidRPr="0040514F">
        <w:rPr>
          <w:rFonts w:ascii="Times New Roman" w:eastAsia="Times New Roman" w:hAnsi="Times New Roman"/>
          <w:sz w:val="22"/>
          <w:szCs w:val="22"/>
        </w:rPr>
        <w:t xml:space="preserve">, </w:t>
      </w:r>
      <w:r w:rsidRPr="0040514F">
        <w:rPr>
          <w:rFonts w:ascii="Times New Roman" w:eastAsia="Times New Roman" w:hAnsi="Times New Roman"/>
          <w:i/>
          <w:iCs/>
          <w:sz w:val="22"/>
          <w:szCs w:val="22"/>
        </w:rPr>
        <w:t>36</w:t>
      </w:r>
      <w:r w:rsidRPr="0040514F">
        <w:rPr>
          <w:rFonts w:ascii="Times New Roman" w:eastAsia="Times New Roman" w:hAnsi="Times New Roman"/>
          <w:sz w:val="22"/>
          <w:szCs w:val="22"/>
        </w:rPr>
        <w:t xml:space="preserve">(1), 467–497. </w:t>
      </w:r>
      <w:hyperlink r:id="rId12" w:history="1">
        <w:r w:rsidRPr="0040514F">
          <w:rPr>
            <w:rFonts w:ascii="Times New Roman" w:eastAsia="Times New Roman" w:hAnsi="Times New Roman"/>
            <w:color w:val="0000FF"/>
            <w:sz w:val="22"/>
            <w:szCs w:val="22"/>
            <w:u w:val="single"/>
          </w:rPr>
          <w:t>https://doi.org/10.1146/annurev.ecolsys.36.102403.115320</w:t>
        </w:r>
      </w:hyperlink>
    </w:p>
    <w:p w14:paraId="40512406" w14:textId="77777777" w:rsidR="003B56B8" w:rsidRDefault="00E313E1"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 xml:space="preserve">This paper attempts to review theoretical framework of pollen limitation studies while </w:t>
      </w:r>
      <w:r w:rsidR="003B56B8">
        <w:rPr>
          <w:rFonts w:ascii="Times New Roman" w:eastAsia="Times New Roman" w:hAnsi="Times New Roman"/>
          <w:sz w:val="22"/>
          <w:szCs w:val="22"/>
        </w:rPr>
        <w:t>situating pollen</w:t>
      </w:r>
    </w:p>
    <w:p w14:paraId="7E7B3124" w14:textId="77777777" w:rsidR="003B56B8" w:rsidRDefault="003B56B8"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limitation in a broad evolutionary context. Researchers propose that pollen supplication studies often</w:t>
      </w:r>
    </w:p>
    <w:p w14:paraId="66183AD0" w14:textId="77777777" w:rsidR="003B56B8" w:rsidRDefault="003B56B8"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reveal pollen limitation for evolutionary reasons. They suggest that this could be due to pollen</w:t>
      </w:r>
    </w:p>
    <w:p w14:paraId="056C38E1" w14:textId="77777777" w:rsidR="003B56B8" w:rsidRDefault="003B56B8" w:rsidP="0040514F">
      <w:pPr>
        <w:spacing w:line="480" w:lineRule="auto"/>
        <w:ind w:hanging="480"/>
        <w:rPr>
          <w:rFonts w:ascii="Times New Roman" w:eastAsia="Times New Roman" w:hAnsi="Times New Roman"/>
          <w:sz w:val="22"/>
          <w:szCs w:val="22"/>
        </w:rPr>
      </w:pPr>
      <w:r>
        <w:rPr>
          <w:rFonts w:ascii="Times New Roman" w:eastAsia="Times New Roman" w:hAnsi="Times New Roman"/>
          <w:sz w:val="22"/>
          <w:szCs w:val="22"/>
        </w:rPr>
        <w:t>limitation as an evolutionary strategy to adapt to a changing environment. This would prevent plants</w:t>
      </w:r>
    </w:p>
    <w:p w14:paraId="33FB70AD" w14:textId="56368A80" w:rsidR="00620FC4" w:rsidRPr="0040514F" w:rsidRDefault="003B56B8" w:rsidP="0040514F">
      <w:pPr>
        <w:spacing w:line="480" w:lineRule="auto"/>
        <w:ind w:hanging="480"/>
        <w:rPr>
          <w:rFonts w:ascii="Times New Roman" w:eastAsia="Times New Roman" w:hAnsi="Times New Roman"/>
          <w:szCs w:val="24"/>
        </w:rPr>
      </w:pPr>
      <w:r>
        <w:rPr>
          <w:rFonts w:ascii="Times New Roman" w:eastAsia="Times New Roman" w:hAnsi="Times New Roman"/>
          <w:sz w:val="22"/>
          <w:szCs w:val="22"/>
        </w:rPr>
        <w:lastRenderedPageBreak/>
        <w:t xml:space="preserve">from over producing flowers and fruits during times of limited pollination. </w:t>
      </w:r>
    </w:p>
    <w:p w14:paraId="126E6094" w14:textId="1661997F"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94A4C0B" w14:textId="72541098"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E0D85D1" w14:textId="07D35A4D"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23BF85D" w14:textId="61B3F10F"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F33AE28" w14:textId="0D41B78F"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Work Cited</w:t>
      </w:r>
    </w:p>
    <w:p w14:paraId="2D2B9B27" w14:textId="7CEBF577"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4E97E4C" w14:textId="77777777" w:rsidR="0057048E" w:rsidRDefault="0057048E" w:rsidP="0057048E">
      <w:pPr>
        <w:spacing w:line="480" w:lineRule="auto"/>
        <w:ind w:hanging="480"/>
      </w:pPr>
      <w:r>
        <w:t xml:space="preserve">Anderson, B., &amp; </w:t>
      </w:r>
      <w:proofErr w:type="spellStart"/>
      <w:r>
        <w:t>Minnaar</w:t>
      </w:r>
      <w:proofErr w:type="spellEnd"/>
      <w:r>
        <w:t xml:space="preserve">, C. (2020). Illuminating the incredible journey of pollen. </w:t>
      </w:r>
      <w:r>
        <w:rPr>
          <w:i/>
          <w:iCs/>
        </w:rPr>
        <w:t>American Journal of Botany</w:t>
      </w:r>
      <w:r>
        <w:t xml:space="preserve">, </w:t>
      </w:r>
      <w:r>
        <w:rPr>
          <w:i/>
          <w:iCs/>
        </w:rPr>
        <w:t>107</w:t>
      </w:r>
      <w:r>
        <w:t xml:space="preserve">(10), 1323–1326. </w:t>
      </w:r>
      <w:hyperlink r:id="rId13" w:history="1">
        <w:r>
          <w:rPr>
            <w:rStyle w:val="Hyperlink"/>
          </w:rPr>
          <w:t>https://doi.org/10.1002/ajb2.1539</w:t>
        </w:r>
      </w:hyperlink>
    </w:p>
    <w:p w14:paraId="3C9F18F4" w14:textId="77777777" w:rsidR="0057048E" w:rsidRDefault="0057048E" w:rsidP="0057048E">
      <w:pPr>
        <w:spacing w:line="480" w:lineRule="auto"/>
        <w:ind w:hanging="480"/>
      </w:pPr>
      <w:proofErr w:type="spellStart"/>
      <w:r>
        <w:t>Arceo</w:t>
      </w:r>
      <w:proofErr w:type="spellEnd"/>
      <w:r>
        <w:t xml:space="preserve">‐Gómez, G., Abdala‐Roberts, L., </w:t>
      </w:r>
      <w:proofErr w:type="spellStart"/>
      <w:r>
        <w:t>Jankowiak</w:t>
      </w:r>
      <w:proofErr w:type="spellEnd"/>
      <w:r>
        <w:t xml:space="preserve">, A., Kohler, C., </w:t>
      </w:r>
      <w:proofErr w:type="spellStart"/>
      <w:r>
        <w:t>Meindl</w:t>
      </w:r>
      <w:proofErr w:type="spellEnd"/>
      <w:r>
        <w:t>, G. A., Navarro‐Fernández, C. M., Parra‐</w:t>
      </w:r>
      <w:proofErr w:type="spellStart"/>
      <w:r>
        <w:t>Tabla</w:t>
      </w:r>
      <w:proofErr w:type="spellEnd"/>
      <w:r>
        <w:t xml:space="preserve">, V., Ashman, T.-L., &amp; Alonso, C. (2016). Patterns of among- and within-species variation in heterospecific pollen receipt: The importance of ecological generalization. </w:t>
      </w:r>
      <w:r>
        <w:rPr>
          <w:i/>
          <w:iCs/>
        </w:rPr>
        <w:t>American Journal of Botany</w:t>
      </w:r>
      <w:r>
        <w:t xml:space="preserve">, </w:t>
      </w:r>
      <w:r>
        <w:rPr>
          <w:i/>
          <w:iCs/>
        </w:rPr>
        <w:t>103</w:t>
      </w:r>
      <w:r>
        <w:t xml:space="preserve">(3), 396–407. </w:t>
      </w:r>
      <w:hyperlink r:id="rId14" w:history="1">
        <w:r>
          <w:rPr>
            <w:rStyle w:val="Hyperlink"/>
          </w:rPr>
          <w:t>https://doi.org/10.3732/ajb.1500155</w:t>
        </w:r>
      </w:hyperlink>
    </w:p>
    <w:p w14:paraId="3E8D1F7C" w14:textId="77777777" w:rsidR="0057048E" w:rsidRDefault="0057048E" w:rsidP="0057048E">
      <w:pPr>
        <w:spacing w:line="480" w:lineRule="auto"/>
        <w:ind w:hanging="480"/>
      </w:pPr>
      <w:proofErr w:type="spellStart"/>
      <w:r>
        <w:t>Arceo</w:t>
      </w:r>
      <w:proofErr w:type="spellEnd"/>
      <w:r>
        <w:t xml:space="preserve">-Gómez, G., Schroeder, A., </w:t>
      </w:r>
      <w:proofErr w:type="spellStart"/>
      <w:r>
        <w:t>Albor</w:t>
      </w:r>
      <w:proofErr w:type="spellEnd"/>
      <w:r>
        <w:t>, C., Ashman, T.-L., Knight, T. M., Bennett, J. M., Suarez, B., &amp; Parra-</w:t>
      </w:r>
      <w:proofErr w:type="spellStart"/>
      <w:r>
        <w:t>Tabla</w:t>
      </w:r>
      <w:proofErr w:type="spellEnd"/>
      <w:r>
        <w:t xml:space="preserve">, V. (2019). Global geographic patterns of heterospecific pollen receipt help uncover potential ecological and evolutionary impacts across plant communities worldwide. </w:t>
      </w:r>
      <w:r>
        <w:rPr>
          <w:i/>
          <w:iCs/>
        </w:rPr>
        <w:t>Scientific Reports</w:t>
      </w:r>
      <w:r>
        <w:t xml:space="preserve">, </w:t>
      </w:r>
      <w:r>
        <w:rPr>
          <w:i/>
          <w:iCs/>
        </w:rPr>
        <w:t>9</w:t>
      </w:r>
      <w:r>
        <w:t xml:space="preserve">(1), 1–9. </w:t>
      </w:r>
      <w:hyperlink r:id="rId15" w:history="1">
        <w:r>
          <w:rPr>
            <w:rStyle w:val="Hyperlink"/>
          </w:rPr>
          <w:t>https://doi.org/10.1038/s41598-019-44626-0</w:t>
        </w:r>
      </w:hyperlink>
    </w:p>
    <w:p w14:paraId="46FD9F87" w14:textId="77777777" w:rsidR="0057048E" w:rsidRDefault="0057048E" w:rsidP="0057048E">
      <w:pPr>
        <w:spacing w:line="480" w:lineRule="auto"/>
        <w:ind w:hanging="480"/>
      </w:pPr>
      <w:r>
        <w:t xml:space="preserve">Ashman, T.-L., Knight, T. M., </w:t>
      </w:r>
      <w:proofErr w:type="spellStart"/>
      <w:r>
        <w:t>Steets</w:t>
      </w:r>
      <w:proofErr w:type="spellEnd"/>
      <w:r>
        <w:t xml:space="preserve">, J. A., </w:t>
      </w:r>
      <w:proofErr w:type="spellStart"/>
      <w:r>
        <w:t>Amarasekare</w:t>
      </w:r>
      <w:proofErr w:type="spellEnd"/>
      <w:r>
        <w:t xml:space="preserve">, P., </w:t>
      </w:r>
      <w:proofErr w:type="spellStart"/>
      <w:r>
        <w:t>Burd</w:t>
      </w:r>
      <w:proofErr w:type="spellEnd"/>
      <w:r>
        <w:t xml:space="preserve">, M., Campbell, D. R., </w:t>
      </w:r>
      <w:proofErr w:type="spellStart"/>
      <w:r>
        <w:t>Dudash</w:t>
      </w:r>
      <w:proofErr w:type="spellEnd"/>
      <w:r>
        <w:t xml:space="preserve">, M. R., Johnston, M. O., Mazer, S. J., Mitchell, R. J., Morgan, M. T., &amp; Wilson, W. G. (2004). POLLEN LIMITATION OF PLANT REPRODUCTION: ECOLOGICAL AND EVOLUTIONARY CAUSES AND CONSEQUENCES. </w:t>
      </w:r>
      <w:r>
        <w:rPr>
          <w:i/>
          <w:iCs/>
        </w:rPr>
        <w:t>Ecology</w:t>
      </w:r>
      <w:r>
        <w:t xml:space="preserve">, </w:t>
      </w:r>
      <w:r>
        <w:rPr>
          <w:i/>
          <w:iCs/>
        </w:rPr>
        <w:t>85</w:t>
      </w:r>
      <w:r>
        <w:t xml:space="preserve">(9), 2408–2421. </w:t>
      </w:r>
      <w:hyperlink r:id="rId16" w:history="1">
        <w:r>
          <w:rPr>
            <w:rStyle w:val="Hyperlink"/>
          </w:rPr>
          <w:t>https://doi.org/10.1890/03-8024</w:t>
        </w:r>
      </w:hyperlink>
    </w:p>
    <w:p w14:paraId="0ADDE2D3" w14:textId="77777777" w:rsidR="0057048E" w:rsidRDefault="0057048E" w:rsidP="0057048E">
      <w:pPr>
        <w:spacing w:line="480" w:lineRule="auto"/>
        <w:ind w:hanging="480"/>
      </w:pPr>
      <w:proofErr w:type="spellStart"/>
      <w:r>
        <w:t>Burd</w:t>
      </w:r>
      <w:proofErr w:type="spellEnd"/>
      <w:r>
        <w:t xml:space="preserve">, M. (1994). Bateman’s Principle and Plant Reproduction: The Role of Pollen Limitation in Fruit and Seed Set. </w:t>
      </w:r>
      <w:r>
        <w:rPr>
          <w:i/>
          <w:iCs/>
        </w:rPr>
        <w:t>Botanical Review</w:t>
      </w:r>
      <w:r>
        <w:t xml:space="preserve">, </w:t>
      </w:r>
      <w:r>
        <w:rPr>
          <w:i/>
          <w:iCs/>
        </w:rPr>
        <w:t>60</w:t>
      </w:r>
      <w:r>
        <w:t>(1), 83–139.</w:t>
      </w:r>
    </w:p>
    <w:p w14:paraId="7D5377E3" w14:textId="77777777" w:rsidR="0057048E" w:rsidRDefault="0057048E" w:rsidP="0057048E">
      <w:pPr>
        <w:spacing w:line="480" w:lineRule="auto"/>
        <w:ind w:hanging="480"/>
      </w:pPr>
      <w:r>
        <w:lastRenderedPageBreak/>
        <w:t xml:space="preserve">Delph, L. F. (2019). Pollen competition is the mechanism underlying a variety of evolutionary phenomena in dioecious plants. </w:t>
      </w:r>
      <w:r>
        <w:rPr>
          <w:i/>
          <w:iCs/>
        </w:rPr>
        <w:t>New Phytologist</w:t>
      </w:r>
      <w:r>
        <w:t xml:space="preserve">, </w:t>
      </w:r>
      <w:r>
        <w:rPr>
          <w:i/>
          <w:iCs/>
        </w:rPr>
        <w:t>224</w:t>
      </w:r>
      <w:r>
        <w:t xml:space="preserve">(3), 1075–1079. </w:t>
      </w:r>
      <w:hyperlink r:id="rId17" w:history="1">
        <w:r>
          <w:rPr>
            <w:rStyle w:val="Hyperlink"/>
          </w:rPr>
          <w:t>https://doi.org/10.1111/nph.15868</w:t>
        </w:r>
      </w:hyperlink>
    </w:p>
    <w:p w14:paraId="062B4B5C" w14:textId="77777777" w:rsidR="0057048E" w:rsidRDefault="0057048E" w:rsidP="0057048E">
      <w:pPr>
        <w:spacing w:line="480" w:lineRule="auto"/>
        <w:ind w:hanging="480"/>
      </w:pPr>
      <w:r>
        <w:t xml:space="preserve">Fenster, C. B., Armbruster, W. S., Wilson, P., </w:t>
      </w:r>
      <w:proofErr w:type="spellStart"/>
      <w:r>
        <w:t>Dudash</w:t>
      </w:r>
      <w:proofErr w:type="spellEnd"/>
      <w:r>
        <w:t xml:space="preserve">, M. R., &amp; Thomson, J. D. (2004). Pollination Syndromes and Floral Specialization. </w:t>
      </w:r>
      <w:r>
        <w:rPr>
          <w:i/>
          <w:iCs/>
        </w:rPr>
        <w:t>Annual Review of Ecology, Evolution, and Systematics</w:t>
      </w:r>
      <w:r>
        <w:t xml:space="preserve">, </w:t>
      </w:r>
      <w:r>
        <w:rPr>
          <w:i/>
          <w:iCs/>
        </w:rPr>
        <w:t>35</w:t>
      </w:r>
      <w:r>
        <w:t xml:space="preserve">(1), 375–403. </w:t>
      </w:r>
      <w:hyperlink r:id="rId18" w:history="1">
        <w:r>
          <w:rPr>
            <w:rStyle w:val="Hyperlink"/>
          </w:rPr>
          <w:t>https://doi.org/10.1146/annurev.ecolsys.34.011802.132347</w:t>
        </w:r>
      </w:hyperlink>
    </w:p>
    <w:p w14:paraId="45F6C0B1" w14:textId="77777777" w:rsidR="0057048E" w:rsidRDefault="0057048E" w:rsidP="0057048E">
      <w:pPr>
        <w:spacing w:line="480" w:lineRule="auto"/>
        <w:ind w:hanging="480"/>
      </w:pPr>
      <w:proofErr w:type="spellStart"/>
      <w:r>
        <w:t>França-Neto</w:t>
      </w:r>
      <w:proofErr w:type="spellEnd"/>
      <w:r>
        <w:t xml:space="preserve">, J. de B., &amp; </w:t>
      </w:r>
      <w:proofErr w:type="spellStart"/>
      <w:r>
        <w:t>Krzyzanowski</w:t>
      </w:r>
      <w:proofErr w:type="spellEnd"/>
      <w:r>
        <w:t xml:space="preserve">, F. C. (2019). Tetrazolium: An important test for physiological seed quality evaluation. </w:t>
      </w:r>
      <w:r>
        <w:rPr>
          <w:i/>
          <w:iCs/>
        </w:rPr>
        <w:t>Journal of Seed Science</w:t>
      </w:r>
      <w:r>
        <w:t xml:space="preserve">, </w:t>
      </w:r>
      <w:r>
        <w:rPr>
          <w:i/>
          <w:iCs/>
        </w:rPr>
        <w:t>41</w:t>
      </w:r>
      <w:r>
        <w:t xml:space="preserve">(3), 359–366. </w:t>
      </w:r>
      <w:hyperlink r:id="rId19" w:history="1">
        <w:r>
          <w:rPr>
            <w:rStyle w:val="Hyperlink"/>
          </w:rPr>
          <w:t>https://doi.org/10.1590/2317-1545v41n3223104</w:t>
        </w:r>
      </w:hyperlink>
    </w:p>
    <w:p w14:paraId="264B2FF4" w14:textId="77777777" w:rsidR="0057048E" w:rsidRDefault="0057048E" w:rsidP="0057048E">
      <w:pPr>
        <w:spacing w:line="480" w:lineRule="auto"/>
        <w:ind w:hanging="480"/>
      </w:pPr>
      <w:r>
        <w:t xml:space="preserve">Haig, D., &amp; Westoby, M. (1988). On Limits to Seed Production. </w:t>
      </w:r>
      <w:r>
        <w:rPr>
          <w:i/>
          <w:iCs/>
        </w:rPr>
        <w:t>The American Naturalist</w:t>
      </w:r>
      <w:r>
        <w:t xml:space="preserve">, </w:t>
      </w:r>
      <w:r>
        <w:rPr>
          <w:i/>
          <w:iCs/>
        </w:rPr>
        <w:t>131</w:t>
      </w:r>
      <w:r>
        <w:t xml:space="preserve">(5), 757–759. </w:t>
      </w:r>
      <w:hyperlink r:id="rId20" w:history="1">
        <w:r>
          <w:rPr>
            <w:rStyle w:val="Hyperlink"/>
          </w:rPr>
          <w:t>https://doi.org/10.1086/284817</w:t>
        </w:r>
      </w:hyperlink>
    </w:p>
    <w:p w14:paraId="2D7B5B77" w14:textId="77777777" w:rsidR="0057048E" w:rsidRDefault="0057048E" w:rsidP="0057048E">
      <w:pPr>
        <w:spacing w:line="480" w:lineRule="auto"/>
        <w:ind w:hanging="480"/>
      </w:pPr>
      <w:r>
        <w:t xml:space="preserve">Ishii, R., &amp; Higashi, M. (2001). Coexistence Induced by Pollen Limitation in Flowering-Plant Species. </w:t>
      </w:r>
      <w:r>
        <w:rPr>
          <w:i/>
          <w:iCs/>
        </w:rPr>
        <w:t>Proceedings: Biological Sciences</w:t>
      </w:r>
      <w:r>
        <w:t xml:space="preserve">, </w:t>
      </w:r>
      <w:r>
        <w:rPr>
          <w:i/>
          <w:iCs/>
        </w:rPr>
        <w:t>268</w:t>
      </w:r>
      <w:r>
        <w:t>(1467), 579–585.</w:t>
      </w:r>
    </w:p>
    <w:p w14:paraId="7070A411" w14:textId="77777777" w:rsidR="0057048E" w:rsidRDefault="0057048E" w:rsidP="0057048E">
      <w:pPr>
        <w:spacing w:line="480" w:lineRule="auto"/>
        <w:ind w:hanging="480"/>
      </w:pPr>
      <w:r>
        <w:t xml:space="preserve">Knight, T. (2004). Floral density, pollen limitation, and reproductive success in Trillium grandiflorum. </w:t>
      </w:r>
      <w:proofErr w:type="spellStart"/>
      <w:r>
        <w:rPr>
          <w:i/>
          <w:iCs/>
        </w:rPr>
        <w:t>Oecologia</w:t>
      </w:r>
      <w:proofErr w:type="spellEnd"/>
      <w:r>
        <w:t xml:space="preserve">, </w:t>
      </w:r>
      <w:r>
        <w:rPr>
          <w:i/>
          <w:iCs/>
        </w:rPr>
        <w:t>137</w:t>
      </w:r>
      <w:r>
        <w:t xml:space="preserve">, 557–563. </w:t>
      </w:r>
      <w:hyperlink r:id="rId21" w:history="1">
        <w:r>
          <w:rPr>
            <w:rStyle w:val="Hyperlink"/>
          </w:rPr>
          <w:t>https://doi.org/10.1007/s00442-003-1371-8</w:t>
        </w:r>
      </w:hyperlink>
    </w:p>
    <w:p w14:paraId="2C531717" w14:textId="77777777" w:rsidR="0057048E" w:rsidRDefault="0057048E" w:rsidP="0057048E">
      <w:pPr>
        <w:spacing w:line="480" w:lineRule="auto"/>
        <w:ind w:hanging="480"/>
      </w:pPr>
      <w:r>
        <w:t xml:space="preserve">Knight, T. M., </w:t>
      </w:r>
      <w:proofErr w:type="spellStart"/>
      <w:r>
        <w:t>Steets</w:t>
      </w:r>
      <w:proofErr w:type="spellEnd"/>
      <w:r>
        <w:t xml:space="preserve">, J. A., </w:t>
      </w:r>
      <w:proofErr w:type="spellStart"/>
      <w:r>
        <w:t>Vamosi</w:t>
      </w:r>
      <w:proofErr w:type="spellEnd"/>
      <w:r>
        <w:t xml:space="preserve">, J. C., Mazer, S. J., </w:t>
      </w:r>
      <w:proofErr w:type="spellStart"/>
      <w:r>
        <w:t>Burd</w:t>
      </w:r>
      <w:proofErr w:type="spellEnd"/>
      <w:r>
        <w:t xml:space="preserve">, M., Campbell, D. R., </w:t>
      </w:r>
      <w:proofErr w:type="spellStart"/>
      <w:r>
        <w:t>Dudash</w:t>
      </w:r>
      <w:proofErr w:type="spellEnd"/>
      <w:r>
        <w:t xml:space="preserve">, M. R., Johnston, M. O., Mitchell, R. J., &amp; Ashman, T.-L. (2005). Pollen Limitation of Plant Reproduction: Pattern and Process. </w:t>
      </w:r>
      <w:r>
        <w:rPr>
          <w:i/>
          <w:iCs/>
        </w:rPr>
        <w:t>Annual Review of Ecology, Evolution, and Systematics</w:t>
      </w:r>
      <w:r>
        <w:t xml:space="preserve">, </w:t>
      </w:r>
      <w:r>
        <w:rPr>
          <w:i/>
          <w:iCs/>
        </w:rPr>
        <w:t>36</w:t>
      </w:r>
      <w:r>
        <w:t xml:space="preserve">(1), 467–497. </w:t>
      </w:r>
      <w:hyperlink r:id="rId22" w:history="1">
        <w:r>
          <w:rPr>
            <w:rStyle w:val="Hyperlink"/>
          </w:rPr>
          <w:t>https://doi.org/10.1146/annurev.ecolsys.36.102403.115320</w:t>
        </w:r>
      </w:hyperlink>
    </w:p>
    <w:p w14:paraId="0AA98B06" w14:textId="77777777" w:rsidR="0057048E" w:rsidRDefault="0057048E" w:rsidP="0057048E">
      <w:pPr>
        <w:spacing w:line="480" w:lineRule="auto"/>
        <w:ind w:hanging="480"/>
      </w:pPr>
      <w:r>
        <w:t xml:space="preserve">Parker, G. A., &amp; Smith, J. M. (1990). Optimality theory in evolutionary biology. </w:t>
      </w:r>
      <w:r>
        <w:rPr>
          <w:i/>
          <w:iCs/>
        </w:rPr>
        <w:t>Nature</w:t>
      </w:r>
      <w:r>
        <w:t xml:space="preserve">, </w:t>
      </w:r>
      <w:r>
        <w:rPr>
          <w:i/>
          <w:iCs/>
        </w:rPr>
        <w:t>348</w:t>
      </w:r>
      <w:r>
        <w:t xml:space="preserve">(6296), 27–33. </w:t>
      </w:r>
      <w:hyperlink r:id="rId23" w:history="1">
        <w:r>
          <w:rPr>
            <w:rStyle w:val="Hyperlink"/>
          </w:rPr>
          <w:t>https://doi.org/10.1038/348027a0</w:t>
        </w:r>
      </w:hyperlink>
    </w:p>
    <w:p w14:paraId="25472B77" w14:textId="77777777" w:rsidR="0057048E" w:rsidRDefault="0057048E" w:rsidP="0057048E">
      <w:pPr>
        <w:spacing w:line="480" w:lineRule="auto"/>
        <w:ind w:hanging="480"/>
      </w:pPr>
      <w:r>
        <w:lastRenderedPageBreak/>
        <w:t xml:space="preserve">Peter, D. H., &amp; Harrington, T. B. (2014). Historical Colonization of South Puget Sound Prairies by Douglas-Fir at Joint Base Lewis-McChord, Washington. </w:t>
      </w:r>
      <w:r>
        <w:rPr>
          <w:i/>
          <w:iCs/>
        </w:rPr>
        <w:t>Northwest Science</w:t>
      </w:r>
      <w:r>
        <w:t xml:space="preserve">, </w:t>
      </w:r>
      <w:r>
        <w:rPr>
          <w:i/>
          <w:iCs/>
        </w:rPr>
        <w:t>88</w:t>
      </w:r>
      <w:r>
        <w:t xml:space="preserve">(3), 186–205. </w:t>
      </w:r>
      <w:hyperlink r:id="rId24" w:history="1">
        <w:r>
          <w:rPr>
            <w:rStyle w:val="Hyperlink"/>
          </w:rPr>
          <w:t>https://doi.org/10.3955/046.088.0303</w:t>
        </w:r>
      </w:hyperlink>
    </w:p>
    <w:p w14:paraId="35BAE865" w14:textId="285F691A" w:rsidR="00451A2D" w:rsidRPr="00352966" w:rsidRDefault="0057048E" w:rsidP="00352966">
      <w:pPr>
        <w:spacing w:line="480" w:lineRule="auto"/>
        <w:ind w:hanging="480"/>
      </w:pPr>
      <w:r>
        <w:t xml:space="preserve">Tur, C., </w:t>
      </w:r>
      <w:proofErr w:type="spellStart"/>
      <w:r>
        <w:t>Sáez</w:t>
      </w:r>
      <w:proofErr w:type="spellEnd"/>
      <w:r>
        <w:t xml:space="preserve">, A., </w:t>
      </w:r>
      <w:proofErr w:type="spellStart"/>
      <w:r>
        <w:t>Traveset</w:t>
      </w:r>
      <w:proofErr w:type="spellEnd"/>
      <w:r>
        <w:t xml:space="preserve">, A., &amp; Aizen, M. A. (2016). Evaluating the effects of pollinator‐mediated interactions using pollen transfer networks: Evidence of widespread facilitation in south Andean plant communities. </w:t>
      </w:r>
      <w:r>
        <w:rPr>
          <w:i/>
          <w:iCs/>
        </w:rPr>
        <w:t>Ecology Letters</w:t>
      </w:r>
      <w:r>
        <w:t xml:space="preserve">, </w:t>
      </w:r>
      <w:r>
        <w:rPr>
          <w:i/>
          <w:iCs/>
        </w:rPr>
        <w:t>19</w:t>
      </w:r>
      <w:r>
        <w:t xml:space="preserve">(5), 576–586. </w:t>
      </w:r>
      <w:hyperlink r:id="rId25" w:history="1">
        <w:r>
          <w:rPr>
            <w:rStyle w:val="Hyperlink"/>
          </w:rPr>
          <w:t>https://doi.org/10.1111/ele.12594</w:t>
        </w:r>
      </w:hyperlink>
    </w:p>
    <w:p w14:paraId="60574B9A" w14:textId="0FFC497C"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C9BDB28" w14:textId="623387D0"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DEE212F" w14:textId="637BF41E" w:rsidR="00451A2D"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5512068" w14:textId="77777777" w:rsidR="00451A2D" w:rsidRPr="0040514F" w:rsidRDefault="00451A2D" w:rsidP="004051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sectPr w:rsidR="00451A2D" w:rsidRPr="0040514F" w:rsidSect="004B06B0">
      <w:footerReference w:type="even" r:id="rId26"/>
      <w:footerReference w:type="default" r:id="rId27"/>
      <w:headerReference w:type="first" r:id="rId28"/>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174A4" w14:textId="77777777" w:rsidR="00676B89" w:rsidRDefault="00676B89">
      <w:r>
        <w:separator/>
      </w:r>
    </w:p>
  </w:endnote>
  <w:endnote w:type="continuationSeparator" w:id="0">
    <w:p w14:paraId="29D3A060" w14:textId="77777777" w:rsidR="00676B89" w:rsidRDefault="00676B89">
      <w:r>
        <w:continuationSeparator/>
      </w:r>
    </w:p>
  </w:endnote>
  <w:endnote w:id="1">
    <w:p w14:paraId="40B68096" w14:textId="683EE5B9" w:rsidR="00670A09" w:rsidRDefault="00670A09" w:rsidP="000B50A2">
      <w:pPr>
        <w:pStyle w:val="EndnoteText"/>
        <w:spacing w:after="120"/>
      </w:pPr>
    </w:p>
  </w:endnote>
  <w:endnote w:id="2">
    <w:p w14:paraId="16A91E57" w14:textId="1042839B" w:rsidR="00670A09" w:rsidRDefault="00670A09" w:rsidP="0056775A">
      <w:pPr>
        <w:pStyle w:val="EndnoteText"/>
        <w:spacing w:after="120"/>
      </w:pPr>
    </w:p>
  </w:endnote>
  <w:endnote w:id="3">
    <w:p w14:paraId="6BB17DD5" w14:textId="62BF842F" w:rsidR="00670A09" w:rsidRDefault="00670A09" w:rsidP="0056775A">
      <w:pPr>
        <w:pStyle w:val="EndnoteText"/>
        <w:spacing w:after="120"/>
      </w:pPr>
    </w:p>
  </w:endnote>
  <w:endnote w:id="4">
    <w:p w14:paraId="038046CD" w14:textId="5375D75B" w:rsidR="00670A09" w:rsidRDefault="00670A09" w:rsidP="000B50A2">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670A09" w:rsidRDefault="00670A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670A09" w:rsidRDefault="00670A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6C175453" w:rsidR="00670A09" w:rsidRDefault="00670A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75EBB4" w14:textId="77777777" w:rsidR="00670A09" w:rsidRDefault="00670A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4F885" w14:textId="77777777" w:rsidR="00676B89" w:rsidRDefault="00676B89">
      <w:r>
        <w:separator/>
      </w:r>
    </w:p>
  </w:footnote>
  <w:footnote w:type="continuationSeparator" w:id="0">
    <w:p w14:paraId="39B6C98D" w14:textId="77777777" w:rsidR="00676B89" w:rsidRDefault="00676B89">
      <w:r>
        <w:continuationSeparator/>
      </w:r>
    </w:p>
  </w:footnote>
  <w:footnote w:id="1">
    <w:p w14:paraId="51945422" w14:textId="4FFFE490" w:rsidR="00352966" w:rsidRPr="0037282D" w:rsidRDefault="00352966" w:rsidP="000B50A2">
      <w:pPr>
        <w:pStyle w:val="FootnoteText"/>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670A09" w:rsidRDefault="00670A09"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CF03D84"/>
    <w:multiLevelType w:val="hybridMultilevel"/>
    <w:tmpl w:val="7BB8CFE8"/>
    <w:lvl w:ilvl="0" w:tplc="EDDA5F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D87F99"/>
    <w:multiLevelType w:val="multilevel"/>
    <w:tmpl w:val="0409001D"/>
    <w:numStyleLink w:val="1ai"/>
  </w:abstractNum>
  <w:abstractNum w:abstractNumId="20"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4"/>
  </w:num>
  <w:num w:numId="4">
    <w:abstractNumId w:val="22"/>
  </w:num>
  <w:num w:numId="5">
    <w:abstractNumId w:val="4"/>
  </w:num>
  <w:num w:numId="6">
    <w:abstractNumId w:val="17"/>
  </w:num>
  <w:num w:numId="7">
    <w:abstractNumId w:val="18"/>
  </w:num>
  <w:num w:numId="8">
    <w:abstractNumId w:val="19"/>
  </w:num>
  <w:num w:numId="9">
    <w:abstractNumId w:val="1"/>
  </w:num>
  <w:num w:numId="10">
    <w:abstractNumId w:val="12"/>
  </w:num>
  <w:num w:numId="11">
    <w:abstractNumId w:val="16"/>
  </w:num>
  <w:num w:numId="12">
    <w:abstractNumId w:val="25"/>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20"/>
  </w:num>
  <w:num w:numId="25">
    <w:abstractNumId w:val="6"/>
  </w:num>
  <w:num w:numId="26">
    <w:abstractNumId w:val="15"/>
  </w:num>
  <w:num w:numId="27">
    <w:abstractNumId w:val="26"/>
  </w:num>
  <w:num w:numId="28">
    <w:abstractNumId w:val="0"/>
  </w:num>
  <w:num w:numId="29">
    <w:abstractNumId w:val="24"/>
  </w:num>
  <w:num w:numId="30">
    <w:abstractNumId w:val="21"/>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4169"/>
    <w:rsid w:val="00011F02"/>
    <w:rsid w:val="0001693C"/>
    <w:rsid w:val="00027693"/>
    <w:rsid w:val="00027828"/>
    <w:rsid w:val="00036023"/>
    <w:rsid w:val="0006287B"/>
    <w:rsid w:val="000728F0"/>
    <w:rsid w:val="00093A58"/>
    <w:rsid w:val="000A5EAF"/>
    <w:rsid w:val="000B50A2"/>
    <w:rsid w:val="000C2D60"/>
    <w:rsid w:val="000D011D"/>
    <w:rsid w:val="000D2FFF"/>
    <w:rsid w:val="000E3563"/>
    <w:rsid w:val="000E58C7"/>
    <w:rsid w:val="00103893"/>
    <w:rsid w:val="00125BBB"/>
    <w:rsid w:val="001373D8"/>
    <w:rsid w:val="0014513D"/>
    <w:rsid w:val="001508E8"/>
    <w:rsid w:val="0015642B"/>
    <w:rsid w:val="001666B2"/>
    <w:rsid w:val="001728F4"/>
    <w:rsid w:val="00174731"/>
    <w:rsid w:val="00180EF1"/>
    <w:rsid w:val="00181F49"/>
    <w:rsid w:val="001900AB"/>
    <w:rsid w:val="00192B09"/>
    <w:rsid w:val="00197EA5"/>
    <w:rsid w:val="001B7A71"/>
    <w:rsid w:val="001F7DE6"/>
    <w:rsid w:val="00225ABB"/>
    <w:rsid w:val="00225BC5"/>
    <w:rsid w:val="00231DE8"/>
    <w:rsid w:val="00234C4B"/>
    <w:rsid w:val="00235654"/>
    <w:rsid w:val="00254EA5"/>
    <w:rsid w:val="002635D4"/>
    <w:rsid w:val="00286497"/>
    <w:rsid w:val="00286A8F"/>
    <w:rsid w:val="002B3AFC"/>
    <w:rsid w:val="002C26D9"/>
    <w:rsid w:val="002C274F"/>
    <w:rsid w:val="002C3AC9"/>
    <w:rsid w:val="002D3CFD"/>
    <w:rsid w:val="002E1AF4"/>
    <w:rsid w:val="00316E4F"/>
    <w:rsid w:val="00332400"/>
    <w:rsid w:val="003342C4"/>
    <w:rsid w:val="00352966"/>
    <w:rsid w:val="0037282D"/>
    <w:rsid w:val="003B56B8"/>
    <w:rsid w:val="003C4FC8"/>
    <w:rsid w:val="003F7A7A"/>
    <w:rsid w:val="0040514F"/>
    <w:rsid w:val="00416AD9"/>
    <w:rsid w:val="00444106"/>
    <w:rsid w:val="00451A2D"/>
    <w:rsid w:val="004561F9"/>
    <w:rsid w:val="00456809"/>
    <w:rsid w:val="00470764"/>
    <w:rsid w:val="00480A08"/>
    <w:rsid w:val="00480F93"/>
    <w:rsid w:val="004836C4"/>
    <w:rsid w:val="00490CD6"/>
    <w:rsid w:val="00494179"/>
    <w:rsid w:val="00495C2F"/>
    <w:rsid w:val="004A6AB2"/>
    <w:rsid w:val="004B06B0"/>
    <w:rsid w:val="004B34C8"/>
    <w:rsid w:val="004B7A1B"/>
    <w:rsid w:val="004D6528"/>
    <w:rsid w:val="004E3EFE"/>
    <w:rsid w:val="004F02BB"/>
    <w:rsid w:val="004F068A"/>
    <w:rsid w:val="0052498D"/>
    <w:rsid w:val="005338B7"/>
    <w:rsid w:val="00533B41"/>
    <w:rsid w:val="005418E6"/>
    <w:rsid w:val="00563C9D"/>
    <w:rsid w:val="0056775A"/>
    <w:rsid w:val="0057048E"/>
    <w:rsid w:val="005A0957"/>
    <w:rsid w:val="005A41BA"/>
    <w:rsid w:val="005B7802"/>
    <w:rsid w:val="005C005C"/>
    <w:rsid w:val="005C7CF0"/>
    <w:rsid w:val="005E4588"/>
    <w:rsid w:val="005E4BF7"/>
    <w:rsid w:val="005E651C"/>
    <w:rsid w:val="00620FC4"/>
    <w:rsid w:val="00670A09"/>
    <w:rsid w:val="00676109"/>
    <w:rsid w:val="00676B89"/>
    <w:rsid w:val="00693744"/>
    <w:rsid w:val="006A2031"/>
    <w:rsid w:val="006C0B8D"/>
    <w:rsid w:val="006C198A"/>
    <w:rsid w:val="006C328C"/>
    <w:rsid w:val="006E531E"/>
    <w:rsid w:val="006F599C"/>
    <w:rsid w:val="006F618C"/>
    <w:rsid w:val="00707B01"/>
    <w:rsid w:val="007255B0"/>
    <w:rsid w:val="00725CB2"/>
    <w:rsid w:val="00743E2E"/>
    <w:rsid w:val="00760948"/>
    <w:rsid w:val="0076102A"/>
    <w:rsid w:val="0076353F"/>
    <w:rsid w:val="00774128"/>
    <w:rsid w:val="007822DB"/>
    <w:rsid w:val="007A039D"/>
    <w:rsid w:val="007A129C"/>
    <w:rsid w:val="007A635D"/>
    <w:rsid w:val="007C01BF"/>
    <w:rsid w:val="007D03B8"/>
    <w:rsid w:val="007D515B"/>
    <w:rsid w:val="007E7108"/>
    <w:rsid w:val="007F0B5E"/>
    <w:rsid w:val="00815449"/>
    <w:rsid w:val="00821054"/>
    <w:rsid w:val="00835669"/>
    <w:rsid w:val="00842F24"/>
    <w:rsid w:val="00846F62"/>
    <w:rsid w:val="008574A7"/>
    <w:rsid w:val="0087229C"/>
    <w:rsid w:val="00875BC4"/>
    <w:rsid w:val="008873E8"/>
    <w:rsid w:val="008B577F"/>
    <w:rsid w:val="008B6671"/>
    <w:rsid w:val="008C2B85"/>
    <w:rsid w:val="008C4723"/>
    <w:rsid w:val="008D1DE1"/>
    <w:rsid w:val="008E01FF"/>
    <w:rsid w:val="00901518"/>
    <w:rsid w:val="00924C13"/>
    <w:rsid w:val="0095120B"/>
    <w:rsid w:val="0096784A"/>
    <w:rsid w:val="00977EB8"/>
    <w:rsid w:val="009B11AD"/>
    <w:rsid w:val="009C0A0A"/>
    <w:rsid w:val="009C25A4"/>
    <w:rsid w:val="009D0351"/>
    <w:rsid w:val="009D4C8F"/>
    <w:rsid w:val="009E0F7D"/>
    <w:rsid w:val="00A255D3"/>
    <w:rsid w:val="00A30CEE"/>
    <w:rsid w:val="00A402C7"/>
    <w:rsid w:val="00A548B9"/>
    <w:rsid w:val="00A54AD0"/>
    <w:rsid w:val="00A87980"/>
    <w:rsid w:val="00A92DE4"/>
    <w:rsid w:val="00A93F23"/>
    <w:rsid w:val="00A9785E"/>
    <w:rsid w:val="00AC3990"/>
    <w:rsid w:val="00AD771E"/>
    <w:rsid w:val="00B02A20"/>
    <w:rsid w:val="00B161AB"/>
    <w:rsid w:val="00B428B6"/>
    <w:rsid w:val="00B4593F"/>
    <w:rsid w:val="00B62499"/>
    <w:rsid w:val="00B816E3"/>
    <w:rsid w:val="00B87EB4"/>
    <w:rsid w:val="00B95572"/>
    <w:rsid w:val="00BA0DD3"/>
    <w:rsid w:val="00BB792F"/>
    <w:rsid w:val="00BC6CEE"/>
    <w:rsid w:val="00C00AA2"/>
    <w:rsid w:val="00C12F80"/>
    <w:rsid w:val="00C17CF1"/>
    <w:rsid w:val="00C31838"/>
    <w:rsid w:val="00C404F4"/>
    <w:rsid w:val="00C476E0"/>
    <w:rsid w:val="00CB678F"/>
    <w:rsid w:val="00CD0B2C"/>
    <w:rsid w:val="00CE7B86"/>
    <w:rsid w:val="00CF607B"/>
    <w:rsid w:val="00D0796B"/>
    <w:rsid w:val="00D122BD"/>
    <w:rsid w:val="00D307C5"/>
    <w:rsid w:val="00D33BC5"/>
    <w:rsid w:val="00D702C5"/>
    <w:rsid w:val="00D75062"/>
    <w:rsid w:val="00D83809"/>
    <w:rsid w:val="00D85C62"/>
    <w:rsid w:val="00D87390"/>
    <w:rsid w:val="00DA2240"/>
    <w:rsid w:val="00DE4D90"/>
    <w:rsid w:val="00DE5DF1"/>
    <w:rsid w:val="00E1594B"/>
    <w:rsid w:val="00E1783E"/>
    <w:rsid w:val="00E20EF9"/>
    <w:rsid w:val="00E213DD"/>
    <w:rsid w:val="00E25C56"/>
    <w:rsid w:val="00E25C82"/>
    <w:rsid w:val="00E313E1"/>
    <w:rsid w:val="00E354E3"/>
    <w:rsid w:val="00E5356B"/>
    <w:rsid w:val="00E625EA"/>
    <w:rsid w:val="00E725BC"/>
    <w:rsid w:val="00E96B36"/>
    <w:rsid w:val="00EC7803"/>
    <w:rsid w:val="00ED6F63"/>
    <w:rsid w:val="00EF00ED"/>
    <w:rsid w:val="00F1174D"/>
    <w:rsid w:val="00F15AA2"/>
    <w:rsid w:val="00F203F3"/>
    <w:rsid w:val="00F41015"/>
    <w:rsid w:val="00F4118C"/>
    <w:rsid w:val="00F47465"/>
    <w:rsid w:val="00F47E81"/>
    <w:rsid w:val="00F61E0F"/>
    <w:rsid w:val="00F6357B"/>
    <w:rsid w:val="00F93E0A"/>
    <w:rsid w:val="00FB45C1"/>
    <w:rsid w:val="00FC0F10"/>
    <w:rsid w:val="00FC52E6"/>
    <w:rsid w:val="00FC7F7D"/>
    <w:rsid w:val="00FD24E9"/>
    <w:rsid w:val="00FE64B7"/>
    <w:rsid w:val="00FF0DF8"/>
    <w:rsid w:val="00FF1AAC"/>
    <w:rsid w:val="00FF25A5"/>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styleId="Hyperlink">
    <w:name w:val="Hyperlink"/>
    <w:basedOn w:val="DefaultParagraphFont"/>
    <w:uiPriority w:val="99"/>
    <w:unhideWhenUsed/>
    <w:rsid w:val="00405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872405">
      <w:bodyDiv w:val="1"/>
      <w:marLeft w:val="0"/>
      <w:marRight w:val="0"/>
      <w:marTop w:val="0"/>
      <w:marBottom w:val="0"/>
      <w:divBdr>
        <w:top w:val="none" w:sz="0" w:space="0" w:color="auto"/>
        <w:left w:val="none" w:sz="0" w:space="0" w:color="auto"/>
        <w:bottom w:val="none" w:sz="0" w:space="0" w:color="auto"/>
        <w:right w:val="none" w:sz="0" w:space="0" w:color="auto"/>
      </w:divBdr>
      <w:divsChild>
        <w:div w:id="769085514">
          <w:marLeft w:val="480"/>
          <w:marRight w:val="0"/>
          <w:marTop w:val="0"/>
          <w:marBottom w:val="0"/>
          <w:divBdr>
            <w:top w:val="none" w:sz="0" w:space="0" w:color="auto"/>
            <w:left w:val="none" w:sz="0" w:space="0" w:color="auto"/>
            <w:bottom w:val="none" w:sz="0" w:space="0" w:color="auto"/>
            <w:right w:val="none" w:sz="0" w:space="0" w:color="auto"/>
          </w:divBdr>
          <w:divsChild>
            <w:div w:id="11703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30950">
      <w:bodyDiv w:val="1"/>
      <w:marLeft w:val="0"/>
      <w:marRight w:val="0"/>
      <w:marTop w:val="0"/>
      <w:marBottom w:val="0"/>
      <w:divBdr>
        <w:top w:val="none" w:sz="0" w:space="0" w:color="auto"/>
        <w:left w:val="none" w:sz="0" w:space="0" w:color="auto"/>
        <w:bottom w:val="none" w:sz="0" w:space="0" w:color="auto"/>
        <w:right w:val="none" w:sz="0" w:space="0" w:color="auto"/>
      </w:divBdr>
      <w:divsChild>
        <w:div w:id="528880506">
          <w:marLeft w:val="480"/>
          <w:marRight w:val="0"/>
          <w:marTop w:val="0"/>
          <w:marBottom w:val="0"/>
          <w:divBdr>
            <w:top w:val="none" w:sz="0" w:space="0" w:color="auto"/>
            <w:left w:val="none" w:sz="0" w:space="0" w:color="auto"/>
            <w:bottom w:val="none" w:sz="0" w:space="0" w:color="auto"/>
            <w:right w:val="none" w:sz="0" w:space="0" w:color="auto"/>
          </w:divBdr>
          <w:divsChild>
            <w:div w:id="231428511">
              <w:marLeft w:val="0"/>
              <w:marRight w:val="0"/>
              <w:marTop w:val="0"/>
              <w:marBottom w:val="0"/>
              <w:divBdr>
                <w:top w:val="none" w:sz="0" w:space="0" w:color="auto"/>
                <w:left w:val="none" w:sz="0" w:space="0" w:color="auto"/>
                <w:bottom w:val="none" w:sz="0" w:space="0" w:color="auto"/>
                <w:right w:val="none" w:sz="0" w:space="0" w:color="auto"/>
              </w:divBdr>
            </w:div>
            <w:div w:id="1668247541">
              <w:marLeft w:val="0"/>
              <w:marRight w:val="0"/>
              <w:marTop w:val="0"/>
              <w:marBottom w:val="0"/>
              <w:divBdr>
                <w:top w:val="none" w:sz="0" w:space="0" w:color="auto"/>
                <w:left w:val="none" w:sz="0" w:space="0" w:color="auto"/>
                <w:bottom w:val="none" w:sz="0" w:space="0" w:color="auto"/>
                <w:right w:val="none" w:sz="0" w:space="0" w:color="auto"/>
              </w:divBdr>
            </w:div>
            <w:div w:id="711997814">
              <w:marLeft w:val="0"/>
              <w:marRight w:val="0"/>
              <w:marTop w:val="0"/>
              <w:marBottom w:val="0"/>
              <w:divBdr>
                <w:top w:val="none" w:sz="0" w:space="0" w:color="auto"/>
                <w:left w:val="none" w:sz="0" w:space="0" w:color="auto"/>
                <w:bottom w:val="none" w:sz="0" w:space="0" w:color="auto"/>
                <w:right w:val="none" w:sz="0" w:space="0" w:color="auto"/>
              </w:divBdr>
            </w:div>
            <w:div w:id="1922712532">
              <w:marLeft w:val="0"/>
              <w:marRight w:val="0"/>
              <w:marTop w:val="0"/>
              <w:marBottom w:val="0"/>
              <w:divBdr>
                <w:top w:val="none" w:sz="0" w:space="0" w:color="auto"/>
                <w:left w:val="none" w:sz="0" w:space="0" w:color="auto"/>
                <w:bottom w:val="none" w:sz="0" w:space="0" w:color="auto"/>
                <w:right w:val="none" w:sz="0" w:space="0" w:color="auto"/>
              </w:divBdr>
            </w:div>
            <w:div w:id="842815394">
              <w:marLeft w:val="0"/>
              <w:marRight w:val="0"/>
              <w:marTop w:val="0"/>
              <w:marBottom w:val="0"/>
              <w:divBdr>
                <w:top w:val="none" w:sz="0" w:space="0" w:color="auto"/>
                <w:left w:val="none" w:sz="0" w:space="0" w:color="auto"/>
                <w:bottom w:val="none" w:sz="0" w:space="0" w:color="auto"/>
                <w:right w:val="none" w:sz="0" w:space="0" w:color="auto"/>
              </w:divBdr>
            </w:div>
            <w:div w:id="259483733">
              <w:marLeft w:val="0"/>
              <w:marRight w:val="0"/>
              <w:marTop w:val="0"/>
              <w:marBottom w:val="0"/>
              <w:divBdr>
                <w:top w:val="none" w:sz="0" w:space="0" w:color="auto"/>
                <w:left w:val="none" w:sz="0" w:space="0" w:color="auto"/>
                <w:bottom w:val="none" w:sz="0" w:space="0" w:color="auto"/>
                <w:right w:val="none" w:sz="0" w:space="0" w:color="auto"/>
              </w:divBdr>
            </w:div>
            <w:div w:id="507259168">
              <w:marLeft w:val="0"/>
              <w:marRight w:val="0"/>
              <w:marTop w:val="0"/>
              <w:marBottom w:val="0"/>
              <w:divBdr>
                <w:top w:val="none" w:sz="0" w:space="0" w:color="auto"/>
                <w:left w:val="none" w:sz="0" w:space="0" w:color="auto"/>
                <w:bottom w:val="none" w:sz="0" w:space="0" w:color="auto"/>
                <w:right w:val="none" w:sz="0" w:space="0" w:color="auto"/>
              </w:divBdr>
            </w:div>
            <w:div w:id="1297102388">
              <w:marLeft w:val="0"/>
              <w:marRight w:val="0"/>
              <w:marTop w:val="0"/>
              <w:marBottom w:val="0"/>
              <w:divBdr>
                <w:top w:val="none" w:sz="0" w:space="0" w:color="auto"/>
                <w:left w:val="none" w:sz="0" w:space="0" w:color="auto"/>
                <w:bottom w:val="none" w:sz="0" w:space="0" w:color="auto"/>
                <w:right w:val="none" w:sz="0" w:space="0" w:color="auto"/>
              </w:divBdr>
            </w:div>
            <w:div w:id="2054036588">
              <w:marLeft w:val="0"/>
              <w:marRight w:val="0"/>
              <w:marTop w:val="0"/>
              <w:marBottom w:val="0"/>
              <w:divBdr>
                <w:top w:val="none" w:sz="0" w:space="0" w:color="auto"/>
                <w:left w:val="none" w:sz="0" w:space="0" w:color="auto"/>
                <w:bottom w:val="none" w:sz="0" w:space="0" w:color="auto"/>
                <w:right w:val="none" w:sz="0" w:space="0" w:color="auto"/>
              </w:divBdr>
            </w:div>
            <w:div w:id="1886944591">
              <w:marLeft w:val="0"/>
              <w:marRight w:val="0"/>
              <w:marTop w:val="0"/>
              <w:marBottom w:val="0"/>
              <w:divBdr>
                <w:top w:val="none" w:sz="0" w:space="0" w:color="auto"/>
                <w:left w:val="none" w:sz="0" w:space="0" w:color="auto"/>
                <w:bottom w:val="none" w:sz="0" w:space="0" w:color="auto"/>
                <w:right w:val="none" w:sz="0" w:space="0" w:color="auto"/>
              </w:divBdr>
            </w:div>
            <w:div w:id="1947536337">
              <w:marLeft w:val="0"/>
              <w:marRight w:val="0"/>
              <w:marTop w:val="0"/>
              <w:marBottom w:val="0"/>
              <w:divBdr>
                <w:top w:val="none" w:sz="0" w:space="0" w:color="auto"/>
                <w:left w:val="none" w:sz="0" w:space="0" w:color="auto"/>
                <w:bottom w:val="none" w:sz="0" w:space="0" w:color="auto"/>
                <w:right w:val="none" w:sz="0" w:space="0" w:color="auto"/>
              </w:divBdr>
            </w:div>
            <w:div w:id="1665209118">
              <w:marLeft w:val="0"/>
              <w:marRight w:val="0"/>
              <w:marTop w:val="0"/>
              <w:marBottom w:val="0"/>
              <w:divBdr>
                <w:top w:val="none" w:sz="0" w:space="0" w:color="auto"/>
                <w:left w:val="none" w:sz="0" w:space="0" w:color="auto"/>
                <w:bottom w:val="none" w:sz="0" w:space="0" w:color="auto"/>
                <w:right w:val="none" w:sz="0" w:space="0" w:color="auto"/>
              </w:divBdr>
            </w:div>
            <w:div w:id="1986811712">
              <w:marLeft w:val="0"/>
              <w:marRight w:val="0"/>
              <w:marTop w:val="0"/>
              <w:marBottom w:val="0"/>
              <w:divBdr>
                <w:top w:val="none" w:sz="0" w:space="0" w:color="auto"/>
                <w:left w:val="none" w:sz="0" w:space="0" w:color="auto"/>
                <w:bottom w:val="none" w:sz="0" w:space="0" w:color="auto"/>
                <w:right w:val="none" w:sz="0" w:space="0" w:color="auto"/>
              </w:divBdr>
            </w:div>
            <w:div w:id="1172834912">
              <w:marLeft w:val="0"/>
              <w:marRight w:val="0"/>
              <w:marTop w:val="0"/>
              <w:marBottom w:val="0"/>
              <w:divBdr>
                <w:top w:val="none" w:sz="0" w:space="0" w:color="auto"/>
                <w:left w:val="none" w:sz="0" w:space="0" w:color="auto"/>
                <w:bottom w:val="none" w:sz="0" w:space="0" w:color="auto"/>
                <w:right w:val="none" w:sz="0" w:space="0" w:color="auto"/>
              </w:divBdr>
            </w:div>
            <w:div w:id="53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8781">
      <w:bodyDiv w:val="1"/>
      <w:marLeft w:val="0"/>
      <w:marRight w:val="0"/>
      <w:marTop w:val="0"/>
      <w:marBottom w:val="0"/>
      <w:divBdr>
        <w:top w:val="none" w:sz="0" w:space="0" w:color="auto"/>
        <w:left w:val="none" w:sz="0" w:space="0" w:color="auto"/>
        <w:bottom w:val="none" w:sz="0" w:space="0" w:color="auto"/>
        <w:right w:val="none" w:sz="0" w:space="0" w:color="auto"/>
      </w:divBdr>
      <w:divsChild>
        <w:div w:id="414666219">
          <w:marLeft w:val="480"/>
          <w:marRight w:val="0"/>
          <w:marTop w:val="0"/>
          <w:marBottom w:val="0"/>
          <w:divBdr>
            <w:top w:val="none" w:sz="0" w:space="0" w:color="auto"/>
            <w:left w:val="none" w:sz="0" w:space="0" w:color="auto"/>
            <w:bottom w:val="none" w:sz="0" w:space="0" w:color="auto"/>
            <w:right w:val="none" w:sz="0" w:space="0" w:color="auto"/>
          </w:divBdr>
          <w:divsChild>
            <w:div w:id="123427628">
              <w:marLeft w:val="0"/>
              <w:marRight w:val="0"/>
              <w:marTop w:val="0"/>
              <w:marBottom w:val="0"/>
              <w:divBdr>
                <w:top w:val="none" w:sz="0" w:space="0" w:color="auto"/>
                <w:left w:val="none" w:sz="0" w:space="0" w:color="auto"/>
                <w:bottom w:val="none" w:sz="0" w:space="0" w:color="auto"/>
                <w:right w:val="none" w:sz="0" w:space="0" w:color="auto"/>
              </w:divBdr>
            </w:div>
            <w:div w:id="1440832948">
              <w:marLeft w:val="0"/>
              <w:marRight w:val="0"/>
              <w:marTop w:val="0"/>
              <w:marBottom w:val="0"/>
              <w:divBdr>
                <w:top w:val="none" w:sz="0" w:space="0" w:color="auto"/>
                <w:left w:val="none" w:sz="0" w:space="0" w:color="auto"/>
                <w:bottom w:val="none" w:sz="0" w:space="0" w:color="auto"/>
                <w:right w:val="none" w:sz="0" w:space="0" w:color="auto"/>
              </w:divBdr>
            </w:div>
            <w:div w:id="1677614176">
              <w:marLeft w:val="0"/>
              <w:marRight w:val="0"/>
              <w:marTop w:val="0"/>
              <w:marBottom w:val="0"/>
              <w:divBdr>
                <w:top w:val="none" w:sz="0" w:space="0" w:color="auto"/>
                <w:left w:val="none" w:sz="0" w:space="0" w:color="auto"/>
                <w:bottom w:val="none" w:sz="0" w:space="0" w:color="auto"/>
                <w:right w:val="none" w:sz="0" w:space="0" w:color="auto"/>
              </w:divBdr>
            </w:div>
            <w:div w:id="1620717868">
              <w:marLeft w:val="0"/>
              <w:marRight w:val="0"/>
              <w:marTop w:val="0"/>
              <w:marBottom w:val="0"/>
              <w:divBdr>
                <w:top w:val="none" w:sz="0" w:space="0" w:color="auto"/>
                <w:left w:val="none" w:sz="0" w:space="0" w:color="auto"/>
                <w:bottom w:val="none" w:sz="0" w:space="0" w:color="auto"/>
                <w:right w:val="none" w:sz="0" w:space="0" w:color="auto"/>
              </w:divBdr>
            </w:div>
            <w:div w:id="17392373">
              <w:marLeft w:val="0"/>
              <w:marRight w:val="0"/>
              <w:marTop w:val="0"/>
              <w:marBottom w:val="0"/>
              <w:divBdr>
                <w:top w:val="none" w:sz="0" w:space="0" w:color="auto"/>
                <w:left w:val="none" w:sz="0" w:space="0" w:color="auto"/>
                <w:bottom w:val="none" w:sz="0" w:space="0" w:color="auto"/>
                <w:right w:val="none" w:sz="0" w:space="0" w:color="auto"/>
              </w:divBdr>
            </w:div>
            <w:div w:id="1252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01070">
      <w:bodyDiv w:val="1"/>
      <w:marLeft w:val="0"/>
      <w:marRight w:val="0"/>
      <w:marTop w:val="0"/>
      <w:marBottom w:val="0"/>
      <w:divBdr>
        <w:top w:val="none" w:sz="0" w:space="0" w:color="auto"/>
        <w:left w:val="none" w:sz="0" w:space="0" w:color="auto"/>
        <w:bottom w:val="none" w:sz="0" w:space="0" w:color="auto"/>
        <w:right w:val="none" w:sz="0" w:space="0" w:color="auto"/>
      </w:divBdr>
      <w:divsChild>
        <w:div w:id="1322076127">
          <w:marLeft w:val="480"/>
          <w:marRight w:val="0"/>
          <w:marTop w:val="0"/>
          <w:marBottom w:val="0"/>
          <w:divBdr>
            <w:top w:val="none" w:sz="0" w:space="0" w:color="auto"/>
            <w:left w:val="none" w:sz="0" w:space="0" w:color="auto"/>
            <w:bottom w:val="none" w:sz="0" w:space="0" w:color="auto"/>
            <w:right w:val="none" w:sz="0" w:space="0" w:color="auto"/>
          </w:divBdr>
          <w:divsChild>
            <w:div w:id="3373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02/ajb2.1539" TargetMode="External"/><Relationship Id="rId18" Type="http://schemas.openxmlformats.org/officeDocument/2006/relationships/hyperlink" Target="https://doi.org/10.1146/annurev.ecolsys.34.011802.13234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07/s00442-003-1371-8" TargetMode="External"/><Relationship Id="rId7" Type="http://schemas.openxmlformats.org/officeDocument/2006/relationships/endnotes" Target="endnotes.xml"/><Relationship Id="rId12" Type="http://schemas.openxmlformats.org/officeDocument/2006/relationships/hyperlink" Target="https://doi.org/10.1146/annurev.ecolsys.36.102403.115320" TargetMode="External"/><Relationship Id="rId17" Type="http://schemas.openxmlformats.org/officeDocument/2006/relationships/hyperlink" Target="https://doi.org/10.1111/nph.15868" TargetMode="External"/><Relationship Id="rId25" Type="http://schemas.openxmlformats.org/officeDocument/2006/relationships/hyperlink" Target="https://doi.org/10.1111/ele.12594" TargetMode="External"/><Relationship Id="rId2" Type="http://schemas.openxmlformats.org/officeDocument/2006/relationships/numbering" Target="numbering.xml"/><Relationship Id="rId16" Type="http://schemas.openxmlformats.org/officeDocument/2006/relationships/hyperlink" Target="https://doi.org/10.1890/03-8024" TargetMode="External"/><Relationship Id="rId20" Type="http://schemas.openxmlformats.org/officeDocument/2006/relationships/hyperlink" Target="https://doi.org/10.1086/2848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6/annurev.ecolsys.34.011802.132347" TargetMode="External"/><Relationship Id="rId24" Type="http://schemas.openxmlformats.org/officeDocument/2006/relationships/hyperlink" Target="https://doi.org/10.3955/046.088.0303" TargetMode="External"/><Relationship Id="rId5" Type="http://schemas.openxmlformats.org/officeDocument/2006/relationships/webSettings" Target="webSettings.xml"/><Relationship Id="rId15" Type="http://schemas.openxmlformats.org/officeDocument/2006/relationships/hyperlink" Target="https://doi.org/10.1038/s41598-019-44626-0" TargetMode="External"/><Relationship Id="rId23" Type="http://schemas.openxmlformats.org/officeDocument/2006/relationships/hyperlink" Target="https://doi.org/10.1038/348027a0" TargetMode="External"/><Relationship Id="rId28" Type="http://schemas.openxmlformats.org/officeDocument/2006/relationships/header" Target="header1.xml"/><Relationship Id="rId10" Type="http://schemas.openxmlformats.org/officeDocument/2006/relationships/hyperlink" Target="https://doi.org/10.1890/03-8024" TargetMode="External"/><Relationship Id="rId19" Type="http://schemas.openxmlformats.org/officeDocument/2006/relationships/hyperlink" Target="https://doi.org/10.1590/2317-1545v41n322310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3732/ajb.1500155" TargetMode="External"/><Relationship Id="rId22" Type="http://schemas.openxmlformats.org/officeDocument/2006/relationships/hyperlink" Target="https://doi.org/10.1146/annurev.ecolsys.36.102403.115320"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07D71-45BE-4B3A-BA27-91A12FF3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24083</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Savannah Richard</cp:lastModifiedBy>
  <cp:revision>2</cp:revision>
  <cp:lastPrinted>2018-01-17T16:57:00Z</cp:lastPrinted>
  <dcterms:created xsi:type="dcterms:W3CDTF">2020-12-14T21:40:00Z</dcterms:created>
  <dcterms:modified xsi:type="dcterms:W3CDTF">2020-12-14T21:40:00Z</dcterms:modified>
</cp:coreProperties>
</file>