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4CD08C7" w:rsidR="004B06B0" w:rsidRDefault="003670F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Pr>
          <w:noProof/>
        </w:rPr>
        <mc:AlternateContent>
          <mc:Choice Requires="wpi">
            <w:drawing>
              <wp:anchor distT="0" distB="0" distL="114300" distR="114300" simplePos="0" relativeHeight="251671552" behindDoc="0" locked="0" layoutInCell="1" allowOverlap="1" wp14:anchorId="78D6AA15" wp14:editId="66B9D576">
                <wp:simplePos x="0" y="0"/>
                <wp:positionH relativeFrom="column">
                  <wp:posOffset>-3406438</wp:posOffset>
                </wp:positionH>
                <wp:positionV relativeFrom="paragraph">
                  <wp:posOffset>296066</wp:posOffset>
                </wp:positionV>
                <wp:extent cx="360" cy="3240"/>
                <wp:effectExtent l="38100" t="38100" r="38100" b="34925"/>
                <wp:wrapNone/>
                <wp:docPr id="26" name="Ink 26"/>
                <wp:cNvGraphicFramePr/>
                <a:graphic xmlns:a="http://schemas.openxmlformats.org/drawingml/2006/main">
                  <a:graphicData uri="http://schemas.microsoft.com/office/word/2010/wordprocessingInk">
                    <w14:contentPart bwMode="auto" r:id="rId8">
                      <w14:nvContentPartPr>
                        <w14:cNvContentPartPr/>
                      </w14:nvContentPartPr>
                      <w14:xfrm>
                        <a:off x="0" y="0"/>
                        <a:ext cx="360" cy="3240"/>
                      </w14:xfrm>
                    </w14:contentPart>
                  </a:graphicData>
                </a:graphic>
              </wp:anchor>
            </w:drawing>
          </mc:Choice>
          <mc:Fallback xmlns:w16sdtdh="http://schemas.microsoft.com/office/word/2020/wordml/sdtdatahash">
            <w:pict>
              <v:shapetype w14:anchorId="0566A3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268.55pt;margin-top:22.95pt;width:.75pt;height:.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">
                <v:imagedata r:id="rId9" o:title=""/>
              </v:shape>
            </w:pict>
          </mc:Fallback>
        </mc:AlternateContent>
      </w:r>
    </w:p>
    <w:p w14:paraId="76E6FB4C" w14:textId="3488AC8E" w:rsidR="004B06B0" w:rsidRDefault="003670F1">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r>
        <w:rPr>
          <w:noProof/>
        </w:rPr>
        <mc:AlternateContent>
          <mc:Choice Requires="wpi">
            <w:drawing>
              <wp:anchor distT="0" distB="0" distL="114300" distR="114300" simplePos="0" relativeHeight="251659264" behindDoc="0" locked="0" layoutInCell="1" allowOverlap="1" wp14:anchorId="7A5091A8" wp14:editId="6540E483">
                <wp:simplePos x="0" y="0"/>
                <wp:positionH relativeFrom="column">
                  <wp:posOffset>-4340638</wp:posOffset>
                </wp:positionH>
                <wp:positionV relativeFrom="paragraph">
                  <wp:posOffset>736491</wp:posOffset>
                </wp:positionV>
                <wp:extent cx="360" cy="360"/>
                <wp:effectExtent l="50800" t="50800" r="50800" b="50800"/>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sdtdh="http://schemas.microsoft.com/office/word/2020/wordml/sdtdatahash">
            <w:pict>
              <v:shape w14:anchorId="7C8AF8E8" id="Ink 1" o:spid="_x0000_s1026" type="#_x0000_t75" style="position:absolute;margin-left:-343.2pt;margin-top:56.6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">
                <v:imagedata r:id="rId11" o:title=""/>
              </v:shape>
            </w:pict>
          </mc:Fallback>
        </mc:AlternateConten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50C3C4C3" w:rsidR="004B06B0" w:rsidRPr="00E1752D" w:rsidRDefault="00E1752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Pr>
                <w:bCs/>
              </w:rPr>
              <w:t>Anastatia Zita</w:t>
            </w: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20CD83A5" w:rsidR="004B06B0" w:rsidRPr="00E1752D" w:rsidRDefault="00E1752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Pr>
                <w:bCs/>
              </w:rPr>
              <w:t>A00426731</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533FF0C7" w:rsidR="00E1752D" w:rsidRPr="00E1752D" w:rsidRDefault="00E1752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E1752D">
              <w:rPr>
                <w:bCs/>
              </w:rPr>
              <w:t>404 Legion Way SE STE 206</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5704F024" w:rsidR="004B06B0" w:rsidRPr="00E1752D" w:rsidRDefault="00E1752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E1752D">
              <w:rPr>
                <w:bCs/>
              </w:rPr>
              <w:t>Olympia, WA</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Pr="00E1752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p>
          <w:p w14:paraId="1A1EBB51" w14:textId="3656A2FB" w:rsidR="000D2FFF" w:rsidRPr="00E1752D"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sidRPr="00E1752D">
              <w:rPr>
                <w:bCs/>
              </w:rPr>
              <w:t>(</w:t>
            </w:r>
            <w:r w:rsidR="00E1752D" w:rsidRPr="00E1752D">
              <w:rPr>
                <w:bCs/>
              </w:rPr>
              <w:t>732</w:t>
            </w:r>
            <w:r w:rsidRPr="00E1752D">
              <w:rPr>
                <w:bCs/>
              </w:rPr>
              <w:t>)</w:t>
            </w:r>
            <w:r w:rsidR="00E1752D" w:rsidRPr="00E1752D">
              <w:rPr>
                <w:bCs/>
              </w:rPr>
              <w:t xml:space="preserve"> 829-1079</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5F994004" w:rsidR="000D2FFF" w:rsidRPr="00E1752D" w:rsidRDefault="00E1752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Cs/>
              </w:rPr>
            </w:pPr>
            <w:r>
              <w:rPr>
                <w:bCs/>
              </w:rPr>
              <w:t>anastatia.z@evergreen.edu</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05B66E10" w:rsidR="0052498D" w:rsidRDefault="000F6D69">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noProof/>
          <w:u w:val="single"/>
        </w:rPr>
        <mc:AlternateContent>
          <mc:Choice Requires="wpi">
            <w:drawing>
              <wp:anchor distT="0" distB="0" distL="114300" distR="114300" simplePos="0" relativeHeight="251682816" behindDoc="0" locked="0" layoutInCell="1" allowOverlap="1" wp14:anchorId="2DB7A95F" wp14:editId="03A1FD51">
                <wp:simplePos x="0" y="0"/>
                <wp:positionH relativeFrom="column">
                  <wp:posOffset>1194434</wp:posOffset>
                </wp:positionH>
                <wp:positionV relativeFrom="paragraph">
                  <wp:posOffset>2540</wp:posOffset>
                </wp:positionV>
                <wp:extent cx="1424337" cy="282575"/>
                <wp:effectExtent l="38100" t="38100" r="0" b="34925"/>
                <wp:wrapNone/>
                <wp:docPr id="37" name="Ink 37"/>
                <wp:cNvGraphicFramePr/>
                <a:graphic xmlns:a="http://schemas.openxmlformats.org/drawingml/2006/main">
                  <a:graphicData uri="http://schemas.microsoft.com/office/word/2010/wordprocessingInk">
                    <w14:contentPart bwMode="auto" r:id="rId12">
                      <w14:nvContentPartPr>
                        <w14:cNvContentPartPr/>
                      </w14:nvContentPartPr>
                      <w14:xfrm>
                        <a:off x="0" y="0"/>
                        <a:ext cx="1424337" cy="282575"/>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A95977" id="Ink 37" o:spid="_x0000_s1026" type="#_x0000_t75" style="position:absolute;margin-left:93.45pt;margin-top:-.4pt;width:113.35pt;height:2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">
                <v:imagedata r:id="rId13" o:title=""/>
              </v:shape>
            </w:pict>
          </mc:Fallback>
        </mc:AlternateContent>
      </w:r>
    </w:p>
    <w:p w14:paraId="7F6766C6" w14:textId="04F5D34D" w:rsidR="0052498D" w:rsidRDefault="003670F1"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noProof/>
          <w:u w:val="single"/>
        </w:rPr>
        <mc:AlternateContent>
          <mc:Choice Requires="wpi">
            <w:drawing>
              <wp:anchor distT="0" distB="0" distL="114300" distR="114300" simplePos="0" relativeHeight="251681792" behindDoc="0" locked="0" layoutInCell="1" allowOverlap="1" wp14:anchorId="1B815AFC" wp14:editId="49089C59">
                <wp:simplePos x="0" y="0"/>
                <wp:positionH relativeFrom="column">
                  <wp:posOffset>2879522</wp:posOffset>
                </wp:positionH>
                <wp:positionV relativeFrom="paragraph">
                  <wp:posOffset>109556</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dtdh="http://schemas.microsoft.com/office/word/2020/wordml/sdtdatahash">
            <w:pict>
              <v:shape w14:anchorId="4E1B70DE" id="Ink 36" o:spid="_x0000_s1026" type="#_x0000_t75" style="position:absolute;margin-left:226.15pt;margin-top:8.05pt;width:1.25pt;height: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">
                <v:imagedata r:id="rId15" o:title=""/>
              </v:shape>
            </w:pict>
          </mc:Fallback>
        </mc:AlternateContent>
      </w:r>
      <w:r w:rsidR="0052498D">
        <w:rPr>
          <w:b/>
        </w:rPr>
        <w:t>SIGNATURE: __________________________________   DATE</w:t>
      </w:r>
      <w:r w:rsidR="000A4F93">
        <w:rPr>
          <w:bCs/>
          <w:u w:val="single"/>
        </w:rPr>
        <w:t>12/23/2012</w:t>
      </w:r>
      <w:r w:rsidR="0015686E">
        <w:rPr>
          <w:bCs/>
          <w:u w:val="single"/>
        </w:rPr>
        <w:t xml:space="preserve">                  </w:t>
      </w:r>
    </w:p>
    <w:p w14:paraId="12A9B855" w14:textId="4A22AEC6"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4C83DDD1"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2100171"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roofErr w:type="gramStart"/>
      <w:r>
        <w:rPr>
          <w:b/>
        </w:rPr>
        <w:t>SIGNATURE:</w:t>
      </w:r>
      <w:r w:rsidR="004F068A">
        <w:rPr>
          <w:b/>
        </w:rPr>
        <w:t>_</w:t>
      </w:r>
      <w:proofErr w:type="gramEnd"/>
      <w:r w:rsidR="004F068A">
        <w:rPr>
          <w:b/>
        </w:rPr>
        <w:t>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18230314"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p>
    <w:p w14:paraId="1239E7A4" w14:textId="112044AD" w:rsidR="00EB55CF" w:rsidRDefault="00EB55CF" w:rsidP="00EB55C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416099" w14:paraId="46E9CCB0" w14:textId="77777777" w:rsidTr="00416099">
        <w:tc>
          <w:tcPr>
            <w:tcW w:w="8630" w:type="dxa"/>
          </w:tcPr>
          <w:p w14:paraId="125E4EE3" w14:textId="7BE15FC9" w:rsidR="00416099" w:rsidRPr="0033198C" w:rsidRDefault="00BB1172" w:rsidP="00416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 w:val="22"/>
              </w:rPr>
            </w:pPr>
            <w:r>
              <w:rPr>
                <w:rFonts w:ascii="Times New Roman" w:hAnsi="Times New Roman"/>
                <w:b/>
                <w:bCs/>
                <w:sz w:val="22"/>
              </w:rPr>
              <w:t xml:space="preserve">Measuring Interaction in STEAM Exhibits at the Hands </w:t>
            </w:r>
            <w:proofErr w:type="gramStart"/>
            <w:r>
              <w:rPr>
                <w:rFonts w:ascii="Times New Roman" w:hAnsi="Times New Roman"/>
                <w:b/>
                <w:bCs/>
                <w:sz w:val="22"/>
              </w:rPr>
              <w:t>On</w:t>
            </w:r>
            <w:proofErr w:type="gramEnd"/>
            <w:r>
              <w:rPr>
                <w:rFonts w:ascii="Times New Roman" w:hAnsi="Times New Roman"/>
                <w:b/>
                <w:bCs/>
                <w:sz w:val="22"/>
              </w:rPr>
              <w:t xml:space="preserve"> Children’s Museum</w:t>
            </w:r>
          </w:p>
          <w:p w14:paraId="599BBE8B" w14:textId="77777777" w:rsidR="00416099" w:rsidRDefault="00416099" w:rsidP="00EB55CF">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tc>
      </w:tr>
    </w:tbl>
    <w:p w14:paraId="75AAD909" w14:textId="28BC8726" w:rsidR="0033198C" w:rsidRDefault="0033198C" w:rsidP="0033198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3CA08DD5"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766E0136" w14:textId="77777777" w:rsidR="00416099" w:rsidRDefault="00416099" w:rsidP="00416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416099" w14:paraId="1D39E4D1" w14:textId="77777777" w:rsidTr="00416099">
        <w:tc>
          <w:tcPr>
            <w:tcW w:w="8630" w:type="dxa"/>
          </w:tcPr>
          <w:p w14:paraId="713B5DDA" w14:textId="7E5872C2" w:rsidR="00BB1172" w:rsidRDefault="00BB1172" w:rsidP="00416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The Hands </w:t>
            </w:r>
            <w:proofErr w:type="gramStart"/>
            <w:r>
              <w:rPr>
                <w:rFonts w:ascii="Times New Roman" w:hAnsi="Times New Roman"/>
                <w:sz w:val="22"/>
              </w:rPr>
              <w:t>On</w:t>
            </w:r>
            <w:proofErr w:type="gramEnd"/>
            <w:r>
              <w:rPr>
                <w:rFonts w:ascii="Times New Roman" w:hAnsi="Times New Roman"/>
                <w:sz w:val="22"/>
              </w:rPr>
              <w:t xml:space="preserve"> Children’s Museum was founded in 1987 as a “provider of hands-on science and art education in Southwest Washington</w:t>
            </w:r>
            <w:r w:rsidR="00F30BF6">
              <w:rPr>
                <w:rFonts w:ascii="Times New Roman" w:hAnsi="Times New Roman"/>
                <w:sz w:val="22"/>
              </w:rPr>
              <w:t>”</w:t>
            </w:r>
            <w:r w:rsidR="00D72F8D">
              <w:rPr>
                <w:rFonts w:ascii="Times New Roman" w:hAnsi="Times New Roman"/>
                <w:sz w:val="22"/>
              </w:rPr>
              <w:t xml:space="preserve"> (“About Us”, 2021)</w:t>
            </w:r>
            <w:r>
              <w:rPr>
                <w:rFonts w:ascii="Times New Roman" w:hAnsi="Times New Roman"/>
                <w:sz w:val="22"/>
              </w:rPr>
              <w:t xml:space="preserve">. It moved </w:t>
            </w:r>
            <w:r w:rsidR="00E2548B">
              <w:rPr>
                <w:rFonts w:ascii="Times New Roman" w:hAnsi="Times New Roman"/>
                <w:sz w:val="22"/>
              </w:rPr>
              <w:t xml:space="preserve">onto the State’s Capitol Campus in Olympia, WA in 1998. The museum finally </w:t>
            </w:r>
            <w:r w:rsidR="00642E6F">
              <w:rPr>
                <w:rFonts w:ascii="Times New Roman" w:hAnsi="Times New Roman"/>
                <w:sz w:val="22"/>
              </w:rPr>
              <w:t xml:space="preserve">moved to its current and largest location in 2014. </w:t>
            </w:r>
            <w:r w:rsidR="00614133">
              <w:rPr>
                <w:rFonts w:ascii="Times New Roman" w:hAnsi="Times New Roman"/>
                <w:sz w:val="22"/>
              </w:rPr>
              <w:t>Despite</w:t>
            </w:r>
            <w:r w:rsidR="002636F0">
              <w:rPr>
                <w:rFonts w:ascii="Times New Roman" w:hAnsi="Times New Roman"/>
                <w:sz w:val="22"/>
              </w:rPr>
              <w:t xml:space="preserve"> its many different </w:t>
            </w:r>
            <w:proofErr w:type="gramStart"/>
            <w:r w:rsidR="002636F0">
              <w:rPr>
                <w:rFonts w:ascii="Times New Roman" w:hAnsi="Times New Roman"/>
                <w:sz w:val="22"/>
              </w:rPr>
              <w:t>locations</w:t>
            </w:r>
            <w:proofErr w:type="gramEnd"/>
            <w:r w:rsidR="002636F0">
              <w:rPr>
                <w:rFonts w:ascii="Times New Roman" w:hAnsi="Times New Roman"/>
                <w:sz w:val="22"/>
              </w:rPr>
              <w:t xml:space="preserve"> the museum’s mission has stayed the same. “The Hands </w:t>
            </w:r>
            <w:proofErr w:type="gramStart"/>
            <w:r w:rsidR="002636F0">
              <w:rPr>
                <w:rFonts w:ascii="Times New Roman" w:hAnsi="Times New Roman"/>
                <w:sz w:val="22"/>
              </w:rPr>
              <w:t>On</w:t>
            </w:r>
            <w:proofErr w:type="gramEnd"/>
            <w:r w:rsidR="002636F0">
              <w:rPr>
                <w:rFonts w:ascii="Times New Roman" w:hAnsi="Times New Roman"/>
                <w:sz w:val="22"/>
              </w:rPr>
              <w:t xml:space="preserve"> Children’s Museum stimulates curiosity, creativity and learning through fun, interactive exhibits and programs for children, families and school groups”</w:t>
            </w:r>
            <w:r w:rsidR="00D72F8D">
              <w:rPr>
                <w:rFonts w:ascii="Times New Roman" w:hAnsi="Times New Roman"/>
                <w:sz w:val="22"/>
              </w:rPr>
              <w:t xml:space="preserve"> (“About Us, 2021)</w:t>
            </w:r>
            <w:r w:rsidR="00C5501A">
              <w:rPr>
                <w:rFonts w:ascii="Times New Roman" w:hAnsi="Times New Roman"/>
                <w:sz w:val="22"/>
              </w:rPr>
              <w:t>.</w:t>
            </w:r>
            <w:r w:rsidR="002636F0">
              <w:rPr>
                <w:rFonts w:ascii="Times New Roman" w:hAnsi="Times New Roman"/>
                <w:sz w:val="22"/>
              </w:rPr>
              <w:t xml:space="preserve"> Among the list of what they envision the museum to represent </w:t>
            </w:r>
            <w:r w:rsidR="00C5501A">
              <w:rPr>
                <w:rFonts w:ascii="Times New Roman" w:hAnsi="Times New Roman"/>
                <w:sz w:val="22"/>
              </w:rPr>
              <w:t>they aspire to be the “premier provider of hands-on science and art education for young children in the community”</w:t>
            </w:r>
            <w:r w:rsidR="00D72F8D">
              <w:rPr>
                <w:rFonts w:ascii="Times New Roman" w:hAnsi="Times New Roman"/>
                <w:sz w:val="22"/>
              </w:rPr>
              <w:t xml:space="preserve"> (“About Us”, 2021)</w:t>
            </w:r>
            <w:r w:rsidR="00C5501A">
              <w:rPr>
                <w:rFonts w:ascii="Times New Roman" w:hAnsi="Times New Roman"/>
                <w:sz w:val="22"/>
              </w:rPr>
              <w:t xml:space="preserve">. </w:t>
            </w:r>
          </w:p>
          <w:p w14:paraId="62C19B12" w14:textId="77777777" w:rsidR="00416099" w:rsidRDefault="00416099" w:rsidP="00416099">
            <w:pPr>
              <w:rPr>
                <w:rFonts w:ascii="Times New Roman" w:hAnsi="Times New Roman"/>
                <w:sz w:val="22"/>
              </w:rPr>
            </w:pPr>
          </w:p>
          <w:p w14:paraId="3866F920" w14:textId="0EC95629" w:rsidR="001E571A" w:rsidRDefault="001E571A" w:rsidP="001E571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At the Hands </w:t>
            </w:r>
            <w:proofErr w:type="gramStart"/>
            <w:r w:rsidR="00614133">
              <w:rPr>
                <w:rFonts w:ascii="Times New Roman" w:hAnsi="Times New Roman"/>
                <w:sz w:val="22"/>
              </w:rPr>
              <w:t>O</w:t>
            </w:r>
            <w:r>
              <w:rPr>
                <w:rFonts w:ascii="Times New Roman" w:hAnsi="Times New Roman"/>
                <w:sz w:val="22"/>
              </w:rPr>
              <w:t>n</w:t>
            </w:r>
            <w:proofErr w:type="gramEnd"/>
            <w:r>
              <w:rPr>
                <w:rFonts w:ascii="Times New Roman" w:hAnsi="Times New Roman"/>
                <w:sz w:val="22"/>
              </w:rPr>
              <w:t xml:space="preserve"> Children’s Museum we have many different interactive </w:t>
            </w:r>
            <w:r w:rsidR="00614133">
              <w:rPr>
                <w:rFonts w:ascii="Times New Roman" w:hAnsi="Times New Roman"/>
                <w:sz w:val="22"/>
              </w:rPr>
              <w:t xml:space="preserve">science, </w:t>
            </w:r>
            <w:r w:rsidR="00614133">
              <w:rPr>
                <w:rFonts w:ascii="Times New Roman" w:hAnsi="Times New Roman"/>
                <w:sz w:val="22"/>
              </w:rPr>
              <w:lastRenderedPageBreak/>
              <w:t>technology, engineering, arts, and mathematics (</w:t>
            </w:r>
            <w:r>
              <w:rPr>
                <w:rFonts w:ascii="Times New Roman" w:hAnsi="Times New Roman"/>
                <w:sz w:val="22"/>
              </w:rPr>
              <w:t>STEAM</w:t>
            </w:r>
            <w:r w:rsidR="00614133">
              <w:rPr>
                <w:rFonts w:ascii="Times New Roman" w:hAnsi="Times New Roman"/>
                <w:sz w:val="22"/>
              </w:rPr>
              <w:t>)</w:t>
            </w:r>
            <w:r>
              <w:rPr>
                <w:rFonts w:ascii="Times New Roman" w:hAnsi="Times New Roman"/>
                <w:sz w:val="22"/>
              </w:rPr>
              <w:t xml:space="preserve"> exhibits that are available to the public. The goal is to have the children interact and explore the exhibits </w:t>
            </w:r>
            <w:proofErr w:type="gramStart"/>
            <w:r>
              <w:rPr>
                <w:rFonts w:ascii="Times New Roman" w:hAnsi="Times New Roman"/>
                <w:sz w:val="22"/>
              </w:rPr>
              <w:t>in order to</w:t>
            </w:r>
            <w:proofErr w:type="gramEnd"/>
            <w:r>
              <w:rPr>
                <w:rFonts w:ascii="Times New Roman" w:hAnsi="Times New Roman"/>
                <w:sz w:val="22"/>
              </w:rPr>
              <w:t xml:space="preserve"> learn and have fun. For this research I will be looking into </w:t>
            </w:r>
            <w:r w:rsidR="00614133">
              <w:rPr>
                <w:rFonts w:ascii="Times New Roman" w:hAnsi="Times New Roman"/>
                <w:sz w:val="22"/>
              </w:rPr>
              <w:t>three particular</w:t>
            </w:r>
            <w:r>
              <w:rPr>
                <w:rFonts w:ascii="Times New Roman" w:hAnsi="Times New Roman"/>
                <w:sz w:val="22"/>
              </w:rPr>
              <w:t xml:space="preserve"> exhibits: </w:t>
            </w:r>
            <w:proofErr w:type="gramStart"/>
            <w:r>
              <w:rPr>
                <w:rFonts w:ascii="Times New Roman" w:hAnsi="Times New Roman"/>
                <w:sz w:val="22"/>
              </w:rPr>
              <w:t>the</w:t>
            </w:r>
            <w:proofErr w:type="gramEnd"/>
            <w:r>
              <w:rPr>
                <w:rFonts w:ascii="Times New Roman" w:hAnsi="Times New Roman"/>
                <w:sz w:val="22"/>
              </w:rPr>
              <w:t xml:space="preserve"> Naturalist Cabin, the Science Table and the Children’s Garden.</w:t>
            </w:r>
          </w:p>
          <w:p w14:paraId="4D7BB0C9" w14:textId="218E14D3" w:rsidR="001E571A" w:rsidRDefault="001E571A" w:rsidP="00416099">
            <w:pPr>
              <w:rPr>
                <w:rFonts w:ascii="Times New Roman" w:hAnsi="Times New Roman"/>
                <w:sz w:val="22"/>
              </w:rPr>
            </w:pPr>
          </w:p>
        </w:tc>
      </w:tr>
    </w:tbl>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3175BCF3"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r w:rsidR="00ED6F63">
        <w:rPr>
          <w:rFonts w:ascii="Times New Roman" w:hAnsi="Times New Roman"/>
          <w:sz w:val="22"/>
        </w:rPr>
        <w:t>(s)</w:t>
      </w:r>
      <w:r w:rsidRPr="00C00AA2">
        <w:rPr>
          <w:rFonts w:ascii="Times New Roman" w:hAnsi="Times New Roman"/>
          <w:sz w:val="22"/>
        </w:rPr>
        <w:t>.</w:t>
      </w:r>
    </w:p>
    <w:p w14:paraId="0CDE8063" w14:textId="77777777" w:rsidR="00416099" w:rsidRDefault="00416099" w:rsidP="00416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416099" w14:paraId="733DB19A" w14:textId="77777777" w:rsidTr="00416099">
        <w:tc>
          <w:tcPr>
            <w:tcW w:w="8630" w:type="dxa"/>
          </w:tcPr>
          <w:p w14:paraId="20D35DB4" w14:textId="241E9FA1" w:rsidR="00416099" w:rsidRDefault="00416099" w:rsidP="00416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How are the children coming into the Hands </w:t>
            </w:r>
            <w:proofErr w:type="gramStart"/>
            <w:r w:rsidR="001E571A">
              <w:rPr>
                <w:rFonts w:ascii="Times New Roman" w:hAnsi="Times New Roman"/>
                <w:sz w:val="22"/>
              </w:rPr>
              <w:t>O</w:t>
            </w:r>
            <w:r>
              <w:rPr>
                <w:rFonts w:ascii="Times New Roman" w:hAnsi="Times New Roman"/>
                <w:sz w:val="22"/>
              </w:rPr>
              <w:t>n</w:t>
            </w:r>
            <w:proofErr w:type="gramEnd"/>
            <w:r>
              <w:rPr>
                <w:rFonts w:ascii="Times New Roman" w:hAnsi="Times New Roman"/>
                <w:sz w:val="22"/>
              </w:rPr>
              <w:t xml:space="preserve"> Children’s Museum interacting and learning from the different STEM </w:t>
            </w:r>
            <w:r w:rsidR="00D33515">
              <w:rPr>
                <w:rFonts w:ascii="Times New Roman" w:hAnsi="Times New Roman"/>
                <w:sz w:val="22"/>
              </w:rPr>
              <w:t>exhibits</w:t>
            </w:r>
            <w:r>
              <w:rPr>
                <w:rFonts w:ascii="Times New Roman" w:hAnsi="Times New Roman"/>
                <w:sz w:val="22"/>
              </w:rPr>
              <w:t>?</w:t>
            </w:r>
          </w:p>
          <w:p w14:paraId="6798FD63" w14:textId="77777777" w:rsidR="00416099" w:rsidRDefault="00416099" w:rsidP="009F747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tc>
      </w:tr>
    </w:tbl>
    <w:p w14:paraId="2C5DADE9" w14:textId="77777777" w:rsidR="009F7474" w:rsidRDefault="009F7474" w:rsidP="009F747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67BE8680"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133ABA9D" w14:textId="4F15D1E8" w:rsidR="00416099" w:rsidRDefault="00416099" w:rsidP="00416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416099" w14:paraId="6D858D36" w14:textId="77777777" w:rsidTr="00416099">
        <w:tc>
          <w:tcPr>
            <w:tcW w:w="8630" w:type="dxa"/>
          </w:tcPr>
          <w:p w14:paraId="21DFCA02" w14:textId="46F47273" w:rsidR="00416099" w:rsidRDefault="00CA69C4" w:rsidP="00416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rPr>
            </w:pPr>
            <w:r>
              <w:rPr>
                <w:rFonts w:ascii="Times New Roman" w:hAnsi="Times New Roman"/>
              </w:rPr>
              <w:t xml:space="preserve">      According to Mayfield </w:t>
            </w:r>
            <w:r>
              <w:rPr>
                <w:rFonts w:ascii="Times New Roman" w:hAnsi="Times New Roman"/>
              </w:rPr>
              <w:fldChar w:fldCharType="begin"/>
            </w:r>
            <w:r>
              <w:rPr>
                <w:rFonts w:ascii="Times New Roman" w:hAnsi="Times New Roman"/>
              </w:rPr>
              <w:instrText xml:space="preserve"> ADDIN ZOTERO_ITEM CSL_CITATION {"citationID":"kTCEWT1w","properties":{"formattedCitation":"(Mayfield *, 2005)","plainCitation":"(Mayfield *, 2005)","dontUpdate":true,"noteIndex":0},"citationItems":[{"id":29,"uris":["http://zotero.org/users/8533550/items/B2TWGUTW"],"uri":["http://zotero.org/users/8533550/items/B2TWGUTW"],"itemData":{"id":29,"type":"article-journal","container-title":"Early Child Development and Care","DOI":"10.1080/0300443042000230348","ISSN":"0300-4430, 1476-8275","issue":"2","journalAbbreviation":"Early Child Development and Care","language":"en","page":"179-192","source":"DOI.org (Crossref)","title":"Children’s museums: purposes, practices and play?","title-short":"Children’s museums","volume":"175","author":[{"family":"Mayfield *","given":"Margie I."}],"issued":{"date-parts":[["2005",2]]}}}],"schema":"https://github.com/citation-style-language/schema/raw/master/csl-citation.json"} </w:instrText>
            </w:r>
            <w:r>
              <w:rPr>
                <w:rFonts w:ascii="Times New Roman" w:hAnsi="Times New Roman"/>
              </w:rPr>
              <w:fldChar w:fldCharType="separate"/>
            </w:r>
            <w:r>
              <w:rPr>
                <w:rFonts w:ascii="Times New Roman" w:hAnsi="Times New Roman"/>
                <w:noProof/>
              </w:rPr>
              <w:t>(2005)</w:t>
            </w:r>
            <w:r>
              <w:rPr>
                <w:rFonts w:ascii="Times New Roman" w:hAnsi="Times New Roman"/>
              </w:rPr>
              <w:fldChar w:fldCharType="end"/>
            </w:r>
            <w:r>
              <w:rPr>
                <w:rFonts w:ascii="Times New Roman" w:hAnsi="Times New Roman"/>
              </w:rPr>
              <w:t xml:space="preserve">, although there are many different definitions of what a ‘children’s museum’ is, the idea that it is not a “traditional ‘hands-off, don’t touch’ museum” (Mayfield, 2005, p. 181) seems to be the overall consensus. Mayfield defines children’s museums as “user friendly, interactive, hands-on, attractive, non-threatening and stimulating places designed and developed for children” (Mayfield, 2005, p.181). The types of </w:t>
            </w:r>
            <w:proofErr w:type="gramStart"/>
            <w:r>
              <w:rPr>
                <w:rFonts w:ascii="Times New Roman" w:hAnsi="Times New Roman"/>
              </w:rPr>
              <w:t>hands on</w:t>
            </w:r>
            <w:proofErr w:type="gramEnd"/>
            <w:r>
              <w:rPr>
                <w:rFonts w:ascii="Times New Roman" w:hAnsi="Times New Roman"/>
              </w:rPr>
              <w:t xml:space="preserve"> learning that is offered at children’s museums is what makes this type of learning unique and special. </w:t>
            </w:r>
            <w:r w:rsidR="00E50C10">
              <w:rPr>
                <w:rFonts w:ascii="Times New Roman" w:hAnsi="Times New Roman"/>
              </w:rPr>
              <w:t xml:space="preserve">Unlike traditional </w:t>
            </w:r>
            <w:r w:rsidR="007D1C43">
              <w:rPr>
                <w:rFonts w:ascii="Times New Roman" w:hAnsi="Times New Roman"/>
              </w:rPr>
              <w:t xml:space="preserve">schooling, where learning can become ridged and creatively stifling, hands on museums allow the child to explore freely and express their own unique way of learning and problem solving. </w:t>
            </w:r>
            <w:r w:rsidRPr="00935673">
              <w:rPr>
                <w:rFonts w:ascii="Times New Roman" w:eastAsia="Times New Roman" w:hAnsi="Times New Roman"/>
              </w:rPr>
              <w:t>“Researchers and educationists have reported a strong correlation between not only hands-on activities but also science-based presentations or museum exhibits and positive attitudes in students” (Rix &amp; McSorley, 1999).</w:t>
            </w:r>
            <w:r w:rsidR="00B32015">
              <w:rPr>
                <w:rFonts w:ascii="Times New Roman" w:eastAsia="Times New Roman" w:hAnsi="Times New Roman"/>
              </w:rPr>
              <w:t xml:space="preserve"> Hands on experiences </w:t>
            </w:r>
            <w:proofErr w:type="gramStart"/>
            <w:r w:rsidR="00B32015">
              <w:rPr>
                <w:rFonts w:ascii="Times New Roman" w:eastAsia="Times New Roman" w:hAnsi="Times New Roman"/>
              </w:rPr>
              <w:t>have the ability to</w:t>
            </w:r>
            <w:proofErr w:type="gramEnd"/>
            <w:r w:rsidR="00B32015">
              <w:rPr>
                <w:rFonts w:ascii="Times New Roman" w:eastAsia="Times New Roman" w:hAnsi="Times New Roman"/>
              </w:rPr>
              <w:t xml:space="preserve"> utilize multiple different senses (sight, touch, smell, auditory and occasionally taste) </w:t>
            </w:r>
            <w:r w:rsidR="000F786A">
              <w:rPr>
                <w:rFonts w:ascii="Times New Roman" w:eastAsia="Times New Roman" w:hAnsi="Times New Roman"/>
              </w:rPr>
              <w:t xml:space="preserve">which create longer lasting memories. When applied to education and learning, hands on experiences create lasting knowledge that children </w:t>
            </w:r>
            <w:proofErr w:type="gramStart"/>
            <w:r w:rsidR="000F786A">
              <w:rPr>
                <w:rFonts w:ascii="Times New Roman" w:eastAsia="Times New Roman" w:hAnsi="Times New Roman"/>
              </w:rPr>
              <w:t>are able to</w:t>
            </w:r>
            <w:proofErr w:type="gramEnd"/>
            <w:r w:rsidR="000F786A">
              <w:rPr>
                <w:rFonts w:ascii="Times New Roman" w:eastAsia="Times New Roman" w:hAnsi="Times New Roman"/>
              </w:rPr>
              <w:t xml:space="preserve"> retain and even utilize to further their learning. Experiential learning </w:t>
            </w:r>
            <w:r w:rsidR="006568AA">
              <w:rPr>
                <w:rFonts w:ascii="Times New Roman" w:eastAsia="Times New Roman" w:hAnsi="Times New Roman"/>
              </w:rPr>
              <w:t xml:space="preserve">like museum exhibits and science-based presentations also create a fun and different learning experience for children that can get a child excited and interested in learning more about a certain topic and/or field of study.  </w:t>
            </w:r>
          </w:p>
          <w:p w14:paraId="0AD020C3" w14:textId="7DA6D56F" w:rsidR="00CA69C4" w:rsidRDefault="00CA69C4" w:rsidP="0041609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rPr>
              <w:t xml:space="preserve">       </w:t>
            </w:r>
          </w:p>
        </w:tc>
      </w:tr>
    </w:tbl>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306726DB"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004A6BEA" w14:textId="421AA701" w:rsidR="00277170" w:rsidRDefault="00277170" w:rsidP="002771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277170" w14:paraId="09B1A049" w14:textId="77777777" w:rsidTr="00277170">
        <w:tc>
          <w:tcPr>
            <w:tcW w:w="8630" w:type="dxa"/>
          </w:tcPr>
          <w:p w14:paraId="1B875FBC" w14:textId="6C00DA73" w:rsidR="00277170" w:rsidRDefault="00277170" w:rsidP="002771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My research would be able to contribute to environmental education research in young students </w:t>
            </w:r>
            <w:r w:rsidR="00F36FE5">
              <w:rPr>
                <w:rFonts w:ascii="Times New Roman" w:hAnsi="Times New Roman"/>
                <w:sz w:val="22"/>
              </w:rPr>
              <w:t xml:space="preserve">through </w:t>
            </w:r>
            <w:r>
              <w:rPr>
                <w:rFonts w:ascii="Times New Roman" w:hAnsi="Times New Roman"/>
                <w:sz w:val="22"/>
              </w:rPr>
              <w:t>museums</w:t>
            </w:r>
            <w:r w:rsidR="00F36FE5">
              <w:rPr>
                <w:rFonts w:ascii="Times New Roman" w:hAnsi="Times New Roman"/>
                <w:sz w:val="22"/>
              </w:rPr>
              <w:t xml:space="preserve"> as well as exploratory/experiential learning by measuring the </w:t>
            </w:r>
            <w:r w:rsidR="00977C5F">
              <w:rPr>
                <w:rFonts w:ascii="Times New Roman" w:hAnsi="Times New Roman"/>
                <w:sz w:val="22"/>
              </w:rPr>
              <w:t>interactions within the exhibits and the different kinds of exploratory play</w:t>
            </w:r>
            <w:r>
              <w:rPr>
                <w:rFonts w:ascii="Times New Roman" w:hAnsi="Times New Roman"/>
                <w:sz w:val="22"/>
              </w:rPr>
              <w:t>.</w:t>
            </w:r>
            <w:r w:rsidR="00F36FE5">
              <w:rPr>
                <w:rFonts w:ascii="Times New Roman" w:hAnsi="Times New Roman"/>
                <w:sz w:val="22"/>
              </w:rPr>
              <w:t xml:space="preserve"> </w:t>
            </w:r>
            <w:r>
              <w:rPr>
                <w:rFonts w:ascii="Times New Roman" w:hAnsi="Times New Roman"/>
                <w:sz w:val="22"/>
              </w:rPr>
              <w:t xml:space="preserve"> It would also be able to give other science/hands on museums ideas on how to improve their science/environmental exhibits to aid in student learning.</w:t>
            </w:r>
            <w:r w:rsidR="00977C5F">
              <w:rPr>
                <w:rFonts w:ascii="Times New Roman" w:hAnsi="Times New Roman"/>
                <w:sz w:val="22"/>
              </w:rPr>
              <w:t xml:space="preserve"> </w:t>
            </w:r>
            <w:r w:rsidR="009E36FA">
              <w:rPr>
                <w:rFonts w:ascii="Times New Roman" w:hAnsi="Times New Roman"/>
                <w:sz w:val="22"/>
              </w:rPr>
              <w:t>To do this,</w:t>
            </w:r>
            <w:r w:rsidR="00977C5F">
              <w:rPr>
                <w:rFonts w:ascii="Times New Roman" w:hAnsi="Times New Roman"/>
                <w:sz w:val="22"/>
              </w:rPr>
              <w:t xml:space="preserve"> I will also be determining which exhibits and what aspects of the exhibits are more </w:t>
            </w:r>
            <w:r w:rsidR="009E36FA">
              <w:rPr>
                <w:rFonts w:ascii="Times New Roman" w:hAnsi="Times New Roman"/>
                <w:sz w:val="22"/>
              </w:rPr>
              <w:t>inclined to have the children play at a level three on the Exploratory Behavior Scale.</w:t>
            </w:r>
          </w:p>
          <w:p w14:paraId="7616C396" w14:textId="77777777" w:rsidR="00703099" w:rsidRDefault="00703099" w:rsidP="002771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370609A" w14:textId="545EAF57" w:rsidR="00703099" w:rsidRPr="00703099" w:rsidRDefault="00703099" w:rsidP="00703099">
            <w:pPr>
              <w:rPr>
                <w:rFonts w:ascii="Times New Roman" w:eastAsia="Times New Roman" w:hAnsi="Times New Roman"/>
                <w:sz w:val="22"/>
                <w:szCs w:val="22"/>
              </w:rPr>
            </w:pPr>
            <w:r w:rsidRPr="00703099">
              <w:rPr>
                <w:rFonts w:ascii="Times New Roman" w:eastAsia="Times New Roman" w:hAnsi="Times New Roman"/>
                <w:sz w:val="22"/>
                <w:szCs w:val="22"/>
              </w:rPr>
              <w:lastRenderedPageBreak/>
              <w:t>“Another challenge for children’s museums is the need to document what it is they do and the effects. There is relatively little research on children’s museums and much of what is available is market research and user demographics. Some research has been done in children’s museums on ‘holding power’ (</w:t>
            </w:r>
            <w:proofErr w:type="gramStart"/>
            <w:r w:rsidRPr="00703099">
              <w:rPr>
                <w:rFonts w:ascii="Times New Roman" w:eastAsia="Times New Roman" w:hAnsi="Times New Roman"/>
                <w:sz w:val="22"/>
                <w:szCs w:val="22"/>
              </w:rPr>
              <w:t>i.e.</w:t>
            </w:r>
            <w:proofErr w:type="gramEnd"/>
            <w:r w:rsidRPr="00703099">
              <w:rPr>
                <w:rFonts w:ascii="Times New Roman" w:eastAsia="Times New Roman" w:hAnsi="Times New Roman"/>
                <w:sz w:val="22"/>
                <w:szCs w:val="22"/>
              </w:rPr>
              <w:t xml:space="preserve"> essentially the time a person spends at an exhibit). For example, a study at the Children’s Museum in Boston found that children spent 5-10 minutes at an exhibit or activity in a children’s museum compared with 10-30 seconds for adults at a traditional museum exhibit (Cleaver, 1992) and children spend considerably more time at interactive exhibits (Speaker, 2001).” (Mayfield, 2004)</w:t>
            </w:r>
            <w:r w:rsidR="009E36FA">
              <w:rPr>
                <w:rFonts w:ascii="Times New Roman" w:eastAsia="Times New Roman" w:hAnsi="Times New Roman"/>
                <w:sz w:val="22"/>
                <w:szCs w:val="22"/>
              </w:rPr>
              <w:t xml:space="preserve">. In this example, a child spending more time at interactive exhibits can translate to </w:t>
            </w:r>
            <w:proofErr w:type="gramStart"/>
            <w:r w:rsidR="009E36FA">
              <w:rPr>
                <w:rFonts w:ascii="Times New Roman" w:eastAsia="Times New Roman" w:hAnsi="Times New Roman"/>
                <w:sz w:val="22"/>
                <w:szCs w:val="22"/>
              </w:rPr>
              <w:t>a number of</w:t>
            </w:r>
            <w:proofErr w:type="gramEnd"/>
            <w:r w:rsidR="009E36FA">
              <w:rPr>
                <w:rFonts w:ascii="Times New Roman" w:eastAsia="Times New Roman" w:hAnsi="Times New Roman"/>
                <w:sz w:val="22"/>
                <w:szCs w:val="22"/>
              </w:rPr>
              <w:t xml:space="preserve"> different things. The exhibit could be more visual stimulating or since it is interactive, it could simply be more fun to play in. Studies like this do not </w:t>
            </w:r>
            <w:proofErr w:type="gramStart"/>
            <w:r w:rsidR="009E36FA">
              <w:rPr>
                <w:rFonts w:ascii="Times New Roman" w:eastAsia="Times New Roman" w:hAnsi="Times New Roman"/>
                <w:sz w:val="22"/>
                <w:szCs w:val="22"/>
              </w:rPr>
              <w:t>take into account</w:t>
            </w:r>
            <w:proofErr w:type="gramEnd"/>
            <w:r w:rsidR="009E36FA">
              <w:rPr>
                <w:rFonts w:ascii="Times New Roman" w:eastAsia="Times New Roman" w:hAnsi="Times New Roman"/>
                <w:sz w:val="22"/>
                <w:szCs w:val="22"/>
              </w:rPr>
              <w:t xml:space="preserve"> what children are learning through their play and experiences, simpl</w:t>
            </w:r>
            <w:r w:rsidR="00185885">
              <w:rPr>
                <w:rFonts w:ascii="Times New Roman" w:eastAsia="Times New Roman" w:hAnsi="Times New Roman"/>
                <w:sz w:val="22"/>
                <w:szCs w:val="22"/>
              </w:rPr>
              <w:t>y</w:t>
            </w:r>
            <w:r w:rsidR="009E36FA">
              <w:rPr>
                <w:rFonts w:ascii="Times New Roman" w:eastAsia="Times New Roman" w:hAnsi="Times New Roman"/>
                <w:sz w:val="22"/>
                <w:szCs w:val="22"/>
              </w:rPr>
              <w:t xml:space="preserve"> that they enjoy being in a certain room longer than others</w:t>
            </w:r>
            <w:r w:rsidR="00185885">
              <w:rPr>
                <w:rFonts w:ascii="Times New Roman" w:eastAsia="Times New Roman" w:hAnsi="Times New Roman"/>
                <w:sz w:val="22"/>
                <w:szCs w:val="22"/>
              </w:rPr>
              <w:t>. My research would measure the type of interaction the child has with the exhibit and the different forms of exploratory behavior.</w:t>
            </w:r>
            <w:r w:rsidR="009E36FA">
              <w:rPr>
                <w:rFonts w:ascii="Times New Roman" w:eastAsia="Times New Roman" w:hAnsi="Times New Roman"/>
                <w:sz w:val="22"/>
                <w:szCs w:val="22"/>
              </w:rPr>
              <w:t xml:space="preserve"> </w:t>
            </w:r>
            <w:proofErr w:type="gramStart"/>
            <w:r w:rsidR="009E36FA">
              <w:rPr>
                <w:rFonts w:ascii="Times New Roman" w:eastAsia="Times New Roman" w:hAnsi="Times New Roman"/>
                <w:sz w:val="22"/>
                <w:szCs w:val="22"/>
              </w:rPr>
              <w:t>This is why</w:t>
            </w:r>
            <w:proofErr w:type="gramEnd"/>
            <w:r w:rsidR="009E36FA">
              <w:rPr>
                <w:rFonts w:ascii="Times New Roman" w:eastAsia="Times New Roman" w:hAnsi="Times New Roman"/>
                <w:sz w:val="22"/>
                <w:szCs w:val="22"/>
              </w:rPr>
              <w:t xml:space="preserve"> </w:t>
            </w:r>
            <w:r w:rsidR="00617477">
              <w:rPr>
                <w:rFonts w:ascii="Times New Roman" w:eastAsia="Times New Roman" w:hAnsi="Times New Roman"/>
                <w:sz w:val="22"/>
                <w:szCs w:val="22"/>
              </w:rPr>
              <w:t xml:space="preserve">my research would be beneficial to this kind of study into hands on children’s museums. </w:t>
            </w:r>
          </w:p>
          <w:p w14:paraId="1CC9EDB9" w14:textId="515741E2" w:rsidR="00703099" w:rsidRDefault="00703099" w:rsidP="0027717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tc>
      </w:tr>
    </w:tbl>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798E1E4E"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w:t>
      </w:r>
      <w:r w:rsidR="0037282D">
        <w:rPr>
          <w:rStyle w:val="EndnoteReference"/>
          <w:rFonts w:ascii="Times New Roman" w:hAnsi="Times New Roman"/>
          <w:sz w:val="22"/>
        </w:rPr>
        <w:endnoteReference w:id="2"/>
      </w:r>
      <w:r w:rsidRPr="0037282D">
        <w:rPr>
          <w:rFonts w:ascii="Times New Roman" w:hAnsi="Times New Roman"/>
          <w:sz w:val="22"/>
        </w:rPr>
        <w:t>. If applicable, identify the key variables in your study. What is their relationship to each other? For example, which variables are you considering as independent (explanatory) and dependent (response)?</w:t>
      </w:r>
    </w:p>
    <w:p w14:paraId="5C2D95B6" w14:textId="5BD55F3A" w:rsidR="00277170" w:rsidRDefault="00277170" w:rsidP="0027717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277170" w14:paraId="6D84CACA" w14:textId="77777777" w:rsidTr="00FE314E">
        <w:trPr>
          <w:trHeight w:val="7613"/>
        </w:trPr>
        <w:tc>
          <w:tcPr>
            <w:tcW w:w="8630" w:type="dxa"/>
          </w:tcPr>
          <w:p w14:paraId="47A52226" w14:textId="77777777" w:rsidR="009E6F4C" w:rsidRDefault="009E6F4C" w:rsidP="00277170">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 xml:space="preserve">In my study design I would be observing the children who come to the museum and interact with </w:t>
            </w:r>
            <w:r w:rsidR="00713683">
              <w:rPr>
                <w:rFonts w:ascii="Times New Roman" w:hAnsi="Times New Roman"/>
                <w:sz w:val="22"/>
              </w:rPr>
              <w:t xml:space="preserve">three </w:t>
            </w:r>
            <w:r>
              <w:rPr>
                <w:rFonts w:ascii="Times New Roman" w:hAnsi="Times New Roman"/>
                <w:sz w:val="22"/>
              </w:rPr>
              <w:t xml:space="preserve">STEAM exhibits in the Hands </w:t>
            </w:r>
            <w:proofErr w:type="gramStart"/>
            <w:r>
              <w:rPr>
                <w:rFonts w:ascii="Times New Roman" w:hAnsi="Times New Roman"/>
                <w:sz w:val="22"/>
              </w:rPr>
              <w:t>On</w:t>
            </w:r>
            <w:proofErr w:type="gramEnd"/>
            <w:r>
              <w:rPr>
                <w:rFonts w:ascii="Times New Roman" w:hAnsi="Times New Roman"/>
                <w:sz w:val="22"/>
              </w:rPr>
              <w:t xml:space="preserve"> Children’s Museum</w:t>
            </w:r>
            <w:r w:rsidR="00713683">
              <w:rPr>
                <w:rFonts w:ascii="Times New Roman" w:hAnsi="Times New Roman"/>
                <w:sz w:val="22"/>
              </w:rPr>
              <w:t xml:space="preserve"> (1. Naturalist Cabin, 2. Science Table, 3. Children’s Garden)</w:t>
            </w:r>
            <w:r>
              <w:rPr>
                <w:rFonts w:ascii="Times New Roman" w:hAnsi="Times New Roman"/>
                <w:sz w:val="22"/>
              </w:rPr>
              <w:t xml:space="preserve">. I plan to do this </w:t>
            </w:r>
            <w:r w:rsidR="00C210FE">
              <w:rPr>
                <w:rFonts w:ascii="Times New Roman" w:hAnsi="Times New Roman"/>
                <w:sz w:val="22"/>
              </w:rPr>
              <w:t xml:space="preserve">for an hour </w:t>
            </w:r>
            <w:r>
              <w:rPr>
                <w:rFonts w:ascii="Times New Roman" w:hAnsi="Times New Roman"/>
                <w:sz w:val="22"/>
              </w:rPr>
              <w:t xml:space="preserve">twice a week for </w:t>
            </w:r>
            <w:r w:rsidR="00C210FE">
              <w:rPr>
                <w:rFonts w:ascii="Times New Roman" w:hAnsi="Times New Roman"/>
                <w:sz w:val="22"/>
              </w:rPr>
              <w:t>three month</w:t>
            </w:r>
            <w:r w:rsidR="00713683">
              <w:rPr>
                <w:rFonts w:ascii="Times New Roman" w:hAnsi="Times New Roman"/>
                <w:sz w:val="22"/>
              </w:rPr>
              <w:t>s</w:t>
            </w:r>
            <w:r w:rsidR="00C210FE">
              <w:rPr>
                <w:rFonts w:ascii="Times New Roman" w:hAnsi="Times New Roman"/>
                <w:sz w:val="22"/>
              </w:rPr>
              <w:t>.</w:t>
            </w:r>
            <w:r w:rsidR="00713683">
              <w:rPr>
                <w:rFonts w:ascii="Times New Roman" w:hAnsi="Times New Roman"/>
                <w:sz w:val="22"/>
              </w:rPr>
              <w:t xml:space="preserve"> I would be watching for how different students interact with the same three exhibits based on age and</w:t>
            </w:r>
            <w:r w:rsidR="00614133">
              <w:rPr>
                <w:rFonts w:ascii="Times New Roman" w:hAnsi="Times New Roman"/>
                <w:sz w:val="22"/>
              </w:rPr>
              <w:t xml:space="preserve"> whether they are in the presence of a</w:t>
            </w:r>
            <w:r w:rsidR="00713683">
              <w:rPr>
                <w:rFonts w:ascii="Times New Roman" w:hAnsi="Times New Roman"/>
                <w:sz w:val="22"/>
              </w:rPr>
              <w:t xml:space="preserve"> parental/guardian aid. The independent variables would be the child’s age and </w:t>
            </w:r>
            <w:proofErr w:type="gramStart"/>
            <w:r w:rsidR="00713683">
              <w:rPr>
                <w:rFonts w:ascii="Times New Roman" w:hAnsi="Times New Roman"/>
                <w:sz w:val="22"/>
              </w:rPr>
              <w:t>whether or not</w:t>
            </w:r>
            <w:proofErr w:type="gramEnd"/>
            <w:r w:rsidR="00713683">
              <w:rPr>
                <w:rFonts w:ascii="Times New Roman" w:hAnsi="Times New Roman"/>
                <w:sz w:val="22"/>
              </w:rPr>
              <w:t xml:space="preserve"> a parent/guardian is aiding them/encouraging them to interact with one of the exhibits. The dependent variable would be how the child scores on the Exploratory Behavioral Scale.</w:t>
            </w:r>
            <w:r w:rsidR="00737F43">
              <w:rPr>
                <w:rFonts w:ascii="Times New Roman" w:hAnsi="Times New Roman"/>
                <w:sz w:val="22"/>
              </w:rPr>
              <w:t xml:space="preserve"> The Exploratory Behavioral Scale is a scale made up of three levels to rate a child’s behavior in museum exhibits. The scale goes as follows: </w:t>
            </w:r>
          </w:p>
          <w:p w14:paraId="00363ED8" w14:textId="77777777" w:rsidR="00737F43" w:rsidRDefault="00F52126" w:rsidP="00F52126">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Passive contact – A child walks, stands, </w:t>
            </w:r>
            <w:proofErr w:type="gramStart"/>
            <w:r>
              <w:rPr>
                <w:rFonts w:ascii="Times New Roman" w:hAnsi="Times New Roman"/>
                <w:sz w:val="22"/>
              </w:rPr>
              <w:t>sits</w:t>
            </w:r>
            <w:proofErr w:type="gramEnd"/>
            <w:r>
              <w:rPr>
                <w:rFonts w:ascii="Times New Roman" w:hAnsi="Times New Roman"/>
                <w:sz w:val="22"/>
              </w:rPr>
              <w:t xml:space="preserve"> or leans on something and may hold or transport an object. However, the child does not manipulate the object in an active and attentive manner.</w:t>
            </w:r>
          </w:p>
          <w:p w14:paraId="788F3F71" w14:textId="77777777" w:rsidR="00F52126" w:rsidRDefault="00F52126" w:rsidP="00F52126">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Active manipulation – A child manipulates an object in an active and attentive manner, </w:t>
            </w:r>
            <w:proofErr w:type="gramStart"/>
            <w:r>
              <w:rPr>
                <w:rFonts w:ascii="Times New Roman" w:hAnsi="Times New Roman"/>
                <w:sz w:val="22"/>
              </w:rPr>
              <w:t>This</w:t>
            </w:r>
            <w:proofErr w:type="gramEnd"/>
            <w:r>
              <w:rPr>
                <w:rFonts w:ascii="Times New Roman" w:hAnsi="Times New Roman"/>
                <w:sz w:val="22"/>
              </w:rPr>
              <w:t xml:space="preserve"> implies that the child pays attention to his or her action(s) and the outcome(s) of the action(s)</w:t>
            </w:r>
          </w:p>
          <w:p w14:paraId="0CC4E82C" w14:textId="77777777" w:rsidR="00F52126" w:rsidRDefault="00F52126" w:rsidP="00F52126">
            <w:pPr>
              <w:pStyle w:val="ListParagraph"/>
              <w:widowControl w:val="0"/>
              <w:numPr>
                <w:ilvl w:val="6"/>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Exploratory behavior – A child manipulates an object in an active and attentive manner (as Active manipulation). In addition, the child applies repetition and variation to his or her actions. “Repetition” implies that the child repeats an action (several times). “Variation” implies that the child performs different actions with one object or performs the same action with different objects. Actions that clearly differ in degree are also considered different actions.</w:t>
            </w:r>
          </w:p>
          <w:p w14:paraId="76747A4D" w14:textId="3320922C" w:rsidR="00F52126" w:rsidRDefault="00F52126" w:rsidP="00F52126">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2520"/>
              <w:rPr>
                <w:rFonts w:ascii="Times New Roman" w:hAnsi="Times New Roman"/>
                <w:sz w:val="22"/>
              </w:rPr>
            </w:pPr>
            <w:r>
              <w:rPr>
                <w:rFonts w:ascii="Times New Roman" w:hAnsi="Times New Roman"/>
                <w:sz w:val="22"/>
              </w:rPr>
              <w:t>(</w:t>
            </w:r>
            <w:r w:rsidRPr="004C4D53">
              <w:rPr>
                <w:rFonts w:ascii="Times New Roman" w:hAnsi="Times New Roman"/>
                <w:sz w:val="22"/>
              </w:rPr>
              <w:t xml:space="preserve">Van </w:t>
            </w:r>
            <w:proofErr w:type="spellStart"/>
            <w:r w:rsidRPr="004C4D53">
              <w:rPr>
                <w:rFonts w:ascii="Times New Roman" w:hAnsi="Times New Roman"/>
                <w:sz w:val="22"/>
              </w:rPr>
              <w:t>Schijndel</w:t>
            </w:r>
            <w:proofErr w:type="spellEnd"/>
            <w:r w:rsidRPr="004C4D53">
              <w:rPr>
                <w:rFonts w:ascii="Times New Roman" w:hAnsi="Times New Roman"/>
                <w:sz w:val="22"/>
              </w:rPr>
              <w:t xml:space="preserve">, </w:t>
            </w:r>
            <w:proofErr w:type="spellStart"/>
            <w:r w:rsidRPr="004C4D53">
              <w:rPr>
                <w:rFonts w:ascii="Times New Roman" w:hAnsi="Times New Roman"/>
                <w:sz w:val="22"/>
              </w:rPr>
              <w:t>Franse</w:t>
            </w:r>
            <w:proofErr w:type="spellEnd"/>
            <w:r w:rsidRPr="004C4D53">
              <w:rPr>
                <w:rFonts w:ascii="Times New Roman" w:hAnsi="Times New Roman"/>
                <w:sz w:val="22"/>
              </w:rPr>
              <w:t xml:space="preserve">, </w:t>
            </w:r>
            <w:proofErr w:type="spellStart"/>
            <w:r w:rsidRPr="004C4D53">
              <w:rPr>
                <w:rFonts w:ascii="Times New Roman" w:hAnsi="Times New Roman"/>
                <w:sz w:val="22"/>
              </w:rPr>
              <w:t>Raijmakers</w:t>
            </w:r>
            <w:proofErr w:type="spellEnd"/>
            <w:r w:rsidRPr="004C4D53">
              <w:rPr>
                <w:rFonts w:ascii="Times New Roman" w:hAnsi="Times New Roman"/>
                <w:sz w:val="22"/>
              </w:rPr>
              <w:t>,</w:t>
            </w:r>
            <w:r>
              <w:rPr>
                <w:rFonts w:ascii="Times New Roman" w:hAnsi="Times New Roman"/>
                <w:sz w:val="22"/>
              </w:rPr>
              <w:t xml:space="preserve"> 2010)</w:t>
            </w:r>
          </w:p>
        </w:tc>
      </w:tr>
    </w:tbl>
    <w:p w14:paraId="33993583" w14:textId="59D4CCAE" w:rsidR="00DE4D90" w:rsidRPr="00FF1AAC" w:rsidRDefault="00F52126"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 </w:t>
      </w:r>
    </w:p>
    <w:p w14:paraId="3D026913" w14:textId="2A0B9A8F"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lastRenderedPageBreak/>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3"/>
      </w:r>
      <w:r w:rsidR="00DE4D90" w:rsidRPr="003A0507">
        <w:rPr>
          <w:rFonts w:ascii="Times New Roman" w:hAnsi="Times New Roman"/>
          <w:sz w:val="22"/>
        </w:rPr>
        <w:t xml:space="preserve">. </w:t>
      </w:r>
    </w:p>
    <w:p w14:paraId="1A353B97" w14:textId="073BC8F4" w:rsidR="00FD3CC5" w:rsidRDefault="00FD3CC5" w:rsidP="00FD3C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FD3CC5" w14:paraId="11F512C5" w14:textId="77777777" w:rsidTr="00FD3CC5">
        <w:tc>
          <w:tcPr>
            <w:tcW w:w="8630" w:type="dxa"/>
          </w:tcPr>
          <w:p w14:paraId="197ACF6A" w14:textId="77777777" w:rsidR="00FD3CC5" w:rsidRDefault="00FD3CC5" w:rsidP="00FD3C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I would be using both </w:t>
            </w:r>
            <w:r w:rsidR="00D1476E">
              <w:rPr>
                <w:rFonts w:ascii="Times New Roman" w:hAnsi="Times New Roman"/>
                <w:sz w:val="22"/>
              </w:rPr>
              <w:t>existing</w:t>
            </w:r>
            <w:r>
              <w:rPr>
                <w:rFonts w:ascii="Times New Roman" w:hAnsi="Times New Roman"/>
                <w:sz w:val="22"/>
              </w:rPr>
              <w:t xml:space="preserve"> data and </w:t>
            </w:r>
            <w:r w:rsidR="00D1476E">
              <w:rPr>
                <w:rFonts w:ascii="Times New Roman" w:hAnsi="Times New Roman"/>
                <w:sz w:val="22"/>
              </w:rPr>
              <w:t>gathering</w:t>
            </w:r>
            <w:r>
              <w:rPr>
                <w:rFonts w:ascii="Times New Roman" w:hAnsi="Times New Roman"/>
                <w:sz w:val="22"/>
              </w:rPr>
              <w:t xml:space="preserve"> new data. I plan on collecting data from the children at the museum as well as gathering relevant research papers that are </w:t>
            </w:r>
            <w:proofErr w:type="gramStart"/>
            <w:r>
              <w:rPr>
                <w:rFonts w:ascii="Times New Roman" w:hAnsi="Times New Roman"/>
                <w:sz w:val="22"/>
              </w:rPr>
              <w:t>similar to</w:t>
            </w:r>
            <w:proofErr w:type="gramEnd"/>
            <w:r>
              <w:rPr>
                <w:rFonts w:ascii="Times New Roman" w:hAnsi="Times New Roman"/>
                <w:sz w:val="22"/>
              </w:rPr>
              <w:t xml:space="preserve"> my research.</w:t>
            </w:r>
          </w:p>
          <w:p w14:paraId="4F17C70C" w14:textId="77777777" w:rsidR="00703099" w:rsidRDefault="00703099" w:rsidP="00FD3C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D5CF378" w14:textId="278EF179" w:rsidR="00703099" w:rsidRPr="00703099" w:rsidRDefault="00703099" w:rsidP="00FD3C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 w:val="22"/>
              </w:rPr>
            </w:pPr>
            <w:r w:rsidRPr="00614133">
              <w:rPr>
                <w:rFonts w:ascii="Times New Roman" w:hAnsi="Times New Roman"/>
                <w:sz w:val="22"/>
              </w:rPr>
              <w:t>My boss is giving me access to the analysis of preexisting exhibits and how they calculated what the children are learning.</w:t>
            </w:r>
          </w:p>
        </w:tc>
      </w:tr>
    </w:tbl>
    <w:p w14:paraId="50B6A955" w14:textId="77777777" w:rsidR="00563C9D" w:rsidRDefault="00563C9D" w:rsidP="008D1DE1">
      <w:pPr>
        <w:pStyle w:val="ListParagraph"/>
        <w:rPr>
          <w:rFonts w:ascii="Times New Roman" w:hAnsi="Times New Roman"/>
          <w:sz w:val="22"/>
        </w:rPr>
      </w:pPr>
    </w:p>
    <w:p w14:paraId="21651CB9" w14:textId="67BACF40"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p>
    <w:p w14:paraId="04ADB09B" w14:textId="77777777" w:rsidR="00FD3CC5" w:rsidRDefault="00FD3CC5" w:rsidP="00FD3CC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FD3CC5" w14:paraId="1B4B4721" w14:textId="77777777" w:rsidTr="00FD3CC5">
        <w:tc>
          <w:tcPr>
            <w:tcW w:w="8630" w:type="dxa"/>
          </w:tcPr>
          <w:p w14:paraId="038B8A74" w14:textId="7AF88EC8" w:rsidR="00FD3CC5" w:rsidRDefault="00FD3CC5" w:rsidP="00FD3CC5">
            <w:pPr>
              <w:rPr>
                <w:rFonts w:ascii="Times New Roman" w:hAnsi="Times New Roman"/>
                <w:sz w:val="22"/>
              </w:rPr>
            </w:pPr>
            <w:r>
              <w:rPr>
                <w:rFonts w:ascii="Times New Roman" w:hAnsi="Times New Roman"/>
                <w:sz w:val="22"/>
              </w:rPr>
              <w:t xml:space="preserve">I plan to observe children in the Hands </w:t>
            </w:r>
            <w:proofErr w:type="gramStart"/>
            <w:r>
              <w:rPr>
                <w:rFonts w:ascii="Times New Roman" w:hAnsi="Times New Roman"/>
                <w:sz w:val="22"/>
              </w:rPr>
              <w:t>On</w:t>
            </w:r>
            <w:proofErr w:type="gramEnd"/>
            <w:r>
              <w:rPr>
                <w:rFonts w:ascii="Times New Roman" w:hAnsi="Times New Roman"/>
                <w:sz w:val="22"/>
              </w:rPr>
              <w:t xml:space="preserve"> Children’s Museum as they interact with the various STEM exhibits. </w:t>
            </w:r>
            <w:r w:rsidRPr="00703099">
              <w:rPr>
                <w:rFonts w:ascii="Times New Roman" w:hAnsi="Times New Roman"/>
                <w:sz w:val="22"/>
              </w:rPr>
              <w:t>I will be using the EBS</w:t>
            </w:r>
            <w:r w:rsidR="00D1476E" w:rsidRPr="00703099">
              <w:rPr>
                <w:rFonts w:ascii="Times New Roman" w:hAnsi="Times New Roman"/>
                <w:sz w:val="22"/>
              </w:rPr>
              <w:t xml:space="preserve"> (Exploratory Behavior </w:t>
            </w:r>
            <w:proofErr w:type="gramStart"/>
            <w:r w:rsidR="00D1476E" w:rsidRPr="00703099">
              <w:rPr>
                <w:rFonts w:ascii="Times New Roman" w:hAnsi="Times New Roman"/>
                <w:sz w:val="22"/>
              </w:rPr>
              <w:t>Scale(</w:t>
            </w:r>
            <w:proofErr w:type="gramEnd"/>
            <w:r w:rsidR="00D1476E" w:rsidRPr="00703099">
              <w:rPr>
                <w:rFonts w:ascii="Times New Roman" w:hAnsi="Times New Roman"/>
                <w:sz w:val="22"/>
              </w:rPr>
              <w:t xml:space="preserve">Van </w:t>
            </w:r>
            <w:proofErr w:type="spellStart"/>
            <w:r w:rsidR="00D1476E" w:rsidRPr="00703099">
              <w:rPr>
                <w:rFonts w:ascii="Times New Roman" w:hAnsi="Times New Roman"/>
                <w:sz w:val="22"/>
              </w:rPr>
              <w:t>Schijndel</w:t>
            </w:r>
            <w:proofErr w:type="spellEnd"/>
            <w:r w:rsidR="00D1476E" w:rsidRPr="00703099">
              <w:rPr>
                <w:rFonts w:ascii="Times New Roman" w:hAnsi="Times New Roman"/>
                <w:sz w:val="22"/>
              </w:rPr>
              <w:t xml:space="preserve">, </w:t>
            </w:r>
            <w:proofErr w:type="spellStart"/>
            <w:r w:rsidR="00D1476E" w:rsidRPr="00703099">
              <w:rPr>
                <w:rFonts w:ascii="Times New Roman" w:hAnsi="Times New Roman"/>
                <w:sz w:val="22"/>
              </w:rPr>
              <w:t>Franse</w:t>
            </w:r>
            <w:proofErr w:type="spellEnd"/>
            <w:r w:rsidR="00D1476E" w:rsidRPr="00703099">
              <w:rPr>
                <w:rFonts w:ascii="Times New Roman" w:hAnsi="Times New Roman"/>
                <w:sz w:val="22"/>
              </w:rPr>
              <w:t xml:space="preserve">, &amp; </w:t>
            </w:r>
            <w:proofErr w:type="spellStart"/>
            <w:r w:rsidR="00D1476E" w:rsidRPr="00703099">
              <w:rPr>
                <w:rFonts w:ascii="Times New Roman" w:hAnsi="Times New Roman"/>
                <w:sz w:val="22"/>
              </w:rPr>
              <w:t>Raijmakers</w:t>
            </w:r>
            <w:proofErr w:type="spellEnd"/>
            <w:r w:rsidR="00D1476E" w:rsidRPr="00703099">
              <w:rPr>
                <w:rFonts w:ascii="Times New Roman" w:hAnsi="Times New Roman"/>
                <w:sz w:val="22"/>
              </w:rPr>
              <w:t>, 2010).))</w:t>
            </w:r>
            <w:r w:rsidRPr="00703099">
              <w:rPr>
                <w:rFonts w:ascii="Times New Roman" w:hAnsi="Times New Roman"/>
                <w:sz w:val="22"/>
              </w:rPr>
              <w:t xml:space="preserve"> in order to collect qua</w:t>
            </w:r>
            <w:r w:rsidR="00D1476E" w:rsidRPr="00703099">
              <w:rPr>
                <w:rFonts w:ascii="Times New Roman" w:hAnsi="Times New Roman"/>
                <w:sz w:val="22"/>
              </w:rPr>
              <w:t>litative</w:t>
            </w:r>
            <w:r w:rsidRPr="00703099">
              <w:rPr>
                <w:rFonts w:ascii="Times New Roman" w:hAnsi="Times New Roman"/>
                <w:sz w:val="22"/>
              </w:rPr>
              <w:t xml:space="preserve"> data on my </w:t>
            </w:r>
            <w:r w:rsidRPr="00C210FE">
              <w:rPr>
                <w:rFonts w:ascii="Times New Roman" w:hAnsi="Times New Roman"/>
                <w:sz w:val="22"/>
              </w:rPr>
              <w:t>observations.</w:t>
            </w:r>
            <w:r w:rsidR="00703099">
              <w:rPr>
                <w:rFonts w:ascii="Times New Roman" w:hAnsi="Times New Roman"/>
                <w:sz w:val="22"/>
              </w:rPr>
              <w:t xml:space="preserve"> </w:t>
            </w:r>
            <w:r w:rsidR="00507655">
              <w:rPr>
                <w:rFonts w:ascii="Times New Roman" w:hAnsi="Times New Roman"/>
                <w:sz w:val="22"/>
              </w:rPr>
              <w:t>I plan to analyze whether there is significant statistical data on</w:t>
            </w:r>
            <w:r w:rsidR="00C210FE">
              <w:rPr>
                <w:rFonts w:ascii="Times New Roman" w:hAnsi="Times New Roman"/>
                <w:sz w:val="22"/>
              </w:rPr>
              <w:t xml:space="preserve"> whether or not the exhibits are at the third level of the EBS scale.</w:t>
            </w:r>
          </w:p>
        </w:tc>
      </w:tr>
    </w:tbl>
    <w:p w14:paraId="14DDEEF2" w14:textId="77777777" w:rsidR="00563C9D" w:rsidRPr="00FD3CC5" w:rsidRDefault="00563C9D" w:rsidP="00FD3CC5">
      <w:pPr>
        <w:ind w:left="360"/>
        <w:rPr>
          <w:rFonts w:ascii="Times New Roman" w:hAnsi="Times New Roman"/>
          <w:sz w:val="22"/>
        </w:rPr>
      </w:pPr>
    </w:p>
    <w:p w14:paraId="0C5DD59A" w14:textId="39B89295" w:rsidR="00872F5F" w:rsidRPr="006D5CCB" w:rsidRDefault="00563C9D" w:rsidP="00DF548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w:t>
      </w:r>
      <w:r w:rsidR="00ED6F63">
        <w:rPr>
          <w:rStyle w:val="EndnoteReference"/>
          <w:rFonts w:ascii="Times New Roman" w:hAnsi="Times New Roman"/>
          <w:sz w:val="22"/>
        </w:rPr>
        <w:endnoteReference w:id="4"/>
      </w:r>
      <w:r>
        <w:rPr>
          <w:rFonts w:ascii="Times New Roman" w:hAnsi="Times New Roman"/>
          <w:sz w:val="22"/>
        </w:rPr>
        <w:t xml:space="preserve">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w:t>
      </w:r>
      <w:r w:rsidR="00ED6F63">
        <w:rPr>
          <w:rFonts w:ascii="Times New Roman" w:hAnsi="Times New Roman"/>
          <w:sz w:val="22"/>
        </w:rPr>
        <w:t>.</w:t>
      </w:r>
      <w:r w:rsidR="00FD3CC5" w:rsidRPr="006D5CCB">
        <w:rPr>
          <w:rFonts w:ascii="Times New Roman" w:hAnsi="Times New Roman"/>
          <w:sz w:val="22"/>
        </w:rPr>
        <w:tab/>
      </w:r>
    </w:p>
    <w:p w14:paraId="3D5F306B" w14:textId="77777777" w:rsidR="006D5CCB" w:rsidRDefault="006D5CCB" w:rsidP="00DF54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       </w:t>
      </w:r>
    </w:p>
    <w:tbl>
      <w:tblPr>
        <w:tblStyle w:val="TableGrid"/>
        <w:tblW w:w="0" w:type="auto"/>
        <w:tblInd w:w="355" w:type="dxa"/>
        <w:tblLook w:val="04A0" w:firstRow="1" w:lastRow="0" w:firstColumn="1" w:lastColumn="0" w:noHBand="0" w:noVBand="1"/>
      </w:tblPr>
      <w:tblGrid>
        <w:gridCol w:w="8275"/>
      </w:tblGrid>
      <w:tr w:rsidR="006D5CCB" w14:paraId="687606D1" w14:textId="77777777" w:rsidTr="006D5CCB">
        <w:tc>
          <w:tcPr>
            <w:tcW w:w="8275" w:type="dxa"/>
          </w:tcPr>
          <w:p w14:paraId="04AC7E4D" w14:textId="60DB7371" w:rsidR="006D5CCB" w:rsidRDefault="00CA69C4" w:rsidP="00DF548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While observing the children playing in the </w:t>
            </w:r>
            <w:proofErr w:type="gramStart"/>
            <w:r>
              <w:rPr>
                <w:rFonts w:ascii="Times New Roman" w:hAnsi="Times New Roman"/>
                <w:sz w:val="22"/>
              </w:rPr>
              <w:t>museum</w:t>
            </w:r>
            <w:proofErr w:type="gramEnd"/>
            <w:r>
              <w:rPr>
                <w:rFonts w:ascii="Times New Roman" w:hAnsi="Times New Roman"/>
                <w:sz w:val="22"/>
              </w:rPr>
              <w:t xml:space="preserve"> I would be wearing my work uniform and nametag so that the parents and children would feel more at ease with my presence and I would also be open to answering any question parents might have about my research. I would also need to complete a Human Subjects Review.</w:t>
            </w:r>
          </w:p>
        </w:tc>
      </w:tr>
    </w:tbl>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B9EACBC" w14:textId="5F6D6B2C" w:rsidR="006D5CCB" w:rsidRDefault="00ED6F63" w:rsidP="006D5CC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List </w:t>
      </w:r>
      <w:r w:rsidR="00563C9D">
        <w:rPr>
          <w:rFonts w:ascii="Times New Roman" w:hAnsi="Times New Roman"/>
          <w:sz w:val="22"/>
        </w:rPr>
        <w:t xml:space="preserve">specific </w:t>
      </w:r>
      <w:r>
        <w:rPr>
          <w:rFonts w:ascii="Times New Roman" w:hAnsi="Times New Roman"/>
          <w:sz w:val="22"/>
        </w:rPr>
        <w:t xml:space="preserve">research </w:t>
      </w:r>
      <w:r w:rsidR="00563C9D">
        <w:rPr>
          <w:rFonts w:ascii="Times New Roman" w:hAnsi="Times New Roman"/>
          <w:sz w:val="22"/>
        </w:rPr>
        <w:t>permits</w:t>
      </w:r>
      <w:r>
        <w:rPr>
          <w:rStyle w:val="EndnoteReference"/>
          <w:rFonts w:ascii="Times New Roman" w:hAnsi="Times New Roman"/>
          <w:sz w:val="22"/>
        </w:rPr>
        <w:endnoteReference w:id="5"/>
      </w:r>
      <w:r w:rsidR="00563C9D">
        <w:rPr>
          <w:rFonts w:ascii="Times New Roman" w:hAnsi="Times New Roman"/>
          <w:sz w:val="22"/>
        </w:rPr>
        <w:t xml:space="preserve"> or permissions you need to obtain before you begin collecting data</w:t>
      </w:r>
      <w:r w:rsidR="00416AD9">
        <w:rPr>
          <w:rFonts w:ascii="Times New Roman" w:hAnsi="Times New Roman"/>
          <w:sz w:val="22"/>
        </w:rPr>
        <w:t xml:space="preserve"> (</w:t>
      </w:r>
      <w:proofErr w:type="gramStart"/>
      <w:r w:rsidR="00416AD9">
        <w:rPr>
          <w:rFonts w:ascii="Times New Roman" w:hAnsi="Times New Roman"/>
          <w:sz w:val="22"/>
        </w:rPr>
        <w:t>e.g.</w:t>
      </w:r>
      <w:proofErr w:type="gramEnd"/>
      <w:r w:rsidR="00416AD9">
        <w:rPr>
          <w:rFonts w:ascii="Times New Roman" w:hAnsi="Times New Roman"/>
          <w:sz w:val="22"/>
        </w:rPr>
        <w:t xml:space="preserve"> landowner permissions, agency permits)</w:t>
      </w:r>
      <w:r>
        <w:rPr>
          <w:rFonts w:ascii="Times New Roman" w:hAnsi="Times New Roman"/>
          <w:sz w:val="22"/>
        </w:rPr>
        <w:t>.</w:t>
      </w:r>
      <w:r w:rsidR="008D1DE1">
        <w:rPr>
          <w:rFonts w:ascii="Times New Roman" w:hAnsi="Times New Roman"/>
          <w:sz w:val="22"/>
        </w:rPr>
        <w:t xml:space="preserve"> </w:t>
      </w:r>
    </w:p>
    <w:p w14:paraId="540B4378" w14:textId="3ED7FC8F" w:rsidR="00ED6F63" w:rsidRDefault="00ED6F63" w:rsidP="006D5CCB">
      <w:pPr>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6D5CCB" w14:paraId="1446875B" w14:textId="77777777" w:rsidTr="006D5CCB">
        <w:tc>
          <w:tcPr>
            <w:tcW w:w="8630" w:type="dxa"/>
          </w:tcPr>
          <w:p w14:paraId="3B32507C" w14:textId="716CE9DE" w:rsidR="006D5CCB" w:rsidRDefault="006D5CCB" w:rsidP="006D5CCB">
            <w:pPr>
              <w:rPr>
                <w:rFonts w:ascii="Times New Roman" w:hAnsi="Times New Roman"/>
                <w:sz w:val="22"/>
              </w:rPr>
            </w:pPr>
            <w:r>
              <w:rPr>
                <w:rFonts w:ascii="Times New Roman" w:hAnsi="Times New Roman"/>
                <w:sz w:val="22"/>
              </w:rPr>
              <w:t xml:space="preserve">I would need permission from my boss at the Hands </w:t>
            </w:r>
            <w:proofErr w:type="gramStart"/>
            <w:r>
              <w:rPr>
                <w:rFonts w:ascii="Times New Roman" w:hAnsi="Times New Roman"/>
                <w:sz w:val="22"/>
              </w:rPr>
              <w:t>On</w:t>
            </w:r>
            <w:proofErr w:type="gramEnd"/>
            <w:r>
              <w:rPr>
                <w:rFonts w:ascii="Times New Roman" w:hAnsi="Times New Roman"/>
                <w:sz w:val="22"/>
              </w:rPr>
              <w:t xml:space="preserve"> Children’s Museum.</w:t>
            </w:r>
          </w:p>
        </w:tc>
      </w:tr>
    </w:tbl>
    <w:p w14:paraId="7F00DEB9" w14:textId="77777777" w:rsidR="006D5CCB" w:rsidRPr="006D5CCB" w:rsidRDefault="006D5CCB" w:rsidP="006D5CCB">
      <w:pPr>
        <w:ind w:left="360"/>
        <w:rPr>
          <w:rFonts w:ascii="Times New Roman" w:hAnsi="Times New Roman"/>
          <w:sz w:val="22"/>
        </w:rPr>
      </w:pPr>
    </w:p>
    <w:p w14:paraId="18D2AAA4" w14:textId="7A54DC36"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R</w:t>
      </w:r>
      <w:r w:rsidR="008D1DE1" w:rsidRPr="008D1DE1">
        <w:rPr>
          <w:rFonts w:ascii="Times New Roman" w:hAnsi="Times New Roman"/>
          <w:sz w:val="22"/>
        </w:rPr>
        <w:t>eflect on how your positionality as a researcher could affect your results and how you will account for this in the research process</w:t>
      </w:r>
      <w:r w:rsidR="0037282D">
        <w:rPr>
          <w:rStyle w:val="EndnoteReference"/>
          <w:rFonts w:ascii="Times New Roman" w:hAnsi="Times New Roman"/>
          <w:sz w:val="22"/>
        </w:rPr>
        <w:endnoteReference w:id="6"/>
      </w:r>
      <w:r w:rsidR="008D1DE1" w:rsidRPr="008D1DE1">
        <w:rPr>
          <w:rFonts w:ascii="Times New Roman" w:hAnsi="Times New Roman"/>
          <w:sz w:val="22"/>
        </w:rPr>
        <w:t>.</w:t>
      </w:r>
    </w:p>
    <w:p w14:paraId="2490F97B" w14:textId="68BFB2E1" w:rsidR="006D5CCB" w:rsidRDefault="006D5CCB" w:rsidP="006D5CC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6D5CCB" w14:paraId="20A77CDA" w14:textId="77777777" w:rsidTr="006D5CCB">
        <w:tc>
          <w:tcPr>
            <w:tcW w:w="8630" w:type="dxa"/>
          </w:tcPr>
          <w:p w14:paraId="571A226C" w14:textId="52A2E6DD" w:rsidR="006D5CCB" w:rsidRDefault="006D5CCB" w:rsidP="006D5CC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As an environmental educator and an employee of the Hands </w:t>
            </w:r>
            <w:proofErr w:type="gramStart"/>
            <w:r>
              <w:rPr>
                <w:rFonts w:ascii="Times New Roman" w:hAnsi="Times New Roman"/>
                <w:sz w:val="22"/>
              </w:rPr>
              <w:t>On</w:t>
            </w:r>
            <w:proofErr w:type="gramEnd"/>
            <w:r>
              <w:rPr>
                <w:rFonts w:ascii="Times New Roman" w:hAnsi="Times New Roman"/>
                <w:sz w:val="22"/>
              </w:rPr>
              <w:t xml:space="preserve"> Children’s Museum I would expect the outcome of this program to be successful and that the students would be enjoying themselves while also connecting and learning about nature which could affect how I interpret results.</w:t>
            </w:r>
            <w:r w:rsidR="00FB4ED6">
              <w:rPr>
                <w:rFonts w:ascii="Times New Roman" w:hAnsi="Times New Roman"/>
                <w:sz w:val="22"/>
              </w:rPr>
              <w:t xml:space="preserve"> Along with being an employee of the Hands </w:t>
            </w:r>
            <w:proofErr w:type="gramStart"/>
            <w:r w:rsidR="00FB4ED6">
              <w:rPr>
                <w:rFonts w:ascii="Times New Roman" w:hAnsi="Times New Roman"/>
                <w:sz w:val="22"/>
              </w:rPr>
              <w:t>On</w:t>
            </w:r>
            <w:proofErr w:type="gramEnd"/>
            <w:r w:rsidR="00FB4ED6">
              <w:rPr>
                <w:rFonts w:ascii="Times New Roman" w:hAnsi="Times New Roman"/>
                <w:sz w:val="22"/>
              </w:rPr>
              <w:t xml:space="preserve"> Children’s Museum, the children playing in the exhibit might feel a bit more shy or even uncomfortable when playing in the exhibit if I am around since I could be seen as an authority figure or like a teacher to the children. This might affect the way they choose to interact and play within the exhibits.</w:t>
            </w:r>
          </w:p>
        </w:tc>
      </w:tr>
    </w:tbl>
    <w:p w14:paraId="4269993F" w14:textId="01BE36BA"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79462A26" w:rsidR="003342C4" w:rsidRPr="006D5CCB"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p>
    <w:p w14:paraId="13CBF6EF" w14:textId="12CCF470" w:rsidR="006D5CCB" w:rsidRDefault="006D5CCB" w:rsidP="006D5CC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tbl>
      <w:tblPr>
        <w:tblStyle w:val="TableGrid"/>
        <w:tblW w:w="0" w:type="auto"/>
        <w:tblInd w:w="360" w:type="dxa"/>
        <w:tblLook w:val="04A0" w:firstRow="1" w:lastRow="0" w:firstColumn="1" w:lastColumn="0" w:noHBand="0" w:noVBand="1"/>
      </w:tblPr>
      <w:tblGrid>
        <w:gridCol w:w="8270"/>
      </w:tblGrid>
      <w:tr w:rsidR="006D5CCB" w14:paraId="54D1A202" w14:textId="77777777" w:rsidTr="006D5CCB">
        <w:tc>
          <w:tcPr>
            <w:tcW w:w="8630" w:type="dxa"/>
          </w:tcPr>
          <w:p w14:paraId="0494A02D" w14:textId="19CE5891" w:rsidR="006D5CCB" w:rsidRDefault="006D5CCB" w:rsidP="006D5CC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lastRenderedPageBreak/>
              <w:t>I would be conducting this research with no cost to me.</w:t>
            </w:r>
          </w:p>
        </w:tc>
      </w:tr>
    </w:tbl>
    <w:p w14:paraId="76D766FC" w14:textId="5833B1B0"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5234923D"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 xml:space="preserve">.  </w:t>
      </w:r>
    </w:p>
    <w:p w14:paraId="45DB1E2E" w14:textId="710CD088" w:rsidR="006D5CCB" w:rsidRDefault="006D5CCB" w:rsidP="006D5CC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Intro</w:t>
      </w:r>
    </w:p>
    <w:p w14:paraId="13A8F1E9" w14:textId="73C8091A" w:rsidR="006D5CCB" w:rsidRDefault="006D5CCB" w:rsidP="006D5CC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Literature Review and background</w:t>
      </w:r>
    </w:p>
    <w:p w14:paraId="5C121E35" w14:textId="016EE817" w:rsidR="006D5CCB" w:rsidRDefault="00177817" w:rsidP="006D5CCB">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Children’s museums and how they differ from other museums</w:t>
      </w:r>
    </w:p>
    <w:p w14:paraId="16CA6119" w14:textId="28ECBD49" w:rsidR="00177817" w:rsidRDefault="00177817" w:rsidP="006D5CCB">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Value of experiential learning</w:t>
      </w:r>
    </w:p>
    <w:p w14:paraId="2F557A60" w14:textId="0F33E0E2" w:rsidR="006D5CCB" w:rsidRDefault="006D5CCB" w:rsidP="006D5CCB">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The EBS method</w:t>
      </w:r>
    </w:p>
    <w:p w14:paraId="5447074E" w14:textId="596F929C" w:rsidR="006D5CCB" w:rsidRDefault="006D5CCB" w:rsidP="006D5CC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Methods</w:t>
      </w:r>
    </w:p>
    <w:p w14:paraId="285851A0" w14:textId="53031DD0" w:rsidR="006D5CCB" w:rsidRDefault="006D5CCB" w:rsidP="006D5CCB">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Using the EBS method alongside my observations in the museum</w:t>
      </w:r>
    </w:p>
    <w:p w14:paraId="399BA9AD" w14:textId="400378E0" w:rsidR="006D5CCB" w:rsidRDefault="006D5CCB" w:rsidP="006D5CC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Discussion</w:t>
      </w:r>
    </w:p>
    <w:p w14:paraId="6040F876" w14:textId="27CF0078" w:rsidR="006D5CCB" w:rsidRDefault="006D5CCB" w:rsidP="006D5CCB">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Findings from research</w:t>
      </w:r>
    </w:p>
    <w:p w14:paraId="4B51CA0B" w14:textId="4EBD97CB" w:rsidR="006D5CCB" w:rsidRDefault="006D5CCB" w:rsidP="006D5CCB">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How this information can be useful</w:t>
      </w:r>
    </w:p>
    <w:p w14:paraId="5A7518F1" w14:textId="58EB7968" w:rsidR="006D5CCB" w:rsidRDefault="006D5CCB" w:rsidP="006D5CCB">
      <w:pPr>
        <w:pStyle w:val="ListParagraph"/>
        <w:widowControl w:val="0"/>
        <w:numPr>
          <w:ilvl w:val="1"/>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Other possible question can be added to this research</w:t>
      </w:r>
    </w:p>
    <w:p w14:paraId="5C9D7674" w14:textId="0F02BCD3" w:rsidR="006D5CCB" w:rsidRPr="006D5CCB" w:rsidRDefault="006D5CCB" w:rsidP="006D5CC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Conclusion</w:t>
      </w:r>
    </w:p>
    <w:p w14:paraId="1E7E3E32" w14:textId="5CDCE58F"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7712AEC2"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alter this schedule as you complete the tasks.  Remember that faculty readers ta</w:t>
      </w:r>
      <w:r w:rsidR="00821054" w:rsidRPr="00E20EF9">
        <w:rPr>
          <w:rFonts w:ascii="Times New Roman" w:hAnsi="Times New Roman"/>
          <w:sz w:val="22"/>
        </w:rPr>
        <w:t>ke time to return your drafts</w:t>
      </w:r>
      <w:r w:rsidR="00D702C5">
        <w:rPr>
          <w:rFonts w:ascii="Times New Roman" w:hAnsi="Times New Roman"/>
          <w:sz w:val="22"/>
        </w:rPr>
        <w:t xml:space="preserve"> and that</w:t>
      </w:r>
      <w:r w:rsidR="00821054" w:rsidRPr="00E20EF9">
        <w:rPr>
          <w:rFonts w:ascii="Times New Roman" w:hAnsi="Times New Roman"/>
          <w:sz w:val="22"/>
        </w:rPr>
        <w:t xml:space="preserve">  </w:t>
      </w:r>
      <w:r w:rsidR="00D702C5">
        <w:rPr>
          <w:rFonts w:ascii="Times New Roman" w:hAnsi="Times New Roman"/>
          <w:sz w:val="22"/>
        </w:rPr>
        <w:t xml:space="preserve"> </w:t>
      </w:r>
      <w:r w:rsidR="00821054" w:rsidRPr="00E20EF9">
        <w:rPr>
          <w:rFonts w:ascii="Times New Roman" w:hAnsi="Times New Roman"/>
          <w:sz w:val="22"/>
        </w:rPr>
        <w:t>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p>
    <w:p w14:paraId="22C74CF4" w14:textId="52DFE583" w:rsidR="006D5CCB" w:rsidRDefault="006D5CCB" w:rsidP="006D5C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6D5CCB" w14:paraId="1C45CBA2" w14:textId="77777777" w:rsidTr="006D5CCB">
        <w:tc>
          <w:tcPr>
            <w:tcW w:w="8630" w:type="dxa"/>
          </w:tcPr>
          <w:p w14:paraId="70587CCE" w14:textId="77777777" w:rsidR="00DB0571" w:rsidRDefault="00D1476E" w:rsidP="006D5C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November 2021: Talk with thesis reader about prospectus and collecting data</w:t>
            </w:r>
          </w:p>
          <w:p w14:paraId="5214E3B6" w14:textId="77777777" w:rsidR="00D1476E" w:rsidRDefault="00D1476E" w:rsidP="006D5C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December 2021: Continue to collect data and write literature review</w:t>
            </w:r>
          </w:p>
          <w:p w14:paraId="60E9D885" w14:textId="37C6AFD1" w:rsidR="00D1476E" w:rsidRDefault="00D1476E" w:rsidP="006D5C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January – February 2022: Complete drafts of main sections of thesis [lit review, methods, results, discussion]</w:t>
            </w:r>
          </w:p>
          <w:p w14:paraId="6FD41783" w14:textId="77777777" w:rsidR="00D1476E" w:rsidRDefault="00D1476E" w:rsidP="006D5C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March 2022: Send drafts to reader. Complete revisions to the drafts.</w:t>
            </w:r>
          </w:p>
          <w:p w14:paraId="0E892866" w14:textId="77777777" w:rsidR="00D1476E" w:rsidRDefault="00D1476E" w:rsidP="006D5C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April 2022: Complete draft of entire thesis and send to reader.</w:t>
            </w:r>
          </w:p>
          <w:p w14:paraId="1124969C" w14:textId="77777777" w:rsidR="00D1476E" w:rsidRDefault="00D1476E" w:rsidP="006D5C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May 2022: Thesis presentations, final draft complete and send to thesis reader for approval</w:t>
            </w:r>
          </w:p>
          <w:p w14:paraId="69D49ADC" w14:textId="75F84DC8" w:rsidR="00D1476E" w:rsidRDefault="00D1476E" w:rsidP="006D5CC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Jun 2022: Final thesis sent to MES Director for approval</w:t>
            </w:r>
          </w:p>
        </w:tc>
      </w:tr>
    </w:tbl>
    <w:p w14:paraId="1EC14540" w14:textId="4A8F867C"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2FABB383" w:rsidR="004B06B0" w:rsidRPr="00DB0571"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t>their</w:t>
      </w:r>
      <w:r w:rsidR="00316E4F">
        <w:rPr>
          <w:rFonts w:ascii="Times New Roman" w:hAnsi="Times New Roman"/>
          <w:sz w:val="22"/>
          <w:szCs w:val="22"/>
        </w:rPr>
        <w:t xml:space="preserve"> expectations for your data analysis or publication of results.</w:t>
      </w:r>
    </w:p>
    <w:p w14:paraId="69126EB8" w14:textId="032E89A6" w:rsidR="00DB0571" w:rsidRDefault="00DB0571" w:rsidP="00DB057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szCs w:val="22"/>
        </w:rPr>
      </w:pPr>
    </w:p>
    <w:tbl>
      <w:tblPr>
        <w:tblStyle w:val="TableGrid"/>
        <w:tblW w:w="0" w:type="auto"/>
        <w:tblInd w:w="360" w:type="dxa"/>
        <w:tblLook w:val="04A0" w:firstRow="1" w:lastRow="0" w:firstColumn="1" w:lastColumn="0" w:noHBand="0" w:noVBand="1"/>
      </w:tblPr>
      <w:tblGrid>
        <w:gridCol w:w="8270"/>
      </w:tblGrid>
      <w:tr w:rsidR="00DB0571" w14:paraId="726F38BE" w14:textId="77777777" w:rsidTr="00DB0571">
        <w:tc>
          <w:tcPr>
            <w:tcW w:w="8630" w:type="dxa"/>
          </w:tcPr>
          <w:p w14:paraId="606DE175" w14:textId="6D69A46E" w:rsidR="00DB0571" w:rsidRDefault="00DB0571" w:rsidP="00DB0571">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 xml:space="preserve">My coworkers and boss at the Hands </w:t>
            </w:r>
            <w:proofErr w:type="gramStart"/>
            <w:r>
              <w:rPr>
                <w:rFonts w:ascii="Times New Roman" w:hAnsi="Times New Roman"/>
                <w:sz w:val="22"/>
              </w:rPr>
              <w:t>On</w:t>
            </w:r>
            <w:proofErr w:type="gramEnd"/>
            <w:r>
              <w:rPr>
                <w:rFonts w:ascii="Times New Roman" w:hAnsi="Times New Roman"/>
                <w:sz w:val="22"/>
              </w:rPr>
              <w:t xml:space="preserve"> Children’s Museum. They would be helping me by supporting me and allowing me access to observe the children in the museum</w:t>
            </w:r>
          </w:p>
        </w:tc>
      </w:tr>
    </w:tbl>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08D60E25" w:rsidR="0015642B"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identify the </w:t>
      </w:r>
      <w:r w:rsidR="000D2FFF">
        <w:rPr>
          <w:rFonts w:ascii="Times New Roman" w:hAnsi="Times New Roman"/>
          <w:sz w:val="22"/>
        </w:rPr>
        <w:t>specific questions</w:t>
      </w:r>
      <w:r w:rsidR="004B06B0">
        <w:rPr>
          <w:rFonts w:ascii="Times New Roman" w:hAnsi="Times New Roman"/>
          <w:sz w:val="22"/>
        </w:rPr>
        <w:t xml:space="preserve"> and context of your topic, help with issues of research design and analysis, and</w:t>
      </w:r>
      <w:r w:rsidR="00ED6F63">
        <w:rPr>
          <w:rFonts w:ascii="Times New Roman" w:hAnsi="Times New Roman"/>
          <w:sz w:val="22"/>
        </w:rPr>
        <w:t xml:space="preserve">/or </w:t>
      </w:r>
      <w:r w:rsidR="004B06B0">
        <w:rPr>
          <w:rFonts w:ascii="Times New Roman" w:hAnsi="Times New Roman"/>
          <w:sz w:val="22"/>
        </w:rPr>
        <w:t xml:space="preserve">provide a basis for interpretation. </w:t>
      </w:r>
      <w:r>
        <w:rPr>
          <w:rFonts w:ascii="Times New Roman" w:hAnsi="Times New Roman"/>
          <w:sz w:val="22"/>
        </w:rPr>
        <w:t xml:space="preserve">For each </w:t>
      </w:r>
      <w:r w:rsidR="00ED6F63">
        <w:rPr>
          <w:rFonts w:ascii="Times New Roman" w:hAnsi="Times New Roman"/>
          <w:sz w:val="22"/>
        </w:rPr>
        <w:t xml:space="preserve">annotated </w:t>
      </w:r>
      <w:r>
        <w:rPr>
          <w:rFonts w:ascii="Times New Roman" w:hAnsi="Times New Roman"/>
          <w:sz w:val="22"/>
        </w:rPr>
        <w:t xml:space="preserve">reference, explain how your project specifically connects to the source by extending, challenging, or responding to the conclusions, methods, or implications. </w:t>
      </w:r>
      <w:r w:rsidR="00ED6F63">
        <w:rPr>
          <w:rFonts w:ascii="Times New Roman" w:hAnsi="Times New Roman"/>
          <w:sz w:val="22"/>
        </w:rPr>
        <w:t>For any other sources cited in this document provide a complete bibliographic citation.</w:t>
      </w:r>
    </w:p>
    <w:p w14:paraId="16E9506D" w14:textId="0FBF14CE" w:rsidR="00DB0571" w:rsidRDefault="00DB0571" w:rsidP="00DB05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tbl>
      <w:tblPr>
        <w:tblStyle w:val="TableGrid"/>
        <w:tblW w:w="0" w:type="auto"/>
        <w:tblInd w:w="360" w:type="dxa"/>
        <w:tblLook w:val="04A0" w:firstRow="1" w:lastRow="0" w:firstColumn="1" w:lastColumn="0" w:noHBand="0" w:noVBand="1"/>
      </w:tblPr>
      <w:tblGrid>
        <w:gridCol w:w="8270"/>
      </w:tblGrid>
      <w:tr w:rsidR="00DB0571" w14:paraId="587E782D" w14:textId="77777777" w:rsidTr="007E5779">
        <w:trPr>
          <w:trHeight w:val="83"/>
        </w:trPr>
        <w:tc>
          <w:tcPr>
            <w:tcW w:w="8630" w:type="dxa"/>
          </w:tcPr>
          <w:p w14:paraId="107D8FA8" w14:textId="35DB6ACF" w:rsidR="006A38A7" w:rsidRPr="006A38A7" w:rsidRDefault="006A38A7" w:rsidP="006A38A7">
            <w:pPr>
              <w:pStyle w:val="NormalWeb"/>
              <w:spacing w:line="480" w:lineRule="auto"/>
              <w:ind w:left="567" w:hanging="567"/>
            </w:pPr>
            <w:r>
              <w:rPr>
                <w:i/>
                <w:iCs/>
              </w:rPr>
              <w:t>About Us</w:t>
            </w:r>
            <w:r>
              <w:t xml:space="preserve">. Hands on Children's Museum. (2021, June 24). Retrieved December 23, 2021, from https://www.hocm.org/about-us/ </w:t>
            </w:r>
          </w:p>
          <w:p w14:paraId="566F7AB0" w14:textId="150C35ED" w:rsidR="004C4D53" w:rsidRDefault="004C4D53" w:rsidP="004C4D53">
            <w:pPr>
              <w:pStyle w:val="Bibliography"/>
              <w:rPr>
                <w:rFonts w:ascii="Times New Roman" w:hAnsi="Times New Roman"/>
                <w:sz w:val="22"/>
              </w:rPr>
            </w:pPr>
            <w:r w:rsidRPr="004C4D53">
              <w:rPr>
                <w:rFonts w:ascii="Times New Roman" w:hAnsi="Times New Roman"/>
                <w:sz w:val="22"/>
              </w:rPr>
              <w:lastRenderedPageBreak/>
              <w:t xml:space="preserve">Andre, L., </w:t>
            </w:r>
            <w:proofErr w:type="spellStart"/>
            <w:r w:rsidRPr="004C4D53">
              <w:rPr>
                <w:rFonts w:ascii="Times New Roman" w:hAnsi="Times New Roman"/>
                <w:sz w:val="22"/>
              </w:rPr>
              <w:t>Durksen</w:t>
            </w:r>
            <w:proofErr w:type="spellEnd"/>
            <w:r w:rsidRPr="004C4D53">
              <w:rPr>
                <w:rFonts w:ascii="Times New Roman" w:hAnsi="Times New Roman"/>
                <w:sz w:val="22"/>
              </w:rPr>
              <w:t xml:space="preserve">, T., &amp; </w:t>
            </w:r>
            <w:proofErr w:type="spellStart"/>
            <w:r w:rsidRPr="004C4D53">
              <w:rPr>
                <w:rFonts w:ascii="Times New Roman" w:hAnsi="Times New Roman"/>
                <w:sz w:val="22"/>
              </w:rPr>
              <w:t>Volman</w:t>
            </w:r>
            <w:proofErr w:type="spellEnd"/>
            <w:r w:rsidRPr="004C4D53">
              <w:rPr>
                <w:rFonts w:ascii="Times New Roman" w:hAnsi="Times New Roman"/>
                <w:sz w:val="22"/>
              </w:rPr>
              <w:t xml:space="preserve">, M. L. (2017). Museums as avenues of learning for children: A decade of research. </w:t>
            </w:r>
            <w:r w:rsidRPr="004C4D53">
              <w:rPr>
                <w:rFonts w:ascii="Times New Roman" w:hAnsi="Times New Roman"/>
                <w:i/>
                <w:iCs/>
                <w:sz w:val="22"/>
              </w:rPr>
              <w:t>Learning Environments Research</w:t>
            </w:r>
            <w:r w:rsidRPr="004C4D53">
              <w:rPr>
                <w:rFonts w:ascii="Times New Roman" w:hAnsi="Times New Roman"/>
                <w:sz w:val="22"/>
              </w:rPr>
              <w:t xml:space="preserve">, </w:t>
            </w:r>
            <w:r w:rsidRPr="004C4D53">
              <w:rPr>
                <w:rFonts w:ascii="Times New Roman" w:hAnsi="Times New Roman"/>
                <w:i/>
                <w:iCs/>
                <w:sz w:val="22"/>
              </w:rPr>
              <w:t>20</w:t>
            </w:r>
            <w:r w:rsidRPr="004C4D53">
              <w:rPr>
                <w:rFonts w:ascii="Times New Roman" w:hAnsi="Times New Roman"/>
                <w:sz w:val="22"/>
              </w:rPr>
              <w:t>(1), 47–76. https://doi.org/10.1007/s10984-016-9222-9</w:t>
            </w:r>
          </w:p>
          <w:p w14:paraId="09DAD2BC" w14:textId="77777777" w:rsidR="004C4D53" w:rsidRPr="004C4D53" w:rsidRDefault="004C4D53" w:rsidP="004C4D53">
            <w:pPr>
              <w:spacing w:line="480" w:lineRule="auto"/>
              <w:rPr>
                <w:rFonts w:ascii="Times New Roman" w:eastAsia="Times New Roman" w:hAnsi="Times New Roman"/>
                <w:color w:val="000000" w:themeColor="text1"/>
                <w:sz w:val="22"/>
                <w:szCs w:val="22"/>
              </w:rPr>
            </w:pPr>
            <w:proofErr w:type="spellStart"/>
            <w:r w:rsidRPr="004C4D53">
              <w:rPr>
                <w:rFonts w:ascii="Times New Roman" w:eastAsia="Times New Roman" w:hAnsi="Times New Roman"/>
                <w:color w:val="000000" w:themeColor="text1"/>
                <w:sz w:val="22"/>
                <w:szCs w:val="22"/>
              </w:rPr>
              <w:t>Çil</w:t>
            </w:r>
            <w:proofErr w:type="spellEnd"/>
            <w:r w:rsidRPr="004C4D53">
              <w:rPr>
                <w:rFonts w:ascii="Times New Roman" w:eastAsia="Times New Roman" w:hAnsi="Times New Roman"/>
                <w:color w:val="000000" w:themeColor="text1"/>
                <w:sz w:val="22"/>
                <w:szCs w:val="22"/>
              </w:rPr>
              <w:t xml:space="preserve">, E., </w:t>
            </w:r>
            <w:proofErr w:type="spellStart"/>
            <w:r w:rsidRPr="004C4D53">
              <w:rPr>
                <w:rFonts w:ascii="Times New Roman" w:eastAsia="Times New Roman" w:hAnsi="Times New Roman"/>
                <w:color w:val="000000" w:themeColor="text1"/>
                <w:sz w:val="22"/>
                <w:szCs w:val="22"/>
              </w:rPr>
              <w:t>Maccario</w:t>
            </w:r>
            <w:proofErr w:type="spellEnd"/>
            <w:r w:rsidRPr="004C4D53">
              <w:rPr>
                <w:rFonts w:ascii="Times New Roman" w:eastAsia="Times New Roman" w:hAnsi="Times New Roman"/>
                <w:color w:val="000000" w:themeColor="text1"/>
                <w:sz w:val="22"/>
                <w:szCs w:val="22"/>
              </w:rPr>
              <w:t xml:space="preserve">, N., &amp; </w:t>
            </w:r>
            <w:proofErr w:type="spellStart"/>
            <w:r w:rsidRPr="004C4D53">
              <w:rPr>
                <w:rFonts w:ascii="Times New Roman" w:eastAsia="Times New Roman" w:hAnsi="Times New Roman"/>
                <w:color w:val="000000" w:themeColor="text1"/>
                <w:sz w:val="22"/>
                <w:szCs w:val="22"/>
              </w:rPr>
              <w:t>Yanmaz</w:t>
            </w:r>
            <w:proofErr w:type="spellEnd"/>
            <w:r w:rsidRPr="004C4D53">
              <w:rPr>
                <w:rFonts w:ascii="Times New Roman" w:eastAsia="Times New Roman" w:hAnsi="Times New Roman"/>
                <w:color w:val="000000" w:themeColor="text1"/>
                <w:sz w:val="22"/>
                <w:szCs w:val="22"/>
              </w:rPr>
              <w:t xml:space="preserve">, D. (2016). Design, implementation and evaluation of </w:t>
            </w:r>
            <w:r w:rsidRPr="004C4D53">
              <w:rPr>
                <w:rFonts w:ascii="Times New Roman" w:hAnsi="Times New Roman"/>
                <w:sz w:val="22"/>
                <w:szCs w:val="22"/>
              </w:rPr>
              <w:tab/>
            </w:r>
          </w:p>
          <w:p w14:paraId="2AD33E61" w14:textId="77777777" w:rsidR="004C4D53" w:rsidRPr="004C4D53" w:rsidRDefault="004C4D53" w:rsidP="004C4D53">
            <w:pPr>
              <w:spacing w:line="480" w:lineRule="auto"/>
              <w:rPr>
                <w:rFonts w:ascii="Times New Roman" w:eastAsia="Times New Roman" w:hAnsi="Times New Roman"/>
                <w:color w:val="000000" w:themeColor="text1"/>
                <w:sz w:val="22"/>
                <w:szCs w:val="22"/>
              </w:rPr>
            </w:pPr>
            <w:r w:rsidRPr="004C4D53">
              <w:rPr>
                <w:rFonts w:ascii="Times New Roman" w:eastAsia="Times New Roman" w:hAnsi="Times New Roman"/>
                <w:color w:val="000000" w:themeColor="text1"/>
                <w:sz w:val="22"/>
                <w:szCs w:val="22"/>
              </w:rPr>
              <w:t xml:space="preserve">innovative science teaching strategies for non-formal learning in a natural history </w:t>
            </w:r>
            <w:r w:rsidRPr="004C4D53">
              <w:rPr>
                <w:rFonts w:ascii="Times New Roman" w:hAnsi="Times New Roman"/>
                <w:sz w:val="22"/>
                <w:szCs w:val="22"/>
              </w:rPr>
              <w:tab/>
            </w:r>
          </w:p>
          <w:p w14:paraId="050CDF0A" w14:textId="41FD7680" w:rsidR="004C4D53" w:rsidRPr="004C4D53" w:rsidRDefault="004C4D53" w:rsidP="004C4D53">
            <w:pPr>
              <w:spacing w:line="480" w:lineRule="auto"/>
              <w:ind w:left="720"/>
              <w:rPr>
                <w:rFonts w:ascii="Times New Roman" w:eastAsia="Times New Roman" w:hAnsi="Times New Roman"/>
                <w:color w:val="000000" w:themeColor="text1"/>
                <w:sz w:val="22"/>
                <w:szCs w:val="22"/>
              </w:rPr>
            </w:pPr>
            <w:r w:rsidRPr="004C4D53">
              <w:rPr>
                <w:rFonts w:ascii="Times New Roman" w:eastAsia="Times New Roman" w:hAnsi="Times New Roman"/>
                <w:color w:val="000000" w:themeColor="text1"/>
                <w:sz w:val="22"/>
                <w:szCs w:val="22"/>
              </w:rPr>
              <w:t xml:space="preserve">museum. </w:t>
            </w:r>
            <w:r w:rsidRPr="004C4D53">
              <w:rPr>
                <w:rFonts w:ascii="Times New Roman" w:eastAsia="Times New Roman" w:hAnsi="Times New Roman"/>
                <w:i/>
                <w:iCs/>
                <w:color w:val="000000" w:themeColor="text1"/>
                <w:sz w:val="22"/>
                <w:szCs w:val="22"/>
              </w:rPr>
              <w:t>Research in Science &amp; Technological Education</w:t>
            </w:r>
            <w:r w:rsidRPr="004C4D53">
              <w:rPr>
                <w:rFonts w:ascii="Times New Roman" w:eastAsia="Times New Roman" w:hAnsi="Times New Roman"/>
                <w:color w:val="000000" w:themeColor="text1"/>
                <w:sz w:val="22"/>
                <w:szCs w:val="22"/>
              </w:rPr>
              <w:t xml:space="preserve">, </w:t>
            </w:r>
            <w:r w:rsidRPr="004C4D53">
              <w:rPr>
                <w:rFonts w:ascii="Times New Roman" w:eastAsia="Times New Roman" w:hAnsi="Times New Roman"/>
                <w:i/>
                <w:iCs/>
                <w:color w:val="000000" w:themeColor="text1"/>
                <w:sz w:val="22"/>
                <w:szCs w:val="22"/>
              </w:rPr>
              <w:t>34</w:t>
            </w:r>
            <w:r w:rsidRPr="004C4D53">
              <w:rPr>
                <w:rFonts w:ascii="Times New Roman" w:eastAsia="Times New Roman" w:hAnsi="Times New Roman"/>
                <w:color w:val="000000" w:themeColor="text1"/>
                <w:sz w:val="22"/>
                <w:szCs w:val="22"/>
              </w:rPr>
              <w:t xml:space="preserve">(3), 325–341. </w:t>
            </w:r>
            <w:r w:rsidRPr="004C4D53">
              <w:rPr>
                <w:rFonts w:ascii="Times New Roman" w:eastAsia="Times New Roman" w:hAnsi="Times New Roman"/>
                <w:sz w:val="22"/>
                <w:szCs w:val="22"/>
              </w:rPr>
              <w:t>https://doi-org.evergreen.idm.oclc.org/10.1080/02635143.2016.1222360</w:t>
            </w:r>
          </w:p>
          <w:p w14:paraId="59D54744" w14:textId="77777777" w:rsidR="004C4D53" w:rsidRPr="004C4D53" w:rsidRDefault="004C4D53" w:rsidP="004C4D53">
            <w:pPr>
              <w:spacing w:line="480" w:lineRule="auto"/>
              <w:rPr>
                <w:rFonts w:ascii="Times New Roman" w:eastAsia="Times New Roman" w:hAnsi="Times New Roman"/>
                <w:color w:val="000000" w:themeColor="text1"/>
                <w:sz w:val="22"/>
                <w:szCs w:val="22"/>
              </w:rPr>
            </w:pPr>
            <w:r w:rsidRPr="004C4D53">
              <w:rPr>
                <w:rFonts w:ascii="Times New Roman" w:eastAsia="Times New Roman" w:hAnsi="Times New Roman"/>
                <w:color w:val="000000" w:themeColor="text1"/>
                <w:sz w:val="22"/>
                <w:szCs w:val="22"/>
              </w:rPr>
              <w:t xml:space="preserve">Dunkley, R. A. (2016) Learning at eco-attractions: Exploring the bifurcation of nature and </w:t>
            </w:r>
          </w:p>
          <w:p w14:paraId="01AC9BAE" w14:textId="15ECC963" w:rsidR="004C4D53" w:rsidRDefault="004C4D53" w:rsidP="004C4D53">
            <w:pPr>
              <w:spacing w:line="480" w:lineRule="auto"/>
              <w:rPr>
                <w:rFonts w:ascii="Times New Roman" w:eastAsia="Times New Roman" w:hAnsi="Times New Roman"/>
                <w:color w:val="000000" w:themeColor="text1"/>
                <w:sz w:val="22"/>
                <w:szCs w:val="22"/>
              </w:rPr>
            </w:pPr>
            <w:r w:rsidRPr="004C4D53">
              <w:rPr>
                <w:rFonts w:ascii="Times New Roman" w:eastAsia="Times New Roman" w:hAnsi="Times New Roman"/>
                <w:color w:val="000000" w:themeColor="text1"/>
                <w:sz w:val="22"/>
                <w:szCs w:val="22"/>
              </w:rPr>
              <w:t xml:space="preserve">culture through experiential environmental education, The Journal of Environmental </w:t>
            </w:r>
            <w:r w:rsidRPr="004C4D53">
              <w:rPr>
                <w:rFonts w:ascii="Times New Roman" w:hAnsi="Times New Roman"/>
                <w:sz w:val="22"/>
                <w:szCs w:val="22"/>
              </w:rPr>
              <w:tab/>
            </w:r>
            <w:r w:rsidRPr="004C4D53">
              <w:rPr>
                <w:rFonts w:ascii="Times New Roman" w:eastAsia="Times New Roman" w:hAnsi="Times New Roman"/>
                <w:color w:val="000000" w:themeColor="text1"/>
                <w:sz w:val="22"/>
                <w:szCs w:val="22"/>
              </w:rPr>
              <w:t>Education, 47:3, 213-221, DOI: 10.1080/00958964.2016.1164113</w:t>
            </w:r>
          </w:p>
          <w:p w14:paraId="37F6A85E" w14:textId="6B1D0DFE" w:rsidR="00CA69C4" w:rsidRPr="004C4D53" w:rsidRDefault="00CA69C4" w:rsidP="004C4D53">
            <w:pPr>
              <w:spacing w:line="480" w:lineRule="auto"/>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This talks about the </w:t>
            </w:r>
            <w:r w:rsidR="00FD0885">
              <w:rPr>
                <w:rFonts w:ascii="Times New Roman" w:eastAsia="Times New Roman" w:hAnsi="Times New Roman"/>
                <w:color w:val="000000" w:themeColor="text1"/>
                <w:sz w:val="22"/>
                <w:szCs w:val="22"/>
              </w:rPr>
              <w:t>benefit of eco-attractions as a way for children to explore and become interested in nature.</w:t>
            </w:r>
          </w:p>
          <w:p w14:paraId="0DC2A6E7" w14:textId="77777777" w:rsidR="004C4D53" w:rsidRPr="004C4D53" w:rsidRDefault="004C4D53" w:rsidP="004C4D53">
            <w:pPr>
              <w:pStyle w:val="Bibliography"/>
              <w:rPr>
                <w:rFonts w:ascii="Times New Roman" w:hAnsi="Times New Roman"/>
                <w:sz w:val="22"/>
              </w:rPr>
            </w:pPr>
            <w:r w:rsidRPr="004C4D53">
              <w:rPr>
                <w:rFonts w:ascii="Times New Roman" w:hAnsi="Times New Roman"/>
                <w:sz w:val="22"/>
              </w:rPr>
              <w:t xml:space="preserve">Henderson, T. Z., &amp; Atencio, D. J. (2007). Integration of Play, Learning, and Experience: What Museums Afford Young Visitors. </w:t>
            </w:r>
            <w:r w:rsidRPr="004C4D53">
              <w:rPr>
                <w:rFonts w:ascii="Times New Roman" w:hAnsi="Times New Roman"/>
                <w:i/>
                <w:iCs/>
                <w:sz w:val="22"/>
              </w:rPr>
              <w:t>Early Childhood Education Journal</w:t>
            </w:r>
            <w:r w:rsidRPr="004C4D53">
              <w:rPr>
                <w:rFonts w:ascii="Times New Roman" w:hAnsi="Times New Roman"/>
                <w:sz w:val="22"/>
              </w:rPr>
              <w:t xml:space="preserve">, </w:t>
            </w:r>
            <w:r w:rsidRPr="004C4D53">
              <w:rPr>
                <w:rFonts w:ascii="Times New Roman" w:hAnsi="Times New Roman"/>
                <w:i/>
                <w:iCs/>
                <w:sz w:val="22"/>
              </w:rPr>
              <w:t>35</w:t>
            </w:r>
            <w:r w:rsidRPr="004C4D53">
              <w:rPr>
                <w:rFonts w:ascii="Times New Roman" w:hAnsi="Times New Roman"/>
                <w:sz w:val="22"/>
              </w:rPr>
              <w:t>(3), 245–251. https://doi.org/10.1007/s10643-007-0208-1</w:t>
            </w:r>
          </w:p>
          <w:p w14:paraId="7F89B425" w14:textId="3F281E69" w:rsidR="004C4D53" w:rsidRDefault="004C4D53" w:rsidP="004C4D53">
            <w:pPr>
              <w:pStyle w:val="Bibliography"/>
              <w:rPr>
                <w:rFonts w:ascii="Times New Roman" w:hAnsi="Times New Roman"/>
                <w:sz w:val="22"/>
              </w:rPr>
            </w:pPr>
            <w:r w:rsidRPr="004C4D53">
              <w:rPr>
                <w:rFonts w:ascii="Times New Roman" w:hAnsi="Times New Roman"/>
                <w:sz w:val="22"/>
              </w:rPr>
              <w:t xml:space="preserve">Mayfield *, M. I. (2005). Children’s museums: Purposes, practices and play? </w:t>
            </w:r>
            <w:r w:rsidRPr="004C4D53">
              <w:rPr>
                <w:rFonts w:ascii="Times New Roman" w:hAnsi="Times New Roman"/>
                <w:i/>
                <w:iCs/>
                <w:sz w:val="22"/>
              </w:rPr>
              <w:t>Early Child Development and Care</w:t>
            </w:r>
            <w:r w:rsidRPr="004C4D53">
              <w:rPr>
                <w:rFonts w:ascii="Times New Roman" w:hAnsi="Times New Roman"/>
                <w:sz w:val="22"/>
              </w:rPr>
              <w:t xml:space="preserve">, </w:t>
            </w:r>
            <w:r w:rsidRPr="004C4D53">
              <w:rPr>
                <w:rFonts w:ascii="Times New Roman" w:hAnsi="Times New Roman"/>
                <w:i/>
                <w:iCs/>
                <w:sz w:val="22"/>
              </w:rPr>
              <w:t>175</w:t>
            </w:r>
            <w:r w:rsidRPr="004C4D53">
              <w:rPr>
                <w:rFonts w:ascii="Times New Roman" w:hAnsi="Times New Roman"/>
                <w:sz w:val="22"/>
              </w:rPr>
              <w:t xml:space="preserve">(2), 179–192. </w:t>
            </w:r>
            <w:hyperlink r:id="rId16" w:history="1">
              <w:r w:rsidR="00FD0885" w:rsidRPr="009659F4">
                <w:rPr>
                  <w:rStyle w:val="Hyperlink"/>
                  <w:rFonts w:ascii="Times New Roman" w:hAnsi="Times New Roman"/>
                  <w:sz w:val="22"/>
                </w:rPr>
                <w:t>https://doi.org/10.1080/0300443042000230348</w:t>
              </w:r>
            </w:hyperlink>
          </w:p>
          <w:p w14:paraId="4FAAE81F" w14:textId="29BA50AA" w:rsidR="00FD0885" w:rsidRDefault="00FD0885" w:rsidP="00FD0885">
            <w:r>
              <w:t xml:space="preserve">Gives </w:t>
            </w:r>
            <w:r w:rsidR="00773194">
              <w:t>a little background and history on children’s museum</w:t>
            </w:r>
          </w:p>
          <w:p w14:paraId="6BB5628C" w14:textId="77777777" w:rsidR="00703099" w:rsidRPr="00FD0885" w:rsidRDefault="00703099" w:rsidP="00FD0885"/>
          <w:p w14:paraId="60D0F38A" w14:textId="77777777" w:rsidR="004C4D53" w:rsidRPr="004C4D53" w:rsidRDefault="004C4D53" w:rsidP="004C4D53">
            <w:pPr>
              <w:pStyle w:val="Bibliography"/>
              <w:rPr>
                <w:rFonts w:ascii="Times New Roman" w:hAnsi="Times New Roman"/>
                <w:sz w:val="22"/>
              </w:rPr>
            </w:pPr>
            <w:r w:rsidRPr="004C4D53">
              <w:rPr>
                <w:rFonts w:ascii="Times New Roman" w:hAnsi="Times New Roman"/>
                <w:sz w:val="22"/>
              </w:rPr>
              <w:t xml:space="preserve">Paris, S. G. (Ed.). (2002). Objects of Learning, Objects of Talk: Changing Minds in Museums. In </w:t>
            </w:r>
            <w:r w:rsidRPr="004C4D53">
              <w:rPr>
                <w:rFonts w:ascii="Times New Roman" w:hAnsi="Times New Roman"/>
                <w:i/>
                <w:iCs/>
                <w:sz w:val="22"/>
              </w:rPr>
              <w:t>Perspectives on Object-Centered Learning in Museums</w:t>
            </w:r>
            <w:r w:rsidRPr="004C4D53">
              <w:rPr>
                <w:rFonts w:ascii="Times New Roman" w:hAnsi="Times New Roman"/>
                <w:sz w:val="22"/>
              </w:rPr>
              <w:t xml:space="preserve"> (0 ed., pp. 38–53). Routledge. https://doi.org/10.4324/9781410604132-10</w:t>
            </w:r>
          </w:p>
          <w:p w14:paraId="4B1BD7F6" w14:textId="77777777" w:rsidR="004C4D53" w:rsidRPr="004C4D53" w:rsidRDefault="004C4D53" w:rsidP="004C4D53">
            <w:pPr>
              <w:pStyle w:val="Bibliography"/>
              <w:rPr>
                <w:rFonts w:ascii="Times New Roman" w:hAnsi="Times New Roman"/>
                <w:sz w:val="22"/>
              </w:rPr>
            </w:pPr>
            <w:bookmarkStart w:id="0" w:name="OLE_LINK1"/>
            <w:bookmarkStart w:id="1" w:name="OLE_LINK2"/>
            <w:r w:rsidRPr="004C4D53">
              <w:rPr>
                <w:rFonts w:ascii="Times New Roman" w:hAnsi="Times New Roman"/>
                <w:sz w:val="22"/>
              </w:rPr>
              <w:t xml:space="preserve">Van </w:t>
            </w:r>
            <w:proofErr w:type="spellStart"/>
            <w:r w:rsidRPr="004C4D53">
              <w:rPr>
                <w:rFonts w:ascii="Times New Roman" w:hAnsi="Times New Roman"/>
                <w:sz w:val="22"/>
              </w:rPr>
              <w:t>Schijndel</w:t>
            </w:r>
            <w:proofErr w:type="spellEnd"/>
            <w:r w:rsidRPr="004C4D53">
              <w:rPr>
                <w:rFonts w:ascii="Times New Roman" w:hAnsi="Times New Roman"/>
                <w:sz w:val="22"/>
              </w:rPr>
              <w:t xml:space="preserve">, T. J. P., </w:t>
            </w:r>
            <w:proofErr w:type="spellStart"/>
            <w:r w:rsidRPr="004C4D53">
              <w:rPr>
                <w:rFonts w:ascii="Times New Roman" w:hAnsi="Times New Roman"/>
                <w:sz w:val="22"/>
              </w:rPr>
              <w:t>Franse</w:t>
            </w:r>
            <w:proofErr w:type="spellEnd"/>
            <w:r w:rsidRPr="004C4D53">
              <w:rPr>
                <w:rFonts w:ascii="Times New Roman" w:hAnsi="Times New Roman"/>
                <w:sz w:val="22"/>
              </w:rPr>
              <w:t xml:space="preserve">, R. K., &amp; </w:t>
            </w:r>
            <w:proofErr w:type="spellStart"/>
            <w:r w:rsidRPr="004C4D53">
              <w:rPr>
                <w:rFonts w:ascii="Times New Roman" w:hAnsi="Times New Roman"/>
                <w:sz w:val="22"/>
              </w:rPr>
              <w:t>Raijmakers</w:t>
            </w:r>
            <w:proofErr w:type="spellEnd"/>
            <w:r w:rsidRPr="004C4D53">
              <w:rPr>
                <w:rFonts w:ascii="Times New Roman" w:hAnsi="Times New Roman"/>
                <w:sz w:val="22"/>
              </w:rPr>
              <w:t xml:space="preserve">, M. E. J. (2010). </w:t>
            </w:r>
            <w:bookmarkEnd w:id="0"/>
            <w:bookmarkEnd w:id="1"/>
            <w:r w:rsidRPr="004C4D53">
              <w:rPr>
                <w:rFonts w:ascii="Times New Roman" w:hAnsi="Times New Roman"/>
                <w:sz w:val="22"/>
              </w:rPr>
              <w:t xml:space="preserve">The Exploratory Behavior Scale: Assessing young visitors’ hands-on behavior in science museums: Exploratory Behavior Scale. </w:t>
            </w:r>
            <w:r w:rsidRPr="004C4D53">
              <w:rPr>
                <w:rFonts w:ascii="Times New Roman" w:hAnsi="Times New Roman"/>
                <w:i/>
                <w:iCs/>
                <w:sz w:val="22"/>
              </w:rPr>
              <w:t>Science Education</w:t>
            </w:r>
            <w:r w:rsidRPr="004C4D53">
              <w:rPr>
                <w:rFonts w:ascii="Times New Roman" w:hAnsi="Times New Roman"/>
                <w:sz w:val="22"/>
              </w:rPr>
              <w:t xml:space="preserve">, </w:t>
            </w:r>
            <w:r w:rsidRPr="004C4D53">
              <w:rPr>
                <w:rFonts w:ascii="Times New Roman" w:hAnsi="Times New Roman"/>
                <w:i/>
                <w:iCs/>
                <w:sz w:val="22"/>
              </w:rPr>
              <w:t>94</w:t>
            </w:r>
            <w:r w:rsidRPr="004C4D53">
              <w:rPr>
                <w:rFonts w:ascii="Times New Roman" w:hAnsi="Times New Roman"/>
                <w:sz w:val="22"/>
              </w:rPr>
              <w:t>(5), 794–809. https://doi.org/10.1002/sce.20394</w:t>
            </w:r>
          </w:p>
          <w:p w14:paraId="432AB56A" w14:textId="60ACF170" w:rsidR="004C4D53" w:rsidRDefault="004C4D53" w:rsidP="00DB05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tc>
      </w:tr>
    </w:tbl>
    <w:p w14:paraId="308DE6F2" w14:textId="77777777" w:rsidR="00DB0571" w:rsidRPr="0015642B" w:rsidRDefault="00DB0571" w:rsidP="00DB057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sectPr w:rsidR="00DB0571" w:rsidRPr="0015642B" w:rsidSect="004B06B0">
      <w:footerReference w:type="even" r:id="rId17"/>
      <w:footerReference w:type="default" r:id="rId18"/>
      <w:headerReference w:type="first" r:id="rId19"/>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DD82C" w14:textId="77777777" w:rsidR="00323071" w:rsidRDefault="00323071">
      <w:r>
        <w:separator/>
      </w:r>
    </w:p>
  </w:endnote>
  <w:endnote w:type="continuationSeparator" w:id="0">
    <w:p w14:paraId="177696E1" w14:textId="77777777" w:rsidR="00323071" w:rsidRDefault="00323071">
      <w:r>
        <w:continuationSeparator/>
      </w:r>
    </w:p>
  </w:endnote>
  <w:endnote w:id="1">
    <w:p w14:paraId="7906F3A7" w14:textId="582E86FB" w:rsidR="0037282D" w:rsidRDefault="0037282D"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3CE" w14:textId="6C175453"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53819" w14:textId="77777777" w:rsidR="00323071" w:rsidRDefault="00323071">
      <w:r>
        <w:separator/>
      </w:r>
    </w:p>
  </w:footnote>
  <w:footnote w:type="continuationSeparator" w:id="0">
    <w:p w14:paraId="4412ABF8" w14:textId="77777777" w:rsidR="00323071" w:rsidRDefault="0032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07256"/>
    <w:multiLevelType w:val="hybridMultilevel"/>
    <w:tmpl w:val="196456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D87F99"/>
    <w:multiLevelType w:val="multilevel"/>
    <w:tmpl w:val="0409001D"/>
    <w:numStyleLink w:val="1ai"/>
  </w:abstractNum>
  <w:abstractNum w:abstractNumId="20"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2"/>
  </w:num>
  <w:num w:numId="5">
    <w:abstractNumId w:val="4"/>
  </w:num>
  <w:num w:numId="6">
    <w:abstractNumId w:val="17"/>
  </w:num>
  <w:num w:numId="7">
    <w:abstractNumId w:val="18"/>
  </w:num>
  <w:num w:numId="8">
    <w:abstractNumId w:val="19"/>
  </w:num>
  <w:num w:numId="9">
    <w:abstractNumId w:val="1"/>
  </w:num>
  <w:num w:numId="10">
    <w:abstractNumId w:val="12"/>
  </w:num>
  <w:num w:numId="11">
    <w:abstractNumId w:val="16"/>
  </w:num>
  <w:num w:numId="12">
    <w:abstractNumId w:val="25"/>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20"/>
  </w:num>
  <w:num w:numId="25">
    <w:abstractNumId w:val="6"/>
  </w:num>
  <w:num w:numId="26">
    <w:abstractNumId w:val="14"/>
  </w:num>
  <w:num w:numId="27">
    <w:abstractNumId w:val="26"/>
  </w:num>
  <w:num w:numId="28">
    <w:abstractNumId w:val="0"/>
  </w:num>
  <w:num w:numId="29">
    <w:abstractNumId w:val="24"/>
  </w:num>
  <w:num w:numId="30">
    <w:abstractNumId w:val="21"/>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123F5"/>
    <w:rsid w:val="00013985"/>
    <w:rsid w:val="00027828"/>
    <w:rsid w:val="00036023"/>
    <w:rsid w:val="0006287B"/>
    <w:rsid w:val="000728F0"/>
    <w:rsid w:val="00096BCE"/>
    <w:rsid w:val="000A4F93"/>
    <w:rsid w:val="000B50A2"/>
    <w:rsid w:val="000C2D60"/>
    <w:rsid w:val="000D2FFF"/>
    <w:rsid w:val="000E3563"/>
    <w:rsid w:val="000F6D69"/>
    <w:rsid w:val="000F786A"/>
    <w:rsid w:val="00103893"/>
    <w:rsid w:val="001373D8"/>
    <w:rsid w:val="001508E8"/>
    <w:rsid w:val="0015642B"/>
    <w:rsid w:val="0015686E"/>
    <w:rsid w:val="001666B2"/>
    <w:rsid w:val="001728F4"/>
    <w:rsid w:val="00174731"/>
    <w:rsid w:val="00177817"/>
    <w:rsid w:val="00180EF1"/>
    <w:rsid w:val="00185885"/>
    <w:rsid w:val="001876A5"/>
    <w:rsid w:val="00192B09"/>
    <w:rsid w:val="001B7A71"/>
    <w:rsid w:val="001E571A"/>
    <w:rsid w:val="00225ABB"/>
    <w:rsid w:val="00225BC5"/>
    <w:rsid w:val="00226E8E"/>
    <w:rsid w:val="00234C4B"/>
    <w:rsid w:val="00236B32"/>
    <w:rsid w:val="00255A1E"/>
    <w:rsid w:val="002636F0"/>
    <w:rsid w:val="00277170"/>
    <w:rsid w:val="00286497"/>
    <w:rsid w:val="00286A8F"/>
    <w:rsid w:val="002C274F"/>
    <w:rsid w:val="002C3AC9"/>
    <w:rsid w:val="002D3CFD"/>
    <w:rsid w:val="002E1D3A"/>
    <w:rsid w:val="00316E4F"/>
    <w:rsid w:val="00317ED3"/>
    <w:rsid w:val="00323071"/>
    <w:rsid w:val="0033198C"/>
    <w:rsid w:val="00332400"/>
    <w:rsid w:val="003342C4"/>
    <w:rsid w:val="003670F1"/>
    <w:rsid w:val="0037282D"/>
    <w:rsid w:val="003C025E"/>
    <w:rsid w:val="00416099"/>
    <w:rsid w:val="00416AD9"/>
    <w:rsid w:val="00444106"/>
    <w:rsid w:val="004561F9"/>
    <w:rsid w:val="00456809"/>
    <w:rsid w:val="00470764"/>
    <w:rsid w:val="00480A08"/>
    <w:rsid w:val="00480F93"/>
    <w:rsid w:val="00486020"/>
    <w:rsid w:val="00495C2F"/>
    <w:rsid w:val="004A6AB2"/>
    <w:rsid w:val="004B06B0"/>
    <w:rsid w:val="004B7A1B"/>
    <w:rsid w:val="004C4D53"/>
    <w:rsid w:val="004E3EFE"/>
    <w:rsid w:val="004F02BB"/>
    <w:rsid w:val="004F068A"/>
    <w:rsid w:val="00507655"/>
    <w:rsid w:val="0052498D"/>
    <w:rsid w:val="005338B7"/>
    <w:rsid w:val="00533B41"/>
    <w:rsid w:val="005418E6"/>
    <w:rsid w:val="00544242"/>
    <w:rsid w:val="00563C9D"/>
    <w:rsid w:val="0056775A"/>
    <w:rsid w:val="005A0957"/>
    <w:rsid w:val="005A41BA"/>
    <w:rsid w:val="005E290D"/>
    <w:rsid w:val="005E4588"/>
    <w:rsid w:val="005E4BF7"/>
    <w:rsid w:val="005E651C"/>
    <w:rsid w:val="006010E6"/>
    <w:rsid w:val="00614133"/>
    <w:rsid w:val="00617477"/>
    <w:rsid w:val="00623E7D"/>
    <w:rsid w:val="00642E6F"/>
    <w:rsid w:val="006453DA"/>
    <w:rsid w:val="006568AA"/>
    <w:rsid w:val="00693744"/>
    <w:rsid w:val="006A38A7"/>
    <w:rsid w:val="006C0B8D"/>
    <w:rsid w:val="006D5CCB"/>
    <w:rsid w:val="006F599C"/>
    <w:rsid w:val="006F618C"/>
    <w:rsid w:val="00703099"/>
    <w:rsid w:val="007074AF"/>
    <w:rsid w:val="00707B01"/>
    <w:rsid w:val="00713683"/>
    <w:rsid w:val="00722872"/>
    <w:rsid w:val="007255B0"/>
    <w:rsid w:val="00737F43"/>
    <w:rsid w:val="007414E6"/>
    <w:rsid w:val="00760948"/>
    <w:rsid w:val="0076102A"/>
    <w:rsid w:val="00770FE9"/>
    <w:rsid w:val="00773194"/>
    <w:rsid w:val="00773985"/>
    <w:rsid w:val="00774128"/>
    <w:rsid w:val="007A79ED"/>
    <w:rsid w:val="007C01BF"/>
    <w:rsid w:val="007D1C43"/>
    <w:rsid w:val="007D515B"/>
    <w:rsid w:val="007D76EB"/>
    <w:rsid w:val="007E5779"/>
    <w:rsid w:val="007E7108"/>
    <w:rsid w:val="007F0B5E"/>
    <w:rsid w:val="00815449"/>
    <w:rsid w:val="00821054"/>
    <w:rsid w:val="00835669"/>
    <w:rsid w:val="00842F24"/>
    <w:rsid w:val="00872F5F"/>
    <w:rsid w:val="00875BC4"/>
    <w:rsid w:val="008B1748"/>
    <w:rsid w:val="008B6671"/>
    <w:rsid w:val="008C4723"/>
    <w:rsid w:val="008D1DE1"/>
    <w:rsid w:val="008E01FF"/>
    <w:rsid w:val="0095120B"/>
    <w:rsid w:val="00977C5F"/>
    <w:rsid w:val="00977EB8"/>
    <w:rsid w:val="009C25A4"/>
    <w:rsid w:val="009E36FA"/>
    <w:rsid w:val="009E6F4C"/>
    <w:rsid w:val="009F7474"/>
    <w:rsid w:val="00A159FB"/>
    <w:rsid w:val="00A255D3"/>
    <w:rsid w:val="00A30CEE"/>
    <w:rsid w:val="00A375EC"/>
    <w:rsid w:val="00A402C7"/>
    <w:rsid w:val="00A87980"/>
    <w:rsid w:val="00AB0282"/>
    <w:rsid w:val="00AD0EC2"/>
    <w:rsid w:val="00B02A20"/>
    <w:rsid w:val="00B161AB"/>
    <w:rsid w:val="00B32015"/>
    <w:rsid w:val="00B4593F"/>
    <w:rsid w:val="00B62499"/>
    <w:rsid w:val="00B67994"/>
    <w:rsid w:val="00B816E3"/>
    <w:rsid w:val="00B87EB4"/>
    <w:rsid w:val="00BB1172"/>
    <w:rsid w:val="00BB792F"/>
    <w:rsid w:val="00C00AA2"/>
    <w:rsid w:val="00C210FE"/>
    <w:rsid w:val="00C31838"/>
    <w:rsid w:val="00C404F4"/>
    <w:rsid w:val="00C476E0"/>
    <w:rsid w:val="00C5501A"/>
    <w:rsid w:val="00CA69C4"/>
    <w:rsid w:val="00CB678F"/>
    <w:rsid w:val="00CD0B2C"/>
    <w:rsid w:val="00CD6F96"/>
    <w:rsid w:val="00D1476E"/>
    <w:rsid w:val="00D307C5"/>
    <w:rsid w:val="00D33515"/>
    <w:rsid w:val="00D33BC5"/>
    <w:rsid w:val="00D702C5"/>
    <w:rsid w:val="00D72F8D"/>
    <w:rsid w:val="00D75062"/>
    <w:rsid w:val="00D87390"/>
    <w:rsid w:val="00DA2240"/>
    <w:rsid w:val="00DB0571"/>
    <w:rsid w:val="00DC114D"/>
    <w:rsid w:val="00DE4D90"/>
    <w:rsid w:val="00DF5488"/>
    <w:rsid w:val="00E1594B"/>
    <w:rsid w:val="00E1752D"/>
    <w:rsid w:val="00E1783E"/>
    <w:rsid w:val="00E20EF9"/>
    <w:rsid w:val="00E2548B"/>
    <w:rsid w:val="00E3098E"/>
    <w:rsid w:val="00E50C10"/>
    <w:rsid w:val="00E5356B"/>
    <w:rsid w:val="00E625EA"/>
    <w:rsid w:val="00E725BC"/>
    <w:rsid w:val="00E96B36"/>
    <w:rsid w:val="00EB55CF"/>
    <w:rsid w:val="00EB727D"/>
    <w:rsid w:val="00ED6F63"/>
    <w:rsid w:val="00F15AA2"/>
    <w:rsid w:val="00F203F3"/>
    <w:rsid w:val="00F30BF6"/>
    <w:rsid w:val="00F36FE5"/>
    <w:rsid w:val="00F4118C"/>
    <w:rsid w:val="00F52126"/>
    <w:rsid w:val="00F61E0F"/>
    <w:rsid w:val="00FB45C1"/>
    <w:rsid w:val="00FB4ED6"/>
    <w:rsid w:val="00FC0F10"/>
    <w:rsid w:val="00FC52E6"/>
    <w:rsid w:val="00FD0885"/>
    <w:rsid w:val="00FD24E9"/>
    <w:rsid w:val="00FD3CC5"/>
    <w:rsid w:val="00FE314E"/>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uiPriority w:val="99"/>
    <w:semiHidden/>
    <w:rsid w:val="00143A65"/>
    <w:rPr>
      <w:sz w:val="18"/>
    </w:rPr>
  </w:style>
  <w:style w:type="paragraph" w:styleId="CommentText">
    <w:name w:val="annotation text"/>
    <w:basedOn w:val="Normal"/>
    <w:link w:val="CommentTextChar"/>
    <w:uiPriority w:val="99"/>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table" w:styleId="TableGrid">
    <w:name w:val="Table Grid"/>
    <w:basedOn w:val="TableNormal"/>
    <w:rsid w:val="0041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C4D53"/>
    <w:pPr>
      <w:spacing w:line="480" w:lineRule="auto"/>
      <w:ind w:left="720" w:hanging="720"/>
    </w:pPr>
  </w:style>
  <w:style w:type="character" w:styleId="Hyperlink">
    <w:name w:val="Hyperlink"/>
    <w:basedOn w:val="DefaultParagraphFont"/>
    <w:uiPriority w:val="99"/>
    <w:rsid w:val="004C4D53"/>
    <w:rPr>
      <w:color w:val="0000FF" w:themeColor="hyperlink"/>
      <w:u w:val="single"/>
    </w:rPr>
  </w:style>
  <w:style w:type="character" w:styleId="UnresolvedMention">
    <w:name w:val="Unresolved Mention"/>
    <w:basedOn w:val="DefaultParagraphFont"/>
    <w:uiPriority w:val="99"/>
    <w:semiHidden/>
    <w:unhideWhenUsed/>
    <w:rsid w:val="004C4D53"/>
    <w:rPr>
      <w:color w:val="605E5C"/>
      <w:shd w:val="clear" w:color="auto" w:fill="E1DFDD"/>
    </w:rPr>
  </w:style>
  <w:style w:type="character" w:customStyle="1" w:styleId="CommentTextChar">
    <w:name w:val="Comment Text Char"/>
    <w:basedOn w:val="DefaultParagraphFont"/>
    <w:link w:val="CommentText"/>
    <w:uiPriority w:val="99"/>
    <w:semiHidden/>
    <w:rsid w:val="00703099"/>
    <w:rPr>
      <w:sz w:val="24"/>
      <w:szCs w:val="24"/>
    </w:rPr>
  </w:style>
  <w:style w:type="paragraph" w:styleId="NormalWeb">
    <w:name w:val="Normal (Web)"/>
    <w:basedOn w:val="Normal"/>
    <w:uiPriority w:val="99"/>
    <w:unhideWhenUsed/>
    <w:rsid w:val="006A38A7"/>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08543658">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3004430420002303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23T22:45:19.298"/>
    </inkml:context>
    <inkml:brush xml:id="br0">
      <inkml:brushProperty name="width" value="0.025" units="cm"/>
      <inkml:brushProperty name="height" value="0.025" units="cm"/>
    </inkml:brush>
  </inkml:definitions>
  <inkml:trace contextRef="#ctx0" brushRef="#br0">0 0 17632,'0'4'0,"0"0"0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23T22:43:49.031"/>
    </inkml:context>
    <inkml:brush xml:id="br0">
      <inkml:brushProperty name="width" value="0.1" units="cm"/>
      <inkml:brushProperty name="height" value="0.1" units="cm"/>
    </inkml:brush>
  </inkml:definitions>
  <inkml:trace contextRef="#ctx0" brushRef="#br0">1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23T22:45:27.526"/>
    </inkml:context>
    <inkml:brush xml:id="br0">
      <inkml:brushProperty name="width" value="0.04286" units="cm"/>
      <inkml:brushProperty name="height" value="0.04286" units="cm"/>
    </inkml:brush>
  </inkml:definitions>
  <inkml:trace contextRef="#ctx0" brushRef="#br0">0 731 8027,'5'-51'0,"-1"16"0,-2 10 0,0 6 0,1-3 0,0 0 0,2-1 0,-1-1 0,1-1 0,0-1 0,0 3 0,0-1 0,-1 5 0,3-4 0,-2 2 0,2 0 0,-1 3 0,-1 2 0,0 3 0,0 3 0,-2 3 0,2 3 0,-2 3 0,0 4 0,1 9 0,0 9 0,2 8 0,0 5 0,0 8 0,2 1 0,1-2 0,0 3 0,1-4 0,-3-6 0,1-2 0,-3-6 0,1 0 0,-1-5 0,1-5 0,-1-5 0,1-4 0,1-4 0,3-4 0,3-8 0,2-6 0,1-4 0,0-3 0,0 2 0,-2 0 0,1 2 0,-2 3 0,0 0 0,0 4 0,0 4 0,-2 4 0,-1 3 0,-1 7 0,0 5 0,0 4 0,-2 1 0,1 2 0,-2-3 0,0-2 0,-2 0 0,1-4 0,-2-2 0,0-2 0,-1-4 0,-1-7 0,-1-6 0,2-4 0,0-4 0,1-1 0,1-1 0,2 1 0,1 2 0,2-1 0,0 3 0,2 4 0,0 4 0,0 4 0,0 6 0,-1 5 0,-1 7 0,-1 7 0,1 2 0,0 2 0,-1-5 0,0 1 0,0-6 0,2 2 0,-2-5 0,1-4 0,2-2 0,3-4 0,2-6 0,1-5 0,3-5 0,2-6 0,-1 3 0,0 0 0,-2 2 0,1 1 0,-3 3 0,-2 3 0,-1 3 0,-3 4 0,-1 1 0,-2 1 0,-2 3 0,-1 3 0,0 2 0,-1-1 0,-1 1 0,-1-2 0,-1-2 0,-1-1 0,0-1 0,-3-3 0,-4-3 0,-3-4 0,-5-3 0,-2 1 0,-3 2 0,-3 2 0,-1 2 0,0 2 0,2 1 0,-3 3 0,3 3 0,1 6 0,6 4 0,4 2 0,6 1 0,2 1 0,3-1 0,0-1 0,2-1 0,2-2 0,4-5 0,5-3 0,4-3 0,1-2 0,-1-7 0,2-5 0,-4-5 0,-1-5 0,0-2 0,-4 2 0,0 1 0,-2 2 0,-1 3 0,-3 2 0,0 3 0,-1 4 0,0 2 0,0 6 0,0 5 0,1 4 0,2 6 0,0-1 0,2 1 0,2-1 0,2 1 0,2-4 0,0-2 0,0-2 0,0-4 0,-2-3 0,2-4 0,0-3 0,-1-8 0,0-8 0,0-4 0,-2-3 0,0-5 0,-1-2 0,-2-3 0,0 0 0,-3 1 0,0 5 0,-3-1 0,-1 6 0,-1 2 0,0 3 0,0 4 0,0 5 0,0 4 0,0 3 0,2 2 0,0 2 0,2 5 0,3 3 0,1 5 0,3 6 0,-1 5 0,2 3 0,0 4 0,0 3 0,0 2 0,-2 1 0,-3 1 0,-2-4 0,-1-4 0,-3-1 0,-1-6 0,0-2 0,-2-3 0,-6-5 0,-5-4 0,-2-3 0,1-4 0,-1-5 0,3-2 0,-2-2 0,2-1 0,3 1 0,3 1 0,2 1 0,3 0 0,4 0 0,3 1 0,5-1 0,7 1 0,2-2 0,4 0 0,0-2 0,2-2 0,0-1 0,-2-4 0,0-2 0,-3-4 0,-2-5 0,-2-5 0,-1-8 0,-3-1 0,0-6 0,-4 6 0,0 0 0,-3 7 0,1 0 0,-2 6 0,0-1 0,0 7 0,-2 6 0,-1 6 0,-1 9 0,-3 12 0,-4 10 0,-3 14 0,-2 8 0,-1 5 0,6-21 0,1 0 0,1 2 0,0 0 0,0 1 0,2-1 0,-2 23 0,3-3 0,1-5 0,1 4 0,3-13 0,2-4 0,4-8 0,4 1 0,1-10 0,3-6 0,4-10 0,2-10 0,2-7 0,-4-10 0,3-4 0,-2 3 0,-2 2 0,1 3 0,-3 4 0,1 0 0,-1 5 0,-2 6 0,-4 5 0,-1 3 0,-2 3 0,-2 3 0,-2 5 0,1 4 0,-3 0 0,0-1 0,-2-2 0,0-2 0,-2 0 0,0-3 0,-2-3 0,-3-3 0,-1-6 0,-5-7 0,0-1 0,-1-2 0,-3 0 0,-1 1 0,0 6 0,-3 1 0,2 6 0,-2 1 0,2 8 0,1 5 0,2 6 0,2 6 0,3 3 0,2 2 0,4-4 0,1-1 0,2-2 0,0 0 0,4-6 0,4-4 0,4-4 0,4-4 0,1-7 0,1-6 0,-1-8 0,-2 0 0,-2-2 0,-2 3 0,0 0 0,-2 3 0,-3 2 0,-2 4 0,-1 4 0,-1 6 0,-1 6 0,1 5 0,-1 7 0,2 0 0,0 4 0,3-3 0,4-2 0,3-1 0,2-6 0,3 0 0,1-5 0,2-2 0,0-6 0,1-10 0,-2-9 0,0-8 0,0-14 0,-9 16 0,1-2 0,0-3 0,0 0 0,0-1 0,0-1 0,-1 3 0,1 1 0,0-3 0,0 2 0,-3 4 0,1 1 0,0-3 0,0 0 0,7-19 0,-1 2 0,-2 3 0,-6 11 0,0 5 0,-2 2 0,-4 13 0,-9 11 0,-7 17 0,-4 14 0,-2 12 0,10-18 0,0 1 0,0 2 0,1 0 0,1 1 0,0 0 0,2-2 0,0 0 0,2 2 0,-1-1 0,1 20 0,1-2 0,3-10 0,1-2 0,2-10 0,3-1 0,4-5 0,3-6 0,3-4 0,0-5 0,1-5 0,-2-5 0,1-6 0,-1-7 0,-3 2 0,-3 0 0,-1 2 0,-1 0 0,0 3 0,0 3 0,-2 4 0,0 3 0,0 1 0,0 3 0,0 6 0,0 4 0,0 4 0,-2 1 0,1 2 0,0 0 0,1 0 0,2 0 0,0-2 0,2-5 0,3-3 0,1-4 0,4-2 0,-1-9 0,1-5 0,3-10 0,-1-5 0,1-4 0,-6 6 0,1-1 0,-3 6 0,0 1 0,1 4 0,-2 3 0,0 4 0,-1 4 0,-1 3 0,2 2 0,-2 2 0,1 5 0,-2 5 0,-1 1 0,0 1 0,-1 0 0,-1-1 0,0-1 0,-2-3 0,0-2 0,-1-3 0,-1-6 0,-3-7 0,-3-7 0,-4-10 0,-1 3 0,-2 0 0,-2 1 0,-5 2 0,-1 6 0,-1 8 0,-2 6 0,1 7 0,0 9 0,0 10 0,3 3 0,3 5 0,5 0 0,3 2 0,4-7 0,3-4 0,2-3 0,3 0 0,6-10 0,7-5 0,2-8 0,4-8 0,-1-8 0,1-10 0,-2-3 0,-1 0 0,-4 3 0,-1 0 0,-4 4 0,-2 3 0,-2 4 0,-1 4 0,-2 4 0,0 3 0,-3 9 0,1 4 0,-1 4 0,2 5 0,0-2 0,2 2 0,4-4 0,3 0 0,0-4 0,2-2 0,1-4 0,1-2 0,1-3 0,1-4 0,4-14 0,2-9 0</inkml:trace>
  <inkml:trace contextRef="#ctx0" brushRef="#br0" timeOffset="276">2427 70 8027,'0'0'0</inkml:trace>
  <inkml:trace contextRef="#ctx0" brushRef="#br0" timeOffset="537">1624 253 8027,'41'-5'0,"-5"0"0,-3 1 0,0-4 0,1 0 0,2 0 0,1-1 0,2 1 0,3 0 0,4-1 0,-10 4 0,-2 2 0,-10 2 0,7-3 0,-4 1 0</inkml:trace>
  <inkml:trace contextRef="#ctx0" brushRef="#br0" timeOffset="883">789 264 8027,'17'17'0,"7"-7"0,10-7 0,6-3 0,-1-1 0,0-3 0,-8 0 0,7-7 0,-6-2 0</inkml:trace>
  <inkml:trace contextRef="#ctx0" brushRef="#br0" timeOffset="1253">0 612 8027,'38'-16'0,"0"1"0,-1-1 0,-1 2 0,-7 6 0,-1 1 0,-1 0 0,0 0 0,-2 1 0,-1 1 0,3-1 0,-1 1 0,4-1 0,0 0 0</inkml:trace>
  <inkml:trace contextRef="#ctx0" brushRef="#br0" timeOffset="2518">2800 192 8027,'26'0'0,"-4"0"0,-2 0 0,0 0 0,0-1 0,7-2 0,4-1 0,5-1 0,1 0 0,-4 0 0,0 0 0,-6 1 0,0-1 0,-6 1 0,-5 0 0,-4 1 0,-6-1 0,-1 0 0,-3 1 0,-2 0 0,-3 4 0,-2 4 0,0 4 0,-1 7 0,2 5 0,-2 3 0,-1 3 0,-2 3 0,-3 2 0,-1 1 0,-2 2 0,-1-1 0,-2 0 0,2-6 0,0-3 0,2-2 0,0 0 0,1-3 0,0-3 0,3-3 0,0-3 0,4-1 0,1-4 0,1-1 0,2-2 0,1 0 0,2 0 0,6-1 0,6-1 0,6-1 0,9 0 0,2-2 0,5 0 0,3-2 0,0 0 0,-1 1 0,-6 2 0,-3 0 0,-5 0 0,1 1 0,-7 0 0,-6 0 0,-3 0 0,-6 0 0,-3 0 0</inkml:trace>
  <inkml:trace contextRef="#ctx0" brushRef="#br0" timeOffset="3887">2862 332 8027,'10'10'0,"2"-2"0,6-7 0,1 1 0,3 2 0,5 0 0,5 0 0,-1-1 0,-2 0 0,0 0 0,-3 0 0,-1 0 0,0 1 0,-4 0 0,-1 1 0,-3 0 0,-2 0 0,-2-1 0,-3-1 0,-2 0 0,-2-1 0,-1-1 0,0-1 0,-3-2 0,-1-4 0,-1-5 0,0-5 0,0-6 0,2-4 0,0-5 0,1-5 0,1 0 0,1-3 0,2-1 0,-1 6 0,-1 4 0,1 5 0,-2 1 0,0 5 0,-2 5 0,0 9 0,-3 10 0,-1 12 0,-2 8 0,-4 10 0,3 4 0,0 8 0,2-7 0,2 1 0,3-3 0,2 4 0,3-10 0,4-7 0,0-1 0,5-5 0,1-5 0,1-6 0,1-8 0,1-9 0,2-6 0,2-4 0,3-4 0,-1 3 0,-1 4 0,-3 5 0,1 3 0,-1 2 0,-4 4 0,-3 9 0,-6 6 0,-1 9 0,-2 2 0,-2-3 0,-2 0 0,0-3 0,-2 0 0,0-4 0,0-4 0,0-3 0,-3-4 0,-1-5 0,-3-5 0,-2-7 0,-1-3 0,-1-3 0,-1 1 0,0 3 0,-2 2 0,-1 3 0,-1 4 0,0 4 0,1 1 0,1 3 0,1 6 0,2 3 0,2 5 0,4 0 0,3 2 0,0 0 0,2-2 0,0-2 0,2-3 0,0-2 0,5-3 0,3-3 0,3-3 0,2-5 0,1-6 0,0-6 0,-1 0 0,-1 0 0,-1-1 0,-4 5 0,-1 0 0,0 4 0,-3 2 0,0 3 0,-2 4 0,0 4 0,1 4 0,0 7 0,1 3 0,2 1 0,4 1 0,2-2 0,3-3 0,5-4 0,2-4 0,3-3 0,1-3 0,-1-7 0,2-5 0,-4-4 0,-3-1 0,3-7 0,-4 2 0</inkml:trace>
  <inkml:trace contextRef="#ctx0" brushRef="#br0" timeOffset="4176">3152 109 8027,'14'-1'0,"2"0"0,5 0 0,3 1 0,1 0 0,3 0 0,-4 0 0,4-2 0,-5-2 0,-1-2 0,4-8 0,-3-2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23T22:45:31.925"/>
    </inkml:context>
    <inkml:brush xml:id="br0">
      <inkml:brushProperty name="width" value="0.04286" units="cm"/>
      <inkml:brushProperty name="height" value="0.04286" units="cm"/>
    </inkml:brush>
  </inkml:definitions>
  <inkml:trace contextRef="#ctx0" brushRef="#br0">1 0 8027,'0'0'0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13938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16259</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2021-12-28T16:36:00Z</dcterms:created>
  <dcterms:modified xsi:type="dcterms:W3CDTF">2021-12-28T16:36:00Z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id="4EVyoX1O"/&gt;&lt;style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