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C5F7" w14:textId="77777777" w:rsidR="00DC2C96" w:rsidRPr="000B191E" w:rsidRDefault="000C542E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Fishing for Food: Exploring Kitsap County’s Subsistence Fishing Harvest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20871C50" w14:textId="2F0F2F35" w:rsidR="00F44AD0" w:rsidRPr="000B191E" w:rsidRDefault="000C542E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The effects of dissolved copper on early life-stages of bull kelp in Puget Sound, Washington</w:t>
      </w:r>
      <w:r w:rsidRPr="000B191E">
        <w:rPr>
          <w:rFonts w:ascii="Avenir Next LT Pro" w:hAnsi="Avenir Next LT Pro"/>
          <w:sz w:val="21"/>
          <w:szCs w:val="21"/>
        </w:rPr>
        <w:br/>
      </w:r>
      <w:r w:rsidRPr="000B191E">
        <w:rPr>
          <w:rFonts w:ascii="Avenir Next LT Pro" w:hAnsi="Avenir Next LT Pro"/>
          <w:sz w:val="21"/>
          <w:szCs w:val="21"/>
        </w:rPr>
        <w:br/>
      </w:r>
      <w:r w:rsidRPr="000B191E">
        <w:rPr>
          <w:rFonts w:ascii="Avenir Next LT Pro" w:hAnsi="Avenir Next LT Pro"/>
          <w:i/>
          <w:iCs/>
          <w:sz w:val="21"/>
          <w:szCs w:val="21"/>
        </w:rPr>
        <w:t xml:space="preserve">Trace Metal Transport Alteration in a Riverine System Modified by a Dam: A Study of the Inflow and Outflow of the 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Wynoochee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Reservoir</w:t>
      </w:r>
      <w:r w:rsidRPr="000B191E">
        <w:rPr>
          <w:rFonts w:ascii="Avenir Next LT Pro" w:hAnsi="Avenir Next LT Pro"/>
          <w:sz w:val="21"/>
          <w:szCs w:val="21"/>
        </w:rPr>
        <w:t> </w:t>
      </w:r>
      <w:r w:rsidRPr="000B191E">
        <w:rPr>
          <w:rFonts w:ascii="Avenir Next LT Pro" w:hAnsi="Avenir Next LT Pro"/>
          <w:sz w:val="21"/>
          <w:szCs w:val="21"/>
        </w:rPr>
        <w:br/>
      </w:r>
      <w:r w:rsidRPr="000B191E">
        <w:rPr>
          <w:rFonts w:ascii="Avenir Next LT Pro" w:hAnsi="Avenir Next LT Pro"/>
          <w:sz w:val="21"/>
          <w:szCs w:val="21"/>
        </w:rPr>
        <w:br/>
      </w:r>
      <w:r w:rsidRPr="000B191E">
        <w:rPr>
          <w:rFonts w:ascii="Avenir Next LT Pro" w:hAnsi="Avenir Next LT Pro"/>
          <w:i/>
          <w:iCs/>
          <w:sz w:val="21"/>
          <w:szCs w:val="21"/>
        </w:rPr>
        <w:t>An evaluation of the Washington coastal Rod-and-Reel Survey’s ability to detect Black Rockfish</w:t>
      </w:r>
      <w:r w:rsidRPr="000B191E">
        <w:rPr>
          <w:rFonts w:ascii="Avenir Next LT Pro" w:hAnsi="Avenir Next LT Pro"/>
          <w:sz w:val="21"/>
          <w:szCs w:val="21"/>
        </w:rPr>
        <w:t xml:space="preserve"> (Sebastes </w:t>
      </w:r>
      <w:proofErr w:type="spellStart"/>
      <w:r w:rsidRPr="000B191E">
        <w:rPr>
          <w:rFonts w:ascii="Avenir Next LT Pro" w:hAnsi="Avenir Next LT Pro"/>
          <w:sz w:val="21"/>
          <w:szCs w:val="21"/>
        </w:rPr>
        <w:t>melanops</w:t>
      </w:r>
      <w:proofErr w:type="spellEnd"/>
      <w:r w:rsidRPr="000B191E">
        <w:rPr>
          <w:rFonts w:ascii="Avenir Next LT Pro" w:hAnsi="Avenir Next LT Pro"/>
          <w:sz w:val="21"/>
          <w:szCs w:val="21"/>
        </w:rPr>
        <w:t>) </w:t>
      </w:r>
      <w:r w:rsidRPr="000B191E">
        <w:rPr>
          <w:rFonts w:ascii="Avenir Next LT Pro" w:hAnsi="Avenir Next LT Pro"/>
          <w:i/>
          <w:iCs/>
          <w:sz w:val="21"/>
          <w:szCs w:val="21"/>
        </w:rPr>
        <w:t xml:space="preserve">population abundance </w:t>
      </w:r>
      <w:proofErr w:type="gramStart"/>
      <w:r w:rsidRPr="000B191E">
        <w:rPr>
          <w:rFonts w:ascii="Avenir Next LT Pro" w:hAnsi="Avenir Next LT Pro"/>
          <w:i/>
          <w:iCs/>
          <w:sz w:val="21"/>
          <w:szCs w:val="21"/>
        </w:rPr>
        <w:t>changes</w:t>
      </w:r>
      <w:proofErr w:type="gramEnd"/>
      <w:r w:rsidRPr="000B191E">
        <w:rPr>
          <w:rFonts w:ascii="Avenir Next LT Pro" w:hAnsi="Avenir Next LT Pro"/>
          <w:sz w:val="21"/>
          <w:szCs w:val="21"/>
        </w:rPr>
        <w:t> </w:t>
      </w:r>
    </w:p>
    <w:p w14:paraId="0EECD371" w14:textId="74E80EDA" w:rsidR="000C542E" w:rsidRPr="000B191E" w:rsidRDefault="000C542E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Sensing Foundations: Exploring Sense of Place on the Salish Sea Shorelines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2441507C" w14:textId="28409AD2" w:rsidR="000C542E" w:rsidRPr="000B191E" w:rsidRDefault="000C542E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 xml:space="preserve">Measuring Interactions in Nature Play Activities at the Hands </w:t>
      </w:r>
      <w:proofErr w:type="gramStart"/>
      <w:r w:rsidRPr="000B191E">
        <w:rPr>
          <w:rFonts w:ascii="Avenir Next LT Pro" w:hAnsi="Avenir Next LT Pro"/>
          <w:i/>
          <w:iCs/>
          <w:sz w:val="21"/>
          <w:szCs w:val="21"/>
        </w:rPr>
        <w:t>On</w:t>
      </w:r>
      <w:proofErr w:type="gram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Children's Museum</w:t>
      </w:r>
    </w:p>
    <w:p w14:paraId="742538A0" w14:textId="3DC17A09" w:rsidR="000C542E" w:rsidRPr="000B191E" w:rsidRDefault="000C542E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It’s More Than a Place: Exploring Connections to Place and Inherent Identity in Louisiana</w:t>
      </w:r>
    </w:p>
    <w:p w14:paraId="78B8EC8F" w14:textId="5E42A42E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Seabird indicators of ecosystem resilience at Cherry Point Aquatic Reserve: integrating community science data into marine conservation</w:t>
      </w:r>
    </w:p>
    <w:p w14:paraId="5033D82C" w14:textId="703883E6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An Anthropocene Island Flora: The Fate of Native and Alien Plants in the San Juan Island Archipelago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35373756" w14:textId="5FB6F6C9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Maintaining Long-term Sustainability of the Natural World: Reintroduction of Gray Wolves</w:t>
      </w:r>
    </w:p>
    <w:p w14:paraId="61CF8DE3" w14:textId="49F0DD72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Importance of Accurate Environmental Conditions During Captive Rearing of an Endangered Butterfly (</w:t>
      </w:r>
      <w:proofErr w:type="spellStart"/>
      <w:r w:rsidRPr="000B191E">
        <w:rPr>
          <w:rFonts w:ascii="Avenir Next LT Pro" w:hAnsi="Avenir Next LT Pro"/>
          <w:sz w:val="21"/>
          <w:szCs w:val="21"/>
        </w:rPr>
        <w:t>Euphydryas</w:t>
      </w:r>
      <w:proofErr w:type="spellEnd"/>
      <w:r w:rsidRPr="000B191E">
        <w:rPr>
          <w:rFonts w:ascii="Avenir Next LT Pro" w:hAnsi="Avenir Next LT Pro"/>
          <w:sz w:val="21"/>
          <w:szCs w:val="21"/>
        </w:rPr>
        <w:t xml:space="preserve"> </w:t>
      </w:r>
      <w:proofErr w:type="spellStart"/>
      <w:r w:rsidRPr="000B191E">
        <w:rPr>
          <w:rFonts w:ascii="Avenir Next LT Pro" w:hAnsi="Avenir Next LT Pro"/>
          <w:sz w:val="21"/>
          <w:szCs w:val="21"/>
        </w:rPr>
        <w:t>editha</w:t>
      </w:r>
      <w:proofErr w:type="spellEnd"/>
      <w:r w:rsidRPr="000B191E">
        <w:rPr>
          <w:rFonts w:ascii="Avenir Next LT Pro" w:hAnsi="Avenir Next LT Pro"/>
          <w:sz w:val="21"/>
          <w:szCs w:val="21"/>
        </w:rPr>
        <w:t xml:space="preserve"> </w:t>
      </w:r>
      <w:proofErr w:type="spellStart"/>
      <w:r w:rsidRPr="000B191E">
        <w:rPr>
          <w:rFonts w:ascii="Avenir Next LT Pro" w:hAnsi="Avenir Next LT Pro"/>
          <w:sz w:val="21"/>
          <w:szCs w:val="21"/>
        </w:rPr>
        <w:t>taylori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>): Collaborative Research with Sustainability in Prisons Project and Incarcerated Technicians</w:t>
      </w:r>
    </w:p>
    <w:p w14:paraId="5924C432" w14:textId="20327EA6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Joint Base Lewis McChord: A Case Study for Understanding Weather Metrics Impacts on Microbat Population Monitoring</w:t>
      </w:r>
    </w:p>
    <w:p w14:paraId="1483FECA" w14:textId="3DA16D3A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Impacts of the Evergreen Organic Farm's interdisciplinary academic program: Results from a past participant survey</w:t>
      </w:r>
    </w:p>
    <w:p w14:paraId="689FF439" w14:textId="05A49B78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Where in Washington State is the pygmy saxifrage? The potential distribution of </w:t>
      </w:r>
      <w:r w:rsidRPr="000B191E">
        <w:rPr>
          <w:rFonts w:ascii="Avenir Next LT Pro" w:hAnsi="Avenir Next LT Pro"/>
          <w:sz w:val="21"/>
          <w:szCs w:val="21"/>
        </w:rPr>
        <w:t>Saxifrage hyperborean</w:t>
      </w:r>
    </w:p>
    <w:p w14:paraId="7D251DAE" w14:textId="3FAB2757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Effects of elevated water temperature on different populations of </w:t>
      </w:r>
      <w:r w:rsidRPr="000B191E">
        <w:rPr>
          <w:rFonts w:ascii="Avenir Next LT Pro" w:hAnsi="Avenir Next LT Pro"/>
          <w:sz w:val="21"/>
          <w:szCs w:val="21"/>
        </w:rPr>
        <w:t>Zostera marina</w:t>
      </w:r>
    </w:p>
    <w:p w14:paraId="315EAD80" w14:textId="018D388C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How much polar bear maternal denning habitat could be altered by industrial sprawl in Area 1002, AK</w:t>
      </w:r>
    </w:p>
    <w:p w14:paraId="45689F97" w14:textId="7A37A299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Pollen limitation and reproductive success of five South Puget Sound prairie plants</w:t>
      </w:r>
    </w:p>
    <w:p w14:paraId="22EEFB74" w14:textId="47EC7AAB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Quantifying interspecific competition effects of Herb Robert</w:t>
      </w:r>
      <w:r w:rsidRPr="000B191E">
        <w:rPr>
          <w:rFonts w:ascii="Avenir Next LT Pro" w:hAnsi="Avenir Next LT Pro"/>
          <w:sz w:val="21"/>
          <w:szCs w:val="21"/>
        </w:rPr>
        <w:t xml:space="preserve"> (Geranium </w:t>
      </w:r>
      <w:proofErr w:type="spellStart"/>
      <w:r w:rsidRPr="000B191E">
        <w:rPr>
          <w:rFonts w:ascii="Avenir Next LT Pro" w:hAnsi="Avenir Next LT Pro"/>
          <w:sz w:val="21"/>
          <w:szCs w:val="21"/>
        </w:rPr>
        <w:t>robertianum</w:t>
      </w:r>
      <w:proofErr w:type="spellEnd"/>
      <w:r w:rsidRPr="000B191E">
        <w:rPr>
          <w:rFonts w:ascii="Avenir Next LT Pro" w:hAnsi="Avenir Next LT Pro"/>
          <w:sz w:val="21"/>
          <w:szCs w:val="21"/>
        </w:rPr>
        <w:t>) </w:t>
      </w:r>
      <w:r w:rsidRPr="000B191E">
        <w:rPr>
          <w:rFonts w:ascii="Avenir Next LT Pro" w:hAnsi="Avenir Next LT Pro"/>
          <w:i/>
          <w:iCs/>
          <w:sz w:val="21"/>
          <w:szCs w:val="21"/>
        </w:rPr>
        <w:t>on three native western Washington forbs</w:t>
      </w:r>
    </w:p>
    <w:p w14:paraId="325FC70F" w14:textId="25C4AD3B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Mapping bull kelp forests in Puget Sound with a Consumer-Level UAVs</w:t>
      </w:r>
    </w:p>
    <w:p w14:paraId="6C3D4FBA" w14:textId="54BE257B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Emerging Evergreen: Growing Resilience in Demeter’s Garden</w:t>
      </w:r>
    </w:p>
    <w:p w14:paraId="3481C10E" w14:textId="06C6F35A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Stormwater Granular Media Filters: Evaluation of Total Phosphate Removal</w:t>
      </w:r>
    </w:p>
    <w:p w14:paraId="42ADB38A" w14:textId="28D33482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Microbial communities of deep marine sediment: Their structure over time and space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04CA23CD" w14:textId="415D2B91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Glyphosate and AMPA Accumulation in </w:t>
      </w:r>
      <w:proofErr w:type="spellStart"/>
      <w:r w:rsidRPr="000B191E">
        <w:rPr>
          <w:rFonts w:ascii="Avenir Next LT Pro" w:hAnsi="Avenir Next LT Pro"/>
          <w:sz w:val="21"/>
          <w:szCs w:val="21"/>
        </w:rPr>
        <w:t>Camassia</w:t>
      </w:r>
      <w:proofErr w:type="spellEnd"/>
      <w:r w:rsidRPr="000B191E">
        <w:rPr>
          <w:rFonts w:ascii="Avenir Next LT Pro" w:hAnsi="Avenir Next LT Pro"/>
          <w:sz w:val="21"/>
          <w:szCs w:val="21"/>
        </w:rPr>
        <w:t xml:space="preserve"> Quamash</w:t>
      </w:r>
      <w:r w:rsidRPr="000B191E">
        <w:rPr>
          <w:rFonts w:ascii="Avenir Next LT Pro" w:hAnsi="Avenir Next LT Pro"/>
          <w:i/>
          <w:iCs/>
          <w:sz w:val="21"/>
          <w:szCs w:val="21"/>
        </w:rPr>
        <w:t> Bulbs of the Coast Salish Prairies</w:t>
      </w:r>
    </w:p>
    <w:p w14:paraId="58EA855A" w14:textId="0D52C05E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Returning to Birth Ceremonies and Honoring Our Ecologies</w:t>
      </w:r>
    </w:p>
    <w:p w14:paraId="5E04C943" w14:textId="407C2B65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A case study incorporating building use for solar mapping models of Portland Oregon</w:t>
      </w:r>
    </w:p>
    <w:p w14:paraId="18EAEBA1" w14:textId="742480E6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Adapting Leverage Points for Systems Analysis of Washington’s Clean Energy Transition Policies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3CAAE2CD" w14:textId="5D2929DD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Understanding Protocols to Tribal Cultural Heritage Work Within Intergovernmental Consultation on Environmental Resources Projects</w:t>
      </w:r>
    </w:p>
    <w:p w14:paraId="5AB56615" w14:textId="35B778C9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Influence of Storm Discharge on Carbon Fluxes in Snyder Creek</w:t>
      </w:r>
    </w:p>
    <w:p w14:paraId="0316DB69" w14:textId="4CC375A3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Modeling Soil Organic Carbon in a Coastal Temperate Rainforest Near Ellsworth Creek Washington Using Field Measurable Variables and Random Forest Regression</w:t>
      </w:r>
    </w:p>
    <w:p w14:paraId="02DAC62B" w14:textId="42373C4D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Community Science and Natural Resource Conservation</w:t>
      </w:r>
    </w:p>
    <w:p w14:paraId="5DAC7B10" w14:textId="223CFB18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Science and Sustainability Education in Prisons: Examining the Experiences of Sustainability in Prisons Project Coordinators</w:t>
      </w:r>
    </w:p>
    <w:p w14:paraId="53500E68" w14:textId="0A180977" w:rsidR="00B14397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lastRenderedPageBreak/>
        <w:t>The Value of Olympia’s Urban Trees for Stormwater Management</w:t>
      </w:r>
    </w:p>
    <w:p w14:paraId="4E7BBC50" w14:textId="5EE35C12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An Exploratory Assessment of High-resolution SUAS Imagery and Deep Learning Supported Ecosystem-based Management in the Pacific Northwest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6CE2E231" w14:textId="434C0D6A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 xml:space="preserve">Chronological Assessment of Succession in the Seasonal Tropical Dry Forest: A Case Study in the Karen 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Mogenson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Reserve</w:t>
      </w:r>
    </w:p>
    <w:p w14:paraId="21A9D211" w14:textId="5A95A6AD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Representing the Constituent: Measuring Inclusion of Public Suggestions in Washington’s 2021 Legislative Redistricting Cycle</w:t>
      </w:r>
    </w:p>
    <w:p w14:paraId="28AE1AF4" w14:textId="338073CD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Imagining a Liberated Future with Queer Ecology</w:t>
      </w:r>
    </w:p>
    <w:p w14:paraId="71F7052B" w14:textId="38B12323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Do boat activities affect the behaviors of Sounders in inland waters? A study on gray whales in North Puget Sound</w:t>
      </w:r>
    </w:p>
    <w:p w14:paraId="66880CDA" w14:textId="626D9F5A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Utilizing passive acoustic monitoring to investigate occupancy patterns of 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Timaliidae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> babblers in native and planted forest fragments in Sarawak, Malaysia</w:t>
      </w:r>
    </w:p>
    <w:p w14:paraId="5E454749" w14:textId="5B4D4A0F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Exploring the relationship between the non-native annual grass rattail fescue (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Vulpia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myuros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>) and soil nutrients in South Puget Sound prairies</w:t>
      </w:r>
    </w:p>
    <w:p w14:paraId="2E910A26" w14:textId="31BEFFA6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Densities of Understory Macroalgae and Substrate Classification in Southern Hood Canal </w:t>
      </w:r>
    </w:p>
    <w:p w14:paraId="512AF960" w14:textId="777C8962" w:rsidR="00B14397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Before and After Sea Star Wasting Disease: Subtidal Sunflower Star (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Pycnopodia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helianthoides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) Observations in the Central US Strait of Juan de </w:t>
      </w:r>
      <w:proofErr w:type="gramStart"/>
      <w:r w:rsidRPr="000B191E">
        <w:rPr>
          <w:rFonts w:ascii="Avenir Next LT Pro" w:hAnsi="Avenir Next LT Pro"/>
          <w:i/>
          <w:iCs/>
          <w:sz w:val="21"/>
          <w:szCs w:val="21"/>
        </w:rPr>
        <w:t>Fuca</w:t>
      </w:r>
      <w:proofErr w:type="gramEnd"/>
    </w:p>
    <w:p w14:paraId="10A7EE67" w14:textId="42E47360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Vegetation Recruitment Assessment on Gravel Shadows of Engineered Log Jams in the Lower Satsop River After a Single Hydraulic Cycle</w:t>
      </w:r>
    </w:p>
    <w:p w14:paraId="104CA4E9" w14:textId="360BC9C4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Re-Evaluated: A Regional Data Evaluation of Illicit Discharge, Detection, and Elimination (IDDE) Records in Western Washington</w:t>
      </w:r>
    </w:p>
    <w:p w14:paraId="5E01ED2C" w14:textId="5F5CE5EC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 xml:space="preserve">Mapping American black bear habitat shifts in Washington state following </w:t>
      </w:r>
      <w:proofErr w:type="gramStart"/>
      <w:r w:rsidRPr="000B191E">
        <w:rPr>
          <w:rFonts w:ascii="Avenir Next LT Pro" w:hAnsi="Avenir Next LT Pro"/>
          <w:i/>
          <w:iCs/>
          <w:sz w:val="21"/>
          <w:szCs w:val="21"/>
        </w:rPr>
        <w:t>wildfires</w:t>
      </w:r>
      <w:proofErr w:type="gramEnd"/>
    </w:p>
    <w:p w14:paraId="1DCA4EC6" w14:textId="753CD672" w:rsidR="00B14397" w:rsidRPr="000B191E" w:rsidRDefault="00B14397" w:rsidP="00B14397">
      <w:pPr>
        <w:rPr>
          <w:rFonts w:ascii="Avenir Next LT Pro" w:hAnsi="Avenir Next LT Pro"/>
          <w:b/>
          <w:i/>
          <w:iCs/>
          <w:sz w:val="21"/>
          <w:szCs w:val="21"/>
          <w:lang w:val="en"/>
        </w:rPr>
      </w:pPr>
      <w:r w:rsidRPr="000B191E">
        <w:rPr>
          <w:rFonts w:ascii="Avenir Next LT Pro" w:hAnsi="Avenir Next LT Pro"/>
          <w:bCs/>
          <w:i/>
          <w:iCs/>
          <w:sz w:val="21"/>
          <w:szCs w:val="21"/>
          <w:lang w:val="en"/>
        </w:rPr>
        <w:t>Estuary Education Outreach: Inspiring K-12 Minds</w:t>
      </w:r>
    </w:p>
    <w:p w14:paraId="72474779" w14:textId="288BFF35" w:rsidR="00B14397" w:rsidRPr="00B14397" w:rsidRDefault="00B14397" w:rsidP="00B14397">
      <w:pPr>
        <w:rPr>
          <w:rFonts w:ascii="Avenir Next LT Pro" w:hAnsi="Avenir Next LT Pro"/>
          <w:i/>
          <w:iCs/>
          <w:sz w:val="21"/>
          <w:szCs w:val="21"/>
          <w:lang w:val="en"/>
        </w:rPr>
      </w:pPr>
      <w:r w:rsidRPr="000B191E">
        <w:rPr>
          <w:rFonts w:ascii="Avenir Next LT Pro" w:hAnsi="Avenir Next LT Pro"/>
          <w:i/>
          <w:iCs/>
          <w:sz w:val="21"/>
          <w:szCs w:val="21"/>
          <w:lang w:val="en"/>
        </w:rPr>
        <w:t xml:space="preserve">Understanding protocols for tribal Cultural Heritage Work Within Government-To-Government Consultation </w:t>
      </w:r>
      <w:proofErr w:type="gramStart"/>
      <w:r w:rsidRPr="000B191E">
        <w:rPr>
          <w:rFonts w:ascii="Avenir Next LT Pro" w:hAnsi="Avenir Next LT Pro"/>
          <w:i/>
          <w:iCs/>
          <w:sz w:val="21"/>
          <w:szCs w:val="21"/>
          <w:lang w:val="en"/>
        </w:rPr>
        <w:t>On</w:t>
      </w:r>
      <w:proofErr w:type="gramEnd"/>
      <w:r w:rsidRPr="000B191E">
        <w:rPr>
          <w:rFonts w:ascii="Avenir Next LT Pro" w:hAnsi="Avenir Next LT Pro"/>
          <w:i/>
          <w:iCs/>
          <w:sz w:val="21"/>
          <w:szCs w:val="21"/>
          <w:lang w:val="en"/>
        </w:rPr>
        <w:t xml:space="preserve"> Environmental Resources Projects: The Case Of Washington’s Chehalis River Basin</w:t>
      </w:r>
    </w:p>
    <w:p w14:paraId="5D16FA43" w14:textId="43A9A3E9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Risk Analysis of Sea Turtle (</w:t>
      </w:r>
      <w:r w:rsidRPr="000B191E">
        <w:rPr>
          <w:rFonts w:ascii="Avenir Next LT Pro" w:hAnsi="Avenir Next LT Pro"/>
          <w:sz w:val="21"/>
          <w:szCs w:val="21"/>
        </w:rPr>
        <w:t>Dermochelys coriacea &amp; Caretta caretta</w:t>
      </w:r>
      <w:r w:rsidRPr="000B191E">
        <w:rPr>
          <w:rFonts w:ascii="Avenir Next LT Pro" w:hAnsi="Avenir Next LT Pro"/>
          <w:i/>
          <w:iCs/>
          <w:sz w:val="21"/>
          <w:szCs w:val="21"/>
        </w:rPr>
        <w:t>) Nesting Season Bycatch in Florida Coastal Waters Due to Commercial Fishing Gear Regulations</w:t>
      </w:r>
    </w:p>
    <w:p w14:paraId="63088C1D" w14:textId="1A9FFC35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Evaluating Tire Road Wear Particles distribution in Thurston County, Washington</w:t>
      </w:r>
    </w:p>
    <w:p w14:paraId="5F91AED2" w14:textId="77777777" w:rsidR="000B191E" w:rsidRDefault="000B191E">
      <w:pPr>
        <w:rPr>
          <w:rFonts w:ascii="Avenir Next LT Pro" w:hAnsi="Avenir Next LT Pro"/>
          <w:i/>
          <w:iCs/>
          <w:sz w:val="21"/>
          <w:szCs w:val="21"/>
        </w:rPr>
      </w:pPr>
    </w:p>
    <w:p w14:paraId="1FA6B13F" w14:textId="572FCB28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Implications of Climate Patterns on Harmful Algal Blooms and the Subsequent Marine Biotoxins</w:t>
      </w:r>
    </w:p>
    <w:p w14:paraId="67068D17" w14:textId="1462D35C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Influences on Soil Organic Carbon Levels in Southwest Washington Pasturelands</w:t>
      </w:r>
    </w:p>
    <w:p w14:paraId="38EC7DA6" w14:textId="7FAF7B3F" w:rsidR="00B14397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Estimating Diameter at Breast Height of Douglas Fir Trees Using Drone Imagery</w:t>
      </w:r>
    </w:p>
    <w:p w14:paraId="1542B739" w14:textId="78ADA6FF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The effects of temperature and humidity on Taylor’s Checkerspot butterfly life stage length and development</w:t>
      </w:r>
    </w:p>
    <w:p w14:paraId="3E3AAC39" w14:textId="41458CE3" w:rsidR="00B14397" w:rsidRPr="000B191E" w:rsidRDefault="00B14397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Returning to Birth Ceremonies &amp; Honoring Our Ecologies</w:t>
      </w:r>
    </w:p>
    <w:p w14:paraId="0389B06B" w14:textId="21470FED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 xml:space="preserve">Current status of riparian buffers in Washington state: public and private land cover within riparian management zones based on best practice </w:t>
      </w:r>
      <w:proofErr w:type="gramStart"/>
      <w:r w:rsidRPr="000B191E">
        <w:rPr>
          <w:rFonts w:ascii="Avenir Next LT Pro" w:hAnsi="Avenir Next LT Pro"/>
          <w:i/>
          <w:iCs/>
          <w:sz w:val="21"/>
          <w:szCs w:val="21"/>
        </w:rPr>
        <w:t>guidelines</w:t>
      </w:r>
      <w:proofErr w:type="gramEnd"/>
    </w:p>
    <w:p w14:paraId="3CC0C81D" w14:textId="24851553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Behavioral Ecology of the Tabasco Mud Turtle</w:t>
      </w:r>
    </w:p>
    <w:p w14:paraId="508C3880" w14:textId="7C460976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Zostera marina and sea level rise: Estimating future habitat availability on armored shorelines in the Puget Sound </w:t>
      </w:r>
    </w:p>
    <w:p w14:paraId="52C0A09B" w14:textId="77777777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</w:p>
    <w:sectPr w:rsidR="00DC2C96" w:rsidRPr="000B191E" w:rsidSect="003B7CF2">
      <w:headerReference w:type="default" r:id="rId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24A9" w14:textId="77777777" w:rsidR="00F44AD0" w:rsidRDefault="00F44AD0" w:rsidP="00F44AD0">
      <w:pPr>
        <w:spacing w:after="0" w:line="240" w:lineRule="auto"/>
      </w:pPr>
      <w:r>
        <w:separator/>
      </w:r>
    </w:p>
  </w:endnote>
  <w:endnote w:type="continuationSeparator" w:id="0">
    <w:p w14:paraId="14C2A500" w14:textId="77777777" w:rsidR="00F44AD0" w:rsidRDefault="00F44AD0" w:rsidP="00F4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4EC6" w14:textId="77777777" w:rsidR="00F44AD0" w:rsidRDefault="00F44AD0" w:rsidP="00F44AD0">
      <w:pPr>
        <w:spacing w:after="0" w:line="240" w:lineRule="auto"/>
      </w:pPr>
      <w:r>
        <w:separator/>
      </w:r>
    </w:p>
  </w:footnote>
  <w:footnote w:type="continuationSeparator" w:id="0">
    <w:p w14:paraId="7BB0946E" w14:textId="77777777" w:rsidR="00F44AD0" w:rsidRDefault="00F44AD0" w:rsidP="00F4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9C01" w14:textId="021E9A56" w:rsidR="00DF4ACD" w:rsidRDefault="00DC2C96" w:rsidP="003B7CF2">
    <w:pPr>
      <w:rPr>
        <w:rFonts w:ascii="Avenir Next LT Pro" w:hAnsi="Avenir Next LT Pro"/>
        <w:sz w:val="36"/>
        <w:szCs w:val="36"/>
      </w:rPr>
    </w:pPr>
    <w:r w:rsidRPr="00DC2C96">
      <w:rPr>
        <w:rFonts w:ascii="Avenir Next LT Pro" w:hAnsi="Avenir Next LT Pro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0E660E6" wp14:editId="7D01DB8F">
          <wp:simplePos x="0" y="0"/>
          <wp:positionH relativeFrom="column">
            <wp:posOffset>4953000</wp:posOffset>
          </wp:positionH>
          <wp:positionV relativeFrom="paragraph">
            <wp:posOffset>-95250</wp:posOffset>
          </wp:positionV>
          <wp:extent cx="1638300" cy="1111250"/>
          <wp:effectExtent l="0" t="0" r="0" b="0"/>
          <wp:wrapTight wrapText="bothSides">
            <wp:wrapPolygon edited="0">
              <wp:start x="0" y="0"/>
              <wp:lineTo x="0" y="21106"/>
              <wp:lineTo x="21349" y="21106"/>
              <wp:lineTo x="21349" y="0"/>
              <wp:lineTo x="0" y="0"/>
            </wp:wrapPolygon>
          </wp:wrapTight>
          <wp:docPr id="2" name="Picture 2" descr="A logo of a mountain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mountain and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CF2" w:rsidRPr="00DC2C96">
      <w:rPr>
        <w:rFonts w:ascii="Avenir Next LT Pro" w:hAnsi="Avenir Next LT Pro"/>
        <w:sz w:val="32"/>
        <w:szCs w:val="32"/>
      </w:rPr>
      <w:t>M</w:t>
    </w:r>
    <w:r w:rsidR="00DF4ACD" w:rsidRPr="00DC2C96">
      <w:rPr>
        <w:rFonts w:ascii="Avenir Next LT Pro" w:hAnsi="Avenir Next LT Pro"/>
        <w:sz w:val="32"/>
        <w:szCs w:val="32"/>
      </w:rPr>
      <w:t xml:space="preserve">aster of </w:t>
    </w:r>
    <w:r w:rsidR="003B7CF2" w:rsidRPr="00DC2C96">
      <w:rPr>
        <w:rFonts w:ascii="Avenir Next LT Pro" w:hAnsi="Avenir Next LT Pro"/>
        <w:sz w:val="32"/>
        <w:szCs w:val="32"/>
      </w:rPr>
      <w:t>E</w:t>
    </w:r>
    <w:r w:rsidR="00DF4ACD" w:rsidRPr="00DC2C96">
      <w:rPr>
        <w:rFonts w:ascii="Avenir Next LT Pro" w:hAnsi="Avenir Next LT Pro"/>
        <w:sz w:val="32"/>
        <w:szCs w:val="32"/>
      </w:rPr>
      <w:t xml:space="preserve">nvironmental </w:t>
    </w:r>
    <w:r w:rsidR="003B7CF2" w:rsidRPr="00DC2C96">
      <w:rPr>
        <w:rFonts w:ascii="Avenir Next LT Pro" w:hAnsi="Avenir Next LT Pro"/>
        <w:sz w:val="32"/>
        <w:szCs w:val="32"/>
      </w:rPr>
      <w:t>S</w:t>
    </w:r>
    <w:r w:rsidR="00DF4ACD" w:rsidRPr="00DC2C96">
      <w:rPr>
        <w:rFonts w:ascii="Avenir Next LT Pro" w:hAnsi="Avenir Next LT Pro"/>
        <w:sz w:val="32"/>
        <w:szCs w:val="32"/>
      </w:rPr>
      <w:t>tudies</w:t>
    </w:r>
    <w:r w:rsidR="003B7CF2" w:rsidRPr="00DC2C96">
      <w:rPr>
        <w:rFonts w:ascii="Avenir Next LT Pro" w:hAnsi="Avenir Next LT Pro"/>
        <w:sz w:val="32"/>
        <w:szCs w:val="32"/>
      </w:rPr>
      <w:t xml:space="preserve"> </w:t>
    </w:r>
  </w:p>
  <w:p w14:paraId="0D7D3538" w14:textId="6B2FE1EE" w:rsidR="003B7CF2" w:rsidRPr="00DC2C96" w:rsidRDefault="003B7CF2" w:rsidP="003B7CF2">
    <w:pPr>
      <w:rPr>
        <w:rFonts w:ascii="Avenir Next LT Pro" w:hAnsi="Avenir Next LT Pro"/>
        <w:sz w:val="36"/>
        <w:szCs w:val="36"/>
      </w:rPr>
    </w:pPr>
    <w:r w:rsidRPr="00DC2C96">
      <w:rPr>
        <w:rFonts w:ascii="Avenir Next LT Pro" w:hAnsi="Avenir Next LT Pro"/>
        <w:sz w:val="36"/>
        <w:szCs w:val="36"/>
      </w:rPr>
      <w:t>Thesis Projects</w:t>
    </w:r>
    <w:r w:rsidR="00ED5D2D">
      <w:rPr>
        <w:rFonts w:ascii="Avenir Next LT Pro" w:hAnsi="Avenir Next LT Pro"/>
        <w:sz w:val="36"/>
        <w:szCs w:val="36"/>
      </w:rPr>
      <w:t xml:space="preserve"> from 2021-2024</w:t>
    </w:r>
  </w:p>
  <w:p w14:paraId="478B8AF7" w14:textId="10BE9E6B" w:rsidR="00DF4ACD" w:rsidRPr="00DF4ACD" w:rsidRDefault="00DF4ACD" w:rsidP="003B7CF2">
    <w:pPr>
      <w:rPr>
        <w:rFonts w:ascii="Avenir Next LT Pro" w:hAnsi="Avenir Next LT Pro"/>
        <w:sz w:val="24"/>
        <w:szCs w:val="24"/>
      </w:rPr>
    </w:pPr>
    <w:r w:rsidRPr="00DF4ACD">
      <w:rPr>
        <w:rFonts w:ascii="Avenir Next LT Pro" w:hAnsi="Avenir Next LT Pro"/>
        <w:sz w:val="24"/>
        <w:szCs w:val="24"/>
      </w:rPr>
      <w:t>Find more at Evergreen’s Institutional Repository</w:t>
    </w:r>
  </w:p>
  <w:p w14:paraId="10FC7D53" w14:textId="6D62F163" w:rsidR="00F44AD0" w:rsidRDefault="003B7CF2" w:rsidP="003B7CF2">
    <w:pPr>
      <w:pStyle w:val="Header"/>
      <w:tabs>
        <w:tab w:val="left" w:pos="1455"/>
        <w:tab w:val="right" w:pos="10800"/>
      </w:tabs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D0"/>
    <w:rsid w:val="000B191E"/>
    <w:rsid w:val="000C542E"/>
    <w:rsid w:val="00146CC3"/>
    <w:rsid w:val="003B7CF2"/>
    <w:rsid w:val="00B14397"/>
    <w:rsid w:val="00BC7EA6"/>
    <w:rsid w:val="00D31324"/>
    <w:rsid w:val="00DC2C96"/>
    <w:rsid w:val="00DF4ACD"/>
    <w:rsid w:val="00ED5D2D"/>
    <w:rsid w:val="00F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2C56B"/>
  <w15:chartTrackingRefBased/>
  <w15:docId w15:val="{94284ADF-351A-403D-B7CD-DDBF457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D0"/>
  </w:style>
  <w:style w:type="paragraph" w:styleId="Footer">
    <w:name w:val="footer"/>
    <w:basedOn w:val="Normal"/>
    <w:link w:val="FooterChar"/>
    <w:uiPriority w:val="99"/>
    <w:unhideWhenUsed/>
    <w:rsid w:val="00F4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4</cp:revision>
  <cp:lastPrinted>2024-04-22T22:34:00Z</cp:lastPrinted>
  <dcterms:created xsi:type="dcterms:W3CDTF">2024-02-12T23:15:00Z</dcterms:created>
  <dcterms:modified xsi:type="dcterms:W3CDTF">2024-04-22T22:48:00Z</dcterms:modified>
</cp:coreProperties>
</file>