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AE9C3" w14:textId="77777777" w:rsidR="00E94D79" w:rsidRPr="00E94D79" w:rsidRDefault="00E94D79" w:rsidP="00E94D79">
      <w:pPr>
        <w:rPr>
          <w:rFonts w:ascii="Helvetica" w:hAnsi="Helvetica" w:cs="Helvetica"/>
          <w:b/>
          <w:sz w:val="48"/>
          <w:szCs w:val="48"/>
        </w:rPr>
      </w:pPr>
      <w:r w:rsidRPr="00E94D79">
        <w:rPr>
          <w:rFonts w:ascii="Helvetica" w:hAnsi="Helvetica" w:cs="Helvetica"/>
          <w:b/>
          <w:sz w:val="48"/>
          <w:szCs w:val="48"/>
        </w:rPr>
        <w:t>Employee 50% Operating Fee Tuition Waiver</w:t>
      </w:r>
    </w:p>
    <w:p w14:paraId="3326A253" w14:textId="77777777" w:rsidR="00E94D79" w:rsidRDefault="00E94D79" w:rsidP="00E94D79">
      <w:pPr>
        <w:rPr>
          <w:rFonts w:ascii="Arial" w:hAnsi="Arial" w:cs="Arial"/>
          <w:sz w:val="27"/>
          <w:szCs w:val="27"/>
        </w:rPr>
      </w:pPr>
    </w:p>
    <w:p w14:paraId="6C2E24BD" w14:textId="32746554" w:rsidR="00E94D79" w:rsidRPr="00E94D79" w:rsidRDefault="00E94D79" w:rsidP="00E94D79">
      <w:pPr>
        <w:rPr>
          <w:rFonts w:ascii="Arial" w:hAnsi="Arial" w:cs="Arial"/>
          <w:sz w:val="27"/>
          <w:szCs w:val="27"/>
        </w:rPr>
      </w:pPr>
      <w:r w:rsidRPr="70A12B11">
        <w:rPr>
          <w:rFonts w:ascii="Arial" w:hAnsi="Arial" w:cs="Arial"/>
          <w:sz w:val="27"/>
          <w:szCs w:val="27"/>
        </w:rPr>
        <w:t xml:space="preserve">Under the authority of RCW 28B.15.915 a </w:t>
      </w:r>
      <w:r w:rsidRPr="70A12B11">
        <w:rPr>
          <w:rFonts w:ascii="Arial" w:hAnsi="Arial" w:cs="Arial"/>
          <w:sz w:val="27"/>
          <w:szCs w:val="27"/>
          <w:u w:val="single"/>
        </w:rPr>
        <w:t>limited</w:t>
      </w:r>
      <w:r w:rsidRPr="70A12B11">
        <w:rPr>
          <w:rFonts w:ascii="Arial" w:hAnsi="Arial" w:cs="Arial"/>
          <w:sz w:val="27"/>
          <w:szCs w:val="27"/>
        </w:rPr>
        <w:t xml:space="preserve"> number of undergraduate and graduate 50% operating fee waivers </w:t>
      </w:r>
      <w:r w:rsidR="7F88A2E1" w:rsidRPr="70A12B11">
        <w:rPr>
          <w:rFonts w:ascii="Arial" w:hAnsi="Arial" w:cs="Arial"/>
          <w:sz w:val="27"/>
          <w:szCs w:val="27"/>
        </w:rPr>
        <w:t>are</w:t>
      </w:r>
      <w:r w:rsidRPr="70A12B11">
        <w:rPr>
          <w:rFonts w:ascii="Arial" w:hAnsi="Arial" w:cs="Arial"/>
          <w:sz w:val="27"/>
          <w:szCs w:val="27"/>
        </w:rPr>
        <w:t xml:space="preserve"> available to eligible Evergreen, Washington State, and public K-12 </w:t>
      </w:r>
      <w:r w:rsidRPr="70A12B11">
        <w:rPr>
          <w:rFonts w:ascii="Arial" w:hAnsi="Arial" w:cs="Arial"/>
          <w:i/>
          <w:iCs/>
          <w:sz w:val="27"/>
          <w:szCs w:val="27"/>
        </w:rPr>
        <w:t>degree-seeking</w:t>
      </w:r>
      <w:r w:rsidRPr="70A12B11">
        <w:rPr>
          <w:rFonts w:ascii="Arial" w:hAnsi="Arial" w:cs="Arial"/>
          <w:sz w:val="27"/>
          <w:szCs w:val="27"/>
        </w:rPr>
        <w:t xml:space="preserve"> employees who have been admitted to the college.  However, pursuant to RCW, building fee and services &amp; activities (S&amp;A) fee</w:t>
      </w:r>
      <w:r w:rsidR="001145D2" w:rsidRPr="70A12B11">
        <w:rPr>
          <w:rFonts w:ascii="Arial" w:hAnsi="Arial" w:cs="Arial"/>
          <w:sz w:val="27"/>
          <w:szCs w:val="27"/>
        </w:rPr>
        <w:t xml:space="preserve"> parts of tuition</w:t>
      </w:r>
      <w:r w:rsidRPr="70A12B11">
        <w:rPr>
          <w:rFonts w:ascii="Arial" w:hAnsi="Arial" w:cs="Arial"/>
          <w:sz w:val="27"/>
          <w:szCs w:val="27"/>
        </w:rPr>
        <w:t xml:space="preserve"> are charged according to the tuition schedule.  The Wellness fee will be waived for students using this waiver, (as will the Transit and Late Night bus fees if they are re-instated).</w:t>
      </w:r>
    </w:p>
    <w:p w14:paraId="414457A7" w14:textId="3773C1AF" w:rsidR="00E94D79" w:rsidRPr="00E94D79" w:rsidRDefault="00E94D79" w:rsidP="00E94D79">
      <w:pPr>
        <w:rPr>
          <w:rFonts w:ascii="Arial" w:hAnsi="Arial" w:cs="Arial"/>
          <w:sz w:val="27"/>
          <w:szCs w:val="27"/>
        </w:rPr>
      </w:pPr>
      <w:r w:rsidRPr="00E94D79">
        <w:rPr>
          <w:rFonts w:ascii="Arial" w:hAnsi="Arial" w:cs="Arial"/>
          <w:sz w:val="27"/>
          <w:szCs w:val="27"/>
        </w:rPr>
        <w:t xml:space="preserve">Students attending under this waiver are degree-seeking students and are eligible for priority registration, and their enrollment counts as state-supported FTE.  They may take courses, programs, contracts, internships, or theses; </w:t>
      </w:r>
      <w:bookmarkStart w:id="0" w:name="_GoBack"/>
      <w:bookmarkEnd w:id="0"/>
      <w:proofErr w:type="gramStart"/>
      <w:r w:rsidRPr="00E94D79">
        <w:rPr>
          <w:rFonts w:ascii="Arial" w:hAnsi="Arial" w:cs="Arial"/>
          <w:sz w:val="27"/>
          <w:szCs w:val="27"/>
        </w:rPr>
        <w:t>and</w:t>
      </w:r>
      <w:proofErr w:type="gramEnd"/>
      <w:r w:rsidRPr="00E94D79">
        <w:rPr>
          <w:rFonts w:ascii="Arial" w:hAnsi="Arial" w:cs="Arial"/>
          <w:sz w:val="27"/>
          <w:szCs w:val="27"/>
        </w:rPr>
        <w:t xml:space="preserve"> they may enroll for a part-time or full-time credit load.  They are eligible to receive a student ID/sticker.</w:t>
      </w:r>
    </w:p>
    <w:p w14:paraId="6AABA1E7" w14:textId="77777777" w:rsidR="006C67FB" w:rsidRDefault="006C67FB" w:rsidP="006C67FB">
      <w:pPr>
        <w:spacing w:before="100" w:after="200" w:line="240" w:lineRule="auto"/>
        <w:rPr>
          <w:rFonts w:ascii="Helvetica" w:eastAsia="Helvetica" w:hAnsi="Helvetica" w:cs="Helvetica"/>
          <w:b/>
          <w:bCs/>
          <w:color w:val="000000" w:themeColor="text1"/>
          <w:sz w:val="28"/>
          <w:szCs w:val="28"/>
        </w:rPr>
      </w:pPr>
      <w:r w:rsidRPr="025C8D57">
        <w:rPr>
          <w:rFonts w:ascii="Helvetica" w:eastAsia="Helvetica" w:hAnsi="Helvetica" w:cs="Helvetica"/>
          <w:b/>
          <w:bCs/>
          <w:color w:val="000000" w:themeColor="text1"/>
          <w:sz w:val="28"/>
          <w:szCs w:val="28"/>
        </w:rPr>
        <w:t>Eligibility</w:t>
      </w:r>
    </w:p>
    <w:p w14:paraId="488BA900" w14:textId="465A2FC9" w:rsidR="00EF0D89" w:rsidRPr="00FE652D" w:rsidRDefault="00EF0D89" w:rsidP="00EF0D89">
      <w:pPr>
        <w:spacing w:before="100" w:after="200" w:line="240" w:lineRule="auto"/>
        <w:rPr>
          <w:rFonts w:ascii="Arial" w:eastAsia="Times New Roman" w:hAnsi="Arial" w:cs="Arial"/>
          <w:color w:val="000000"/>
          <w:sz w:val="27"/>
          <w:szCs w:val="27"/>
        </w:rPr>
      </w:pPr>
      <w:r>
        <w:rPr>
          <w:rFonts w:ascii="Arial" w:hAnsi="Arial" w:cs="Arial"/>
          <w:sz w:val="27"/>
          <w:szCs w:val="27"/>
        </w:rPr>
        <w:t>Eligible e</w:t>
      </w:r>
      <w:r w:rsidR="008D062E" w:rsidRPr="008D062E">
        <w:rPr>
          <w:rFonts w:ascii="Arial" w:hAnsi="Arial" w:cs="Arial"/>
          <w:sz w:val="27"/>
          <w:szCs w:val="27"/>
        </w:rPr>
        <w:t xml:space="preserve">mployees must be </w:t>
      </w:r>
      <w:r w:rsidR="008D062E">
        <w:rPr>
          <w:rFonts w:ascii="Arial" w:hAnsi="Arial" w:cs="Arial"/>
          <w:sz w:val="27"/>
          <w:szCs w:val="27"/>
        </w:rPr>
        <w:t xml:space="preserve">admitted to the college as an Undergraduate or Graduate student.  Eligible employee </w:t>
      </w:r>
      <w:r>
        <w:rPr>
          <w:rFonts w:ascii="Arial" w:eastAsia="Times New Roman" w:hAnsi="Arial" w:cs="Arial"/>
          <w:color w:val="000000"/>
          <w:sz w:val="27"/>
          <w:szCs w:val="27"/>
        </w:rPr>
        <w:t xml:space="preserve">means permanent employees </w:t>
      </w:r>
      <w:r w:rsidRPr="00FE652D">
        <w:rPr>
          <w:rFonts w:ascii="Arial" w:eastAsia="Times New Roman" w:hAnsi="Arial" w:cs="Arial"/>
          <w:color w:val="000000"/>
          <w:sz w:val="27"/>
          <w:szCs w:val="27"/>
        </w:rPr>
        <w:t>employed half-time or more in one of the following employee classifications:</w:t>
      </w:r>
    </w:p>
    <w:p w14:paraId="30DF3FAA" w14:textId="4452DC97" w:rsidR="00EF0D89" w:rsidRPr="00FE652D" w:rsidRDefault="00EF0D89" w:rsidP="70A12B11">
      <w:pPr>
        <w:numPr>
          <w:ilvl w:val="0"/>
          <w:numId w:val="2"/>
        </w:numPr>
        <w:spacing w:before="100" w:beforeAutospacing="1" w:after="100" w:afterAutospacing="1" w:line="240" w:lineRule="auto"/>
        <w:ind w:left="400"/>
        <w:rPr>
          <w:rFonts w:ascii="Arial" w:eastAsia="Times New Roman" w:hAnsi="Arial" w:cs="Arial"/>
          <w:color w:val="000000"/>
          <w:sz w:val="27"/>
          <w:szCs w:val="27"/>
        </w:rPr>
      </w:pPr>
      <w:r w:rsidRPr="70A12B11">
        <w:rPr>
          <w:rFonts w:ascii="Arial" w:eastAsia="Times New Roman" w:hAnsi="Arial" w:cs="Arial"/>
          <w:color w:val="000000" w:themeColor="text1"/>
          <w:sz w:val="27"/>
          <w:szCs w:val="27"/>
        </w:rPr>
        <w:t>Washington State Employees in classified service under chapter 41.06 RCW</w:t>
      </w:r>
      <w:r w:rsidR="5757D78B" w:rsidRPr="70A12B11">
        <w:rPr>
          <w:rFonts w:ascii="Arial" w:eastAsia="Times New Roman" w:hAnsi="Arial" w:cs="Arial"/>
          <w:color w:val="000000" w:themeColor="text1"/>
          <w:sz w:val="27"/>
          <w:szCs w:val="27"/>
        </w:rPr>
        <w:t>.</w:t>
      </w:r>
    </w:p>
    <w:p w14:paraId="7F9A2E5A" w14:textId="77777777" w:rsidR="00EF0D89" w:rsidRDefault="00EF0D89" w:rsidP="00EF0D89">
      <w:pPr>
        <w:numPr>
          <w:ilvl w:val="0"/>
          <w:numId w:val="2"/>
        </w:numPr>
        <w:spacing w:before="100" w:beforeAutospacing="1" w:after="100" w:afterAutospacing="1" w:line="240" w:lineRule="auto"/>
        <w:ind w:left="400"/>
        <w:rPr>
          <w:rFonts w:ascii="Arial" w:eastAsia="Times New Roman" w:hAnsi="Arial" w:cs="Arial"/>
          <w:color w:val="000000"/>
          <w:sz w:val="27"/>
          <w:szCs w:val="27"/>
        </w:rPr>
      </w:pPr>
      <w:r>
        <w:rPr>
          <w:rFonts w:ascii="Arial" w:hAnsi="Arial" w:cs="Arial"/>
          <w:color w:val="000000"/>
          <w:sz w:val="27"/>
          <w:szCs w:val="27"/>
          <w:shd w:val="clear" w:color="auto" w:fill="FFFFFF"/>
        </w:rPr>
        <w:t>Classified</w:t>
      </w:r>
      <w:r w:rsidRPr="000256F0">
        <w:rPr>
          <w:rFonts w:ascii="Arial" w:hAnsi="Arial" w:cs="Arial"/>
          <w:color w:val="000000"/>
          <w:sz w:val="27"/>
          <w:szCs w:val="27"/>
          <w:shd w:val="clear" w:color="auto" w:fill="FFFFFF"/>
        </w:rPr>
        <w:t xml:space="preserve"> employee</w:t>
      </w:r>
      <w:r>
        <w:rPr>
          <w:rFonts w:ascii="Arial" w:hAnsi="Arial" w:cs="Arial"/>
          <w:color w:val="000000"/>
          <w:sz w:val="27"/>
          <w:szCs w:val="27"/>
          <w:shd w:val="clear" w:color="auto" w:fill="FFFFFF"/>
        </w:rPr>
        <w:t>s</w:t>
      </w:r>
      <w:r w:rsidRPr="000256F0">
        <w:rPr>
          <w:rFonts w:ascii="Arial" w:hAnsi="Arial" w:cs="Arial"/>
          <w:color w:val="000000"/>
          <w:sz w:val="27"/>
          <w:szCs w:val="27"/>
          <w:shd w:val="clear" w:color="auto" w:fill="FFFFFF"/>
        </w:rPr>
        <w:t xml:space="preserve"> or exempt paraprofessional employee</w:t>
      </w:r>
      <w:r>
        <w:rPr>
          <w:rFonts w:ascii="Arial" w:hAnsi="Arial" w:cs="Arial"/>
          <w:color w:val="000000"/>
          <w:sz w:val="27"/>
          <w:szCs w:val="27"/>
          <w:shd w:val="clear" w:color="auto" w:fill="FFFFFF"/>
        </w:rPr>
        <w:t>s</w:t>
      </w:r>
      <w:r w:rsidRPr="000256F0">
        <w:rPr>
          <w:rFonts w:ascii="Arial" w:hAnsi="Arial" w:cs="Arial"/>
          <w:color w:val="000000"/>
          <w:sz w:val="27"/>
          <w:szCs w:val="27"/>
          <w:shd w:val="clear" w:color="auto" w:fill="FFFFFF"/>
        </w:rPr>
        <w:t xml:space="preserve"> of a technical college; or a faculty member, counselor, librarian, exempt professional or administrative employee at institutions of higher education as defined in </w:t>
      </w:r>
      <w:hyperlink r:id="rId8">
        <w:r w:rsidRPr="59ADFE18">
          <w:rPr>
            <w:rStyle w:val="Hyperlink"/>
            <w:rFonts w:ascii="Arial" w:eastAsia="Arial" w:hAnsi="Arial" w:cs="Arial"/>
            <w:b/>
            <w:bCs/>
            <w:color w:val="7DAB8A"/>
            <w:sz w:val="27"/>
            <w:szCs w:val="27"/>
          </w:rPr>
          <w:t>28B.10.016</w:t>
        </w:r>
      </w:hyperlink>
      <w:r w:rsidRPr="59ADFE18">
        <w:rPr>
          <w:rFonts w:ascii="Arial" w:eastAsia="Arial" w:hAnsi="Arial" w:cs="Arial"/>
          <w:b/>
          <w:bCs/>
          <w:color w:val="7DAB8A"/>
          <w:sz w:val="27"/>
          <w:szCs w:val="27"/>
        </w:rPr>
        <w:t>.</w:t>
      </w:r>
    </w:p>
    <w:p w14:paraId="58F12B7B" w14:textId="77777777" w:rsidR="00EF0D89" w:rsidRPr="00C14FF2" w:rsidRDefault="00EF0D89" w:rsidP="00EF0D89">
      <w:pPr>
        <w:numPr>
          <w:ilvl w:val="0"/>
          <w:numId w:val="2"/>
        </w:numPr>
        <w:spacing w:before="100" w:beforeAutospacing="1" w:after="100" w:afterAutospacing="1" w:line="240" w:lineRule="auto"/>
        <w:ind w:left="400"/>
        <w:rPr>
          <w:rFonts w:ascii="Arial" w:eastAsia="Times New Roman" w:hAnsi="Arial" w:cs="Arial"/>
          <w:color w:val="000000"/>
          <w:sz w:val="27"/>
          <w:szCs w:val="27"/>
        </w:rPr>
      </w:pPr>
      <w:r w:rsidRPr="003912F1">
        <w:rPr>
          <w:rFonts w:ascii="Arial" w:hAnsi="Arial" w:cs="Arial"/>
          <w:color w:val="000000"/>
          <w:sz w:val="27"/>
          <w:szCs w:val="27"/>
          <w:shd w:val="clear" w:color="auto" w:fill="FFFFFF"/>
        </w:rPr>
        <w:t>The waivers available to state employees under this section shall also be available to teachers and other certificated instructional staff employed at public common and vocational schools.</w:t>
      </w:r>
    </w:p>
    <w:p w14:paraId="371DE008" w14:textId="77777777" w:rsidR="00EF0D89" w:rsidRPr="000256F0" w:rsidRDefault="00EF0D89" w:rsidP="00EF0D89">
      <w:pPr>
        <w:numPr>
          <w:ilvl w:val="0"/>
          <w:numId w:val="2"/>
        </w:numPr>
        <w:spacing w:before="100" w:beforeAutospacing="1" w:after="100" w:afterAutospacing="1" w:line="240" w:lineRule="auto"/>
        <w:ind w:left="400"/>
        <w:rPr>
          <w:rFonts w:ascii="Arial" w:eastAsia="Times New Roman" w:hAnsi="Arial" w:cs="Arial"/>
          <w:color w:val="000000"/>
          <w:sz w:val="27"/>
          <w:szCs w:val="27"/>
        </w:rPr>
      </w:pPr>
      <w:r w:rsidRPr="00BD2FF1">
        <w:rPr>
          <w:rFonts w:ascii="Arial" w:hAnsi="Arial" w:cs="Arial"/>
          <w:color w:val="000000"/>
          <w:sz w:val="27"/>
          <w:szCs w:val="27"/>
          <w:shd w:val="clear" w:color="auto" w:fill="FFFFFF"/>
        </w:rPr>
        <w:t>The waivers available under this section shall also be available to classified staff employed at public common schools, as defined in RCW </w:t>
      </w:r>
      <w:hyperlink r:id="rId9" w:history="1">
        <w:r w:rsidRPr="00BD2FF1">
          <w:rPr>
            <w:rStyle w:val="Hyperlink"/>
            <w:rFonts w:ascii="Arial" w:hAnsi="Arial" w:cs="Arial"/>
            <w:b/>
            <w:bCs/>
            <w:color w:val="7DAB8A"/>
            <w:sz w:val="27"/>
            <w:szCs w:val="27"/>
            <w:shd w:val="clear" w:color="auto" w:fill="FFFFFF"/>
          </w:rPr>
          <w:t>28A.150.020</w:t>
        </w:r>
      </w:hyperlink>
      <w:r w:rsidRPr="00BD2FF1">
        <w:rPr>
          <w:rFonts w:ascii="Arial" w:hAnsi="Arial" w:cs="Arial"/>
          <w:color w:val="000000"/>
          <w:sz w:val="27"/>
          <w:szCs w:val="27"/>
          <w:shd w:val="clear" w:color="auto" w:fill="FFFFFF"/>
        </w:rPr>
        <w:t>, when used for coursework relevant to the work assignment or coursework that is part of a teacher preparation program.</w:t>
      </w:r>
    </w:p>
    <w:p w14:paraId="74DB8403" w14:textId="359BB933" w:rsidR="00EF0D89" w:rsidRDefault="00EF0D89" w:rsidP="006C67FB">
      <w:pPr>
        <w:spacing w:before="100" w:after="200" w:line="240" w:lineRule="auto"/>
        <w:rPr>
          <w:rFonts w:ascii="Arial" w:hAnsi="Arial" w:cs="Arial"/>
          <w:sz w:val="27"/>
          <w:szCs w:val="27"/>
        </w:rPr>
      </w:pPr>
    </w:p>
    <w:p w14:paraId="2EFDA665" w14:textId="5D952153" w:rsidR="006C67FB" w:rsidRPr="006C67FB" w:rsidRDefault="006C67FB" w:rsidP="006C67FB">
      <w:pPr>
        <w:spacing w:before="100" w:after="200" w:line="240" w:lineRule="auto"/>
        <w:rPr>
          <w:rFonts w:ascii="Helvetica" w:eastAsia="Helvetica" w:hAnsi="Helvetica" w:cs="Helvetica"/>
          <w:b/>
          <w:bCs/>
          <w:color w:val="000000" w:themeColor="text1"/>
          <w:sz w:val="28"/>
          <w:szCs w:val="28"/>
        </w:rPr>
      </w:pPr>
      <w:r w:rsidRPr="025C8D57">
        <w:rPr>
          <w:rFonts w:ascii="Helvetica" w:eastAsia="Helvetica" w:hAnsi="Helvetica" w:cs="Helvetica"/>
          <w:b/>
          <w:bCs/>
          <w:color w:val="000000" w:themeColor="text1"/>
          <w:sz w:val="28"/>
          <w:szCs w:val="28"/>
        </w:rPr>
        <w:lastRenderedPageBreak/>
        <w:t>Limitations</w:t>
      </w:r>
    </w:p>
    <w:p w14:paraId="2C32E7AC" w14:textId="7E737CF5" w:rsidR="001145D2" w:rsidRDefault="007C5040" w:rsidP="30031DFF">
      <w:pPr>
        <w:rPr>
          <w:rFonts w:ascii="Arial" w:hAnsi="Arial" w:cs="Arial"/>
          <w:sz w:val="27"/>
          <w:szCs w:val="27"/>
        </w:rPr>
      </w:pPr>
      <w:r w:rsidRPr="30031DFF">
        <w:rPr>
          <w:rFonts w:ascii="Arial" w:hAnsi="Arial" w:cs="Arial"/>
          <w:sz w:val="27"/>
          <w:szCs w:val="27"/>
        </w:rPr>
        <w:t>Evergreen employees admitted to the college will receive priority for this waiver before offering them to other eligible state/K-12 employees.</w:t>
      </w:r>
      <w:r w:rsidR="001145D2" w:rsidRPr="30031DFF">
        <w:rPr>
          <w:rFonts w:ascii="Arial" w:hAnsi="Arial" w:cs="Arial"/>
          <w:sz w:val="27"/>
          <w:szCs w:val="27"/>
        </w:rPr>
        <w:t xml:space="preserve"> </w:t>
      </w:r>
      <w:r w:rsidR="00DD73E9" w:rsidRPr="30031DFF">
        <w:rPr>
          <w:rFonts w:ascii="Arial" w:hAnsi="Arial" w:cs="Arial"/>
          <w:sz w:val="27"/>
          <w:szCs w:val="27"/>
        </w:rPr>
        <w:t>The</w:t>
      </w:r>
      <w:r w:rsidR="001145D2" w:rsidRPr="30031DFF">
        <w:rPr>
          <w:rFonts w:ascii="Arial" w:hAnsi="Arial" w:cs="Arial"/>
          <w:sz w:val="27"/>
          <w:szCs w:val="27"/>
        </w:rPr>
        <w:t xml:space="preserve"> number of Evergreen employees enrolled under the 50% employee waiver is not </w:t>
      </w:r>
      <w:r w:rsidR="00DD73E9" w:rsidRPr="30031DFF">
        <w:rPr>
          <w:rFonts w:ascii="Arial" w:hAnsi="Arial" w:cs="Arial"/>
          <w:sz w:val="27"/>
          <w:szCs w:val="27"/>
        </w:rPr>
        <w:t>capped</w:t>
      </w:r>
      <w:r w:rsidR="00FE7061" w:rsidRPr="30031DFF">
        <w:rPr>
          <w:rFonts w:ascii="Arial" w:hAnsi="Arial" w:cs="Arial"/>
          <w:sz w:val="27"/>
          <w:szCs w:val="27"/>
        </w:rPr>
        <w:t>, although the college reserves the right to limit the number in the future</w:t>
      </w:r>
      <w:r w:rsidR="00DD73E9" w:rsidRPr="30031DFF">
        <w:rPr>
          <w:rFonts w:ascii="Arial" w:hAnsi="Arial" w:cs="Arial"/>
          <w:sz w:val="27"/>
          <w:szCs w:val="27"/>
        </w:rPr>
        <w:t xml:space="preserve">.  </w:t>
      </w:r>
      <w:r w:rsidR="33ED45E8" w:rsidRPr="30031DFF">
        <w:rPr>
          <w:rFonts w:ascii="Arial" w:hAnsi="Arial" w:cs="Arial"/>
          <w:sz w:val="27"/>
          <w:szCs w:val="27"/>
        </w:rPr>
        <w:t>If</w:t>
      </w:r>
      <w:r w:rsidR="001145D2" w:rsidRPr="30031DFF">
        <w:rPr>
          <w:rFonts w:ascii="Arial" w:hAnsi="Arial" w:cs="Arial"/>
          <w:sz w:val="27"/>
          <w:szCs w:val="27"/>
        </w:rPr>
        <w:t xml:space="preserve"> the number of Evergreen employees enrolled under this waiver program falls below the cap noted below, the remaining waivers may be allocated to eligible external employees.</w:t>
      </w:r>
    </w:p>
    <w:p w14:paraId="5FD6BFF3" w14:textId="77777777" w:rsidR="001145D2" w:rsidRDefault="001145D2" w:rsidP="30031DFF">
      <w:pPr>
        <w:ind w:firstLine="720"/>
        <w:rPr>
          <w:rFonts w:ascii="Arial" w:hAnsi="Arial" w:cs="Arial"/>
          <w:sz w:val="27"/>
          <w:szCs w:val="27"/>
        </w:rPr>
      </w:pPr>
      <w:r w:rsidRPr="30031DFF">
        <w:rPr>
          <w:rFonts w:ascii="Arial" w:hAnsi="Arial" w:cs="Arial"/>
          <w:sz w:val="27"/>
          <w:szCs w:val="27"/>
        </w:rPr>
        <w:t>Program caps:</w:t>
      </w:r>
    </w:p>
    <w:p w14:paraId="49CE5D22" w14:textId="77777777" w:rsidR="001145D2" w:rsidRDefault="001145D2" w:rsidP="30031DFF">
      <w:pPr>
        <w:spacing w:after="0" w:line="240" w:lineRule="auto"/>
        <w:ind w:firstLine="720"/>
        <w:rPr>
          <w:rFonts w:ascii="Arial" w:hAnsi="Arial" w:cs="Arial"/>
          <w:sz w:val="27"/>
          <w:szCs w:val="27"/>
        </w:rPr>
      </w:pPr>
      <w:r w:rsidRPr="30031DFF">
        <w:rPr>
          <w:rFonts w:ascii="Arial" w:hAnsi="Arial" w:cs="Arial"/>
          <w:sz w:val="27"/>
          <w:szCs w:val="27"/>
        </w:rPr>
        <w:t>FY21: Masters Programs each have a cap of 2</w:t>
      </w:r>
    </w:p>
    <w:p w14:paraId="24E46448" w14:textId="4E953AA5" w:rsidR="001145D2" w:rsidRDefault="001145D2" w:rsidP="30031DFF">
      <w:pPr>
        <w:spacing w:after="0" w:line="240" w:lineRule="auto"/>
        <w:ind w:firstLine="720"/>
        <w:rPr>
          <w:rFonts w:ascii="Arial" w:hAnsi="Arial" w:cs="Arial"/>
          <w:sz w:val="27"/>
          <w:szCs w:val="27"/>
        </w:rPr>
      </w:pPr>
      <w:r w:rsidRPr="30031DFF">
        <w:rPr>
          <w:rFonts w:ascii="Arial" w:hAnsi="Arial" w:cs="Arial"/>
          <w:sz w:val="27"/>
          <w:szCs w:val="27"/>
        </w:rPr>
        <w:t>FY22</w:t>
      </w:r>
      <w:r w:rsidR="00FE7061" w:rsidRPr="30031DFF">
        <w:rPr>
          <w:rFonts w:ascii="Arial" w:hAnsi="Arial" w:cs="Arial"/>
          <w:sz w:val="27"/>
          <w:szCs w:val="27"/>
        </w:rPr>
        <w:t xml:space="preserve"> and beyond</w:t>
      </w:r>
      <w:r w:rsidRPr="30031DFF">
        <w:rPr>
          <w:rFonts w:ascii="Arial" w:hAnsi="Arial" w:cs="Arial"/>
          <w:sz w:val="27"/>
          <w:szCs w:val="27"/>
        </w:rPr>
        <w:t>: Masters Programs each have a cap of 4</w:t>
      </w:r>
    </w:p>
    <w:p w14:paraId="4BA8A29D" w14:textId="77777777" w:rsidR="00DD73E9" w:rsidRDefault="00DD73E9" w:rsidP="30031DFF">
      <w:pPr>
        <w:spacing w:after="0" w:line="240" w:lineRule="auto"/>
        <w:ind w:firstLine="720"/>
        <w:rPr>
          <w:rFonts w:ascii="Arial" w:hAnsi="Arial" w:cs="Arial"/>
          <w:sz w:val="27"/>
          <w:szCs w:val="27"/>
        </w:rPr>
      </w:pPr>
    </w:p>
    <w:p w14:paraId="32E0EAF7" w14:textId="77777777" w:rsidR="00DD73E9" w:rsidRDefault="00DD73E9" w:rsidP="30031DFF">
      <w:pPr>
        <w:spacing w:after="0" w:line="240" w:lineRule="auto"/>
        <w:ind w:firstLine="720"/>
        <w:rPr>
          <w:rFonts w:ascii="Arial" w:hAnsi="Arial" w:cs="Arial"/>
          <w:sz w:val="27"/>
          <w:szCs w:val="27"/>
        </w:rPr>
      </w:pPr>
      <w:r w:rsidRPr="30031DFF">
        <w:rPr>
          <w:rFonts w:ascii="Arial" w:hAnsi="Arial" w:cs="Arial"/>
          <w:sz w:val="27"/>
          <w:szCs w:val="27"/>
        </w:rPr>
        <w:t>FY21: Undergraduate curriculum has a cap of 3</w:t>
      </w:r>
    </w:p>
    <w:p w14:paraId="5B4B0B7F" w14:textId="53F6384E" w:rsidR="001145D2" w:rsidRDefault="001145D2" w:rsidP="30031DFF">
      <w:pPr>
        <w:spacing w:after="0" w:line="240" w:lineRule="auto"/>
        <w:ind w:firstLine="720"/>
        <w:rPr>
          <w:rFonts w:ascii="Arial" w:hAnsi="Arial" w:cs="Arial"/>
          <w:sz w:val="27"/>
          <w:szCs w:val="27"/>
        </w:rPr>
      </w:pPr>
      <w:r w:rsidRPr="30031DFF">
        <w:rPr>
          <w:rFonts w:ascii="Arial" w:hAnsi="Arial" w:cs="Arial"/>
          <w:sz w:val="27"/>
          <w:szCs w:val="27"/>
        </w:rPr>
        <w:t>FY22</w:t>
      </w:r>
      <w:r w:rsidR="00FE7061" w:rsidRPr="30031DFF">
        <w:rPr>
          <w:rFonts w:ascii="Arial" w:hAnsi="Arial" w:cs="Arial"/>
          <w:sz w:val="27"/>
          <w:szCs w:val="27"/>
        </w:rPr>
        <w:t xml:space="preserve"> and beyond</w:t>
      </w:r>
      <w:r w:rsidRPr="30031DFF">
        <w:rPr>
          <w:rFonts w:ascii="Arial" w:hAnsi="Arial" w:cs="Arial"/>
          <w:sz w:val="27"/>
          <w:szCs w:val="27"/>
        </w:rPr>
        <w:t>: Undergraduate curriculum has a cap of 6</w:t>
      </w:r>
    </w:p>
    <w:p w14:paraId="02006747" w14:textId="77777777" w:rsidR="008D062E" w:rsidRDefault="008D062E" w:rsidP="008D062E">
      <w:pPr>
        <w:rPr>
          <w:rFonts w:ascii="Arial" w:hAnsi="Arial" w:cs="Arial"/>
          <w:sz w:val="27"/>
          <w:szCs w:val="27"/>
        </w:rPr>
      </w:pPr>
    </w:p>
    <w:p w14:paraId="2D9541A3" w14:textId="77729664" w:rsidR="008D062E" w:rsidRPr="00E94D79" w:rsidRDefault="008D062E" w:rsidP="008D062E">
      <w:pPr>
        <w:rPr>
          <w:rFonts w:ascii="Arial" w:hAnsi="Arial" w:cs="Arial"/>
          <w:sz w:val="27"/>
          <w:szCs w:val="27"/>
        </w:rPr>
      </w:pPr>
      <w:r w:rsidRPr="00E94D79">
        <w:rPr>
          <w:rFonts w:ascii="Arial" w:hAnsi="Arial" w:cs="Arial"/>
          <w:sz w:val="27"/>
          <w:szCs w:val="27"/>
        </w:rPr>
        <w:t>The waiver, once awarded, remains with that degree-seeking employee if the student meets the following conditions:</w:t>
      </w:r>
    </w:p>
    <w:p w14:paraId="5203CDCD" w14:textId="77777777" w:rsidR="008D062E" w:rsidRPr="00E94D79" w:rsidRDefault="008D062E" w:rsidP="008D062E">
      <w:pPr>
        <w:pStyle w:val="ListParagraph"/>
        <w:numPr>
          <w:ilvl w:val="0"/>
          <w:numId w:val="1"/>
        </w:numPr>
        <w:rPr>
          <w:rFonts w:ascii="Arial" w:hAnsi="Arial" w:cs="Arial"/>
          <w:sz w:val="27"/>
          <w:szCs w:val="27"/>
        </w:rPr>
      </w:pPr>
      <w:r w:rsidRPr="00E94D79">
        <w:rPr>
          <w:rFonts w:ascii="Arial" w:hAnsi="Arial" w:cs="Arial"/>
          <w:sz w:val="27"/>
          <w:szCs w:val="27"/>
        </w:rPr>
        <w:t>maintains satisfactory academic progress;</w:t>
      </w:r>
    </w:p>
    <w:p w14:paraId="76FB052A" w14:textId="77777777" w:rsidR="008D062E" w:rsidRPr="00E94D79" w:rsidRDefault="008D062E" w:rsidP="008D062E">
      <w:pPr>
        <w:pStyle w:val="ListParagraph"/>
        <w:numPr>
          <w:ilvl w:val="0"/>
          <w:numId w:val="1"/>
        </w:numPr>
        <w:rPr>
          <w:rFonts w:ascii="Arial" w:hAnsi="Arial" w:cs="Arial"/>
          <w:sz w:val="27"/>
          <w:szCs w:val="27"/>
        </w:rPr>
      </w:pPr>
      <w:r w:rsidRPr="00E94D79">
        <w:rPr>
          <w:rFonts w:ascii="Arial" w:hAnsi="Arial" w:cs="Arial"/>
          <w:sz w:val="27"/>
          <w:szCs w:val="27"/>
        </w:rPr>
        <w:t>continues to be an eligible permanent classified employee of Washington State, a</w:t>
      </w:r>
      <w:r>
        <w:rPr>
          <w:rFonts w:ascii="Arial" w:hAnsi="Arial" w:cs="Arial"/>
          <w:sz w:val="27"/>
          <w:szCs w:val="27"/>
        </w:rPr>
        <w:t xml:space="preserve"> permanent</w:t>
      </w:r>
      <w:r w:rsidRPr="00E94D79">
        <w:rPr>
          <w:rFonts w:ascii="Arial" w:hAnsi="Arial" w:cs="Arial"/>
          <w:sz w:val="27"/>
          <w:szCs w:val="27"/>
        </w:rPr>
        <w:t xml:space="preserve"> employee of a WA public higher education institution, or an eligible employee at a public K-12 institution, to be verified quarterly prior to registration;</w:t>
      </w:r>
    </w:p>
    <w:p w14:paraId="17021858" w14:textId="77777777" w:rsidR="008D062E" w:rsidRPr="00E94D79" w:rsidRDefault="008D062E" w:rsidP="008D062E">
      <w:pPr>
        <w:pStyle w:val="ListParagraph"/>
        <w:numPr>
          <w:ilvl w:val="0"/>
          <w:numId w:val="1"/>
        </w:numPr>
        <w:rPr>
          <w:rFonts w:ascii="Arial" w:hAnsi="Arial" w:cs="Arial"/>
          <w:sz w:val="27"/>
          <w:szCs w:val="27"/>
        </w:rPr>
      </w:pPr>
      <w:proofErr w:type="gramStart"/>
      <w:r w:rsidRPr="00E94D79">
        <w:rPr>
          <w:rFonts w:ascii="Arial" w:hAnsi="Arial" w:cs="Arial"/>
          <w:sz w:val="27"/>
          <w:szCs w:val="27"/>
        </w:rPr>
        <w:t>and</w:t>
      </w:r>
      <w:proofErr w:type="gramEnd"/>
      <w:r w:rsidRPr="00E94D79">
        <w:rPr>
          <w:rFonts w:ascii="Arial" w:hAnsi="Arial" w:cs="Arial"/>
          <w:sz w:val="27"/>
          <w:szCs w:val="27"/>
        </w:rPr>
        <w:t xml:space="preserve"> maintains enrollment during the regular academic year towards degree attainment.</w:t>
      </w:r>
    </w:p>
    <w:p w14:paraId="466C93A7" w14:textId="416CEBC9" w:rsidR="008D062E" w:rsidRPr="00E94D79" w:rsidRDefault="008D062E" w:rsidP="008D062E">
      <w:pPr>
        <w:rPr>
          <w:rFonts w:ascii="Arial" w:hAnsi="Arial" w:cs="Arial"/>
          <w:sz w:val="27"/>
          <w:szCs w:val="27"/>
        </w:rPr>
      </w:pPr>
      <w:r w:rsidRPr="00E94D79">
        <w:rPr>
          <w:rFonts w:ascii="Arial" w:hAnsi="Arial" w:cs="Arial"/>
          <w:sz w:val="27"/>
          <w:szCs w:val="27"/>
        </w:rPr>
        <w:t xml:space="preserve">Summer quarter enrollment is optional, and pursuant to </w:t>
      </w:r>
      <w:r>
        <w:rPr>
          <w:rFonts w:ascii="Arial" w:hAnsi="Arial" w:cs="Arial"/>
          <w:sz w:val="27"/>
          <w:szCs w:val="27"/>
        </w:rPr>
        <w:t>statute</w:t>
      </w:r>
      <w:r w:rsidRPr="00E94D79">
        <w:rPr>
          <w:rFonts w:ascii="Arial" w:hAnsi="Arial" w:cs="Arial"/>
          <w:sz w:val="27"/>
          <w:szCs w:val="27"/>
        </w:rPr>
        <w:t xml:space="preserve">, the 50% employee </w:t>
      </w:r>
      <w:r>
        <w:rPr>
          <w:rFonts w:ascii="Arial" w:hAnsi="Arial" w:cs="Arial"/>
          <w:sz w:val="27"/>
          <w:szCs w:val="27"/>
        </w:rPr>
        <w:t xml:space="preserve">operating fee </w:t>
      </w:r>
      <w:r w:rsidRPr="00E94D79">
        <w:rPr>
          <w:rFonts w:ascii="Arial" w:hAnsi="Arial" w:cs="Arial"/>
          <w:sz w:val="27"/>
          <w:szCs w:val="27"/>
        </w:rPr>
        <w:t>waiver may not be used in the self-sustaining summer quarter or any future self-sustaining programs that might be implemented at Evergreen.</w:t>
      </w:r>
    </w:p>
    <w:p w14:paraId="6BA40D10" w14:textId="77777777" w:rsidR="00DD73E9" w:rsidRDefault="00DD73E9" w:rsidP="008D062E">
      <w:pPr>
        <w:spacing w:after="0" w:line="240" w:lineRule="auto"/>
        <w:rPr>
          <w:rFonts w:ascii="Arial" w:hAnsi="Arial" w:cs="Arial"/>
          <w:sz w:val="27"/>
          <w:szCs w:val="27"/>
          <w:highlight w:val="yellow"/>
        </w:rPr>
      </w:pPr>
    </w:p>
    <w:p w14:paraId="01B4A768" w14:textId="77777777" w:rsidR="006C67FB" w:rsidRDefault="006C67FB" w:rsidP="006C67FB">
      <w:pPr>
        <w:spacing w:before="100" w:after="200" w:line="240" w:lineRule="auto"/>
        <w:rPr>
          <w:rFonts w:ascii="Helvetica" w:eastAsia="Helvetica" w:hAnsi="Helvetica" w:cs="Helvetica"/>
          <w:b/>
          <w:bCs/>
          <w:color w:val="000000" w:themeColor="text1"/>
          <w:sz w:val="28"/>
          <w:szCs w:val="28"/>
        </w:rPr>
      </w:pPr>
      <w:r w:rsidRPr="025C8D57">
        <w:rPr>
          <w:rFonts w:ascii="Helvetica" w:eastAsia="Helvetica" w:hAnsi="Helvetica" w:cs="Helvetica"/>
          <w:b/>
          <w:bCs/>
          <w:color w:val="000000" w:themeColor="text1"/>
          <w:sz w:val="28"/>
          <w:szCs w:val="28"/>
        </w:rPr>
        <w:t>Process</w:t>
      </w:r>
    </w:p>
    <w:p w14:paraId="33F2F404" w14:textId="2CD78603" w:rsidR="001145D2" w:rsidRDefault="00E94D79" w:rsidP="00DD73E9">
      <w:pPr>
        <w:rPr>
          <w:rFonts w:ascii="Arial" w:hAnsi="Arial" w:cs="Arial"/>
          <w:sz w:val="27"/>
          <w:szCs w:val="27"/>
        </w:rPr>
      </w:pPr>
      <w:r w:rsidRPr="30031DFF">
        <w:rPr>
          <w:rFonts w:ascii="Arial" w:hAnsi="Arial" w:cs="Arial"/>
          <w:sz w:val="27"/>
          <w:szCs w:val="27"/>
        </w:rPr>
        <w:t xml:space="preserve">Graduate program directors </w:t>
      </w:r>
      <w:r w:rsidR="006C67FB" w:rsidRPr="30031DFF">
        <w:rPr>
          <w:rFonts w:ascii="Arial" w:hAnsi="Arial" w:cs="Arial"/>
          <w:sz w:val="27"/>
          <w:szCs w:val="27"/>
        </w:rPr>
        <w:t>have established</w:t>
      </w:r>
      <w:r w:rsidRPr="30031DFF">
        <w:rPr>
          <w:rFonts w:ascii="Arial" w:hAnsi="Arial" w:cs="Arial"/>
          <w:sz w:val="27"/>
          <w:szCs w:val="27"/>
        </w:rPr>
        <w:t xml:space="preserve"> criteria for </w:t>
      </w:r>
      <w:r w:rsidR="007C5040" w:rsidRPr="30031DFF">
        <w:rPr>
          <w:rFonts w:ascii="Arial" w:hAnsi="Arial" w:cs="Arial"/>
          <w:sz w:val="27"/>
          <w:szCs w:val="27"/>
        </w:rPr>
        <w:t xml:space="preserve">eligible external agency </w:t>
      </w:r>
      <w:r w:rsidRPr="30031DFF">
        <w:rPr>
          <w:rFonts w:ascii="Arial" w:hAnsi="Arial" w:cs="Arial"/>
          <w:sz w:val="27"/>
          <w:szCs w:val="27"/>
        </w:rPr>
        <w:t>employees to apply for this waiver once they have been admitted to the program</w:t>
      </w:r>
      <w:r w:rsidR="006C67FB" w:rsidRPr="30031DFF">
        <w:rPr>
          <w:rFonts w:ascii="Arial" w:hAnsi="Arial" w:cs="Arial"/>
          <w:sz w:val="27"/>
          <w:szCs w:val="27"/>
        </w:rPr>
        <w:t>. U</w:t>
      </w:r>
      <w:r w:rsidRPr="30031DFF">
        <w:rPr>
          <w:rFonts w:ascii="Arial" w:hAnsi="Arial" w:cs="Arial"/>
          <w:sz w:val="27"/>
          <w:szCs w:val="27"/>
        </w:rPr>
        <w:t xml:space="preserve">ndergraduate </w:t>
      </w:r>
      <w:r w:rsidR="001145D2" w:rsidRPr="30031DFF">
        <w:rPr>
          <w:rFonts w:ascii="Arial" w:hAnsi="Arial" w:cs="Arial"/>
          <w:sz w:val="27"/>
          <w:szCs w:val="27"/>
        </w:rPr>
        <w:t xml:space="preserve">external agency </w:t>
      </w:r>
      <w:r w:rsidRPr="30031DFF">
        <w:rPr>
          <w:rFonts w:ascii="Arial" w:hAnsi="Arial" w:cs="Arial"/>
          <w:sz w:val="27"/>
          <w:szCs w:val="27"/>
        </w:rPr>
        <w:t>candidates for this waiver will apply through the office of the Chief Enrollment Officer</w:t>
      </w:r>
      <w:r w:rsidR="001145D2" w:rsidRPr="30031DFF">
        <w:rPr>
          <w:rFonts w:ascii="Arial" w:hAnsi="Arial" w:cs="Arial"/>
          <w:sz w:val="27"/>
          <w:szCs w:val="27"/>
        </w:rPr>
        <w:t>.</w:t>
      </w:r>
    </w:p>
    <w:p w14:paraId="633CE533" w14:textId="2CC148E6" w:rsidR="008D062E" w:rsidRDefault="008D062E" w:rsidP="00DD73E9">
      <w:pPr>
        <w:rPr>
          <w:rFonts w:ascii="Arial" w:hAnsi="Arial" w:cs="Arial"/>
          <w:sz w:val="27"/>
          <w:szCs w:val="27"/>
        </w:rPr>
      </w:pPr>
      <w:r>
        <w:rPr>
          <w:rFonts w:ascii="Arial" w:hAnsi="Arial" w:cs="Arial"/>
          <w:sz w:val="27"/>
          <w:szCs w:val="27"/>
        </w:rPr>
        <w:lastRenderedPageBreak/>
        <w:t xml:space="preserve">An eligibility form </w:t>
      </w:r>
      <w:r w:rsidRPr="008D062E">
        <w:rPr>
          <w:rFonts w:ascii="Arial" w:hAnsi="Arial" w:cs="Arial"/>
          <w:sz w:val="27"/>
          <w:szCs w:val="27"/>
          <w:highlight w:val="magenta"/>
        </w:rPr>
        <w:t>[insert form]</w:t>
      </w:r>
      <w:r>
        <w:rPr>
          <w:rFonts w:ascii="Arial" w:hAnsi="Arial" w:cs="Arial"/>
          <w:sz w:val="27"/>
          <w:szCs w:val="27"/>
        </w:rPr>
        <w:t xml:space="preserve"> must be submitted at the time</w:t>
      </w:r>
      <w:r w:rsidR="00036970">
        <w:rPr>
          <w:rFonts w:ascii="Arial" w:hAnsi="Arial" w:cs="Arial"/>
          <w:sz w:val="27"/>
          <w:szCs w:val="27"/>
        </w:rPr>
        <w:t xml:space="preserve"> of application for this waiver, and recipients of the waiver must verify continued eligibility each quarter by submitting an updated eligibility form to Registration and Records.</w:t>
      </w:r>
    </w:p>
    <w:p w14:paraId="2B9E5FE2" w14:textId="77777777" w:rsidR="000A4288" w:rsidRDefault="000A4288"/>
    <w:sectPr w:rsidR="000A4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A469C"/>
    <w:multiLevelType w:val="hybridMultilevel"/>
    <w:tmpl w:val="0CBCD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A44686"/>
    <w:multiLevelType w:val="hybridMultilevel"/>
    <w:tmpl w:val="98DEE6D6"/>
    <w:lvl w:ilvl="0" w:tplc="2D5A3E04">
      <w:start w:val="1"/>
      <w:numFmt w:val="bullet"/>
      <w:lvlText w:val=""/>
      <w:lvlJc w:val="left"/>
      <w:pPr>
        <w:tabs>
          <w:tab w:val="num" w:pos="720"/>
        </w:tabs>
        <w:ind w:left="720" w:hanging="360"/>
      </w:pPr>
      <w:rPr>
        <w:rFonts w:ascii="Symbol" w:hAnsi="Symbol" w:hint="default"/>
        <w:sz w:val="20"/>
      </w:rPr>
    </w:lvl>
    <w:lvl w:ilvl="1" w:tplc="ACF01876" w:tentative="1">
      <w:start w:val="1"/>
      <w:numFmt w:val="bullet"/>
      <w:lvlText w:val="o"/>
      <w:lvlJc w:val="left"/>
      <w:pPr>
        <w:tabs>
          <w:tab w:val="num" w:pos="1440"/>
        </w:tabs>
        <w:ind w:left="1440" w:hanging="360"/>
      </w:pPr>
      <w:rPr>
        <w:rFonts w:ascii="Courier New" w:hAnsi="Courier New" w:hint="default"/>
        <w:sz w:val="20"/>
      </w:rPr>
    </w:lvl>
    <w:lvl w:ilvl="2" w:tplc="E8187770" w:tentative="1">
      <w:start w:val="1"/>
      <w:numFmt w:val="bullet"/>
      <w:lvlText w:val=""/>
      <w:lvlJc w:val="left"/>
      <w:pPr>
        <w:tabs>
          <w:tab w:val="num" w:pos="2160"/>
        </w:tabs>
        <w:ind w:left="2160" w:hanging="360"/>
      </w:pPr>
      <w:rPr>
        <w:rFonts w:ascii="Wingdings" w:hAnsi="Wingdings" w:hint="default"/>
        <w:sz w:val="20"/>
      </w:rPr>
    </w:lvl>
    <w:lvl w:ilvl="3" w:tplc="918071F2" w:tentative="1">
      <w:start w:val="1"/>
      <w:numFmt w:val="bullet"/>
      <w:lvlText w:val=""/>
      <w:lvlJc w:val="left"/>
      <w:pPr>
        <w:tabs>
          <w:tab w:val="num" w:pos="2880"/>
        </w:tabs>
        <w:ind w:left="2880" w:hanging="360"/>
      </w:pPr>
      <w:rPr>
        <w:rFonts w:ascii="Wingdings" w:hAnsi="Wingdings" w:hint="default"/>
        <w:sz w:val="20"/>
      </w:rPr>
    </w:lvl>
    <w:lvl w:ilvl="4" w:tplc="E2C431B0" w:tentative="1">
      <w:start w:val="1"/>
      <w:numFmt w:val="bullet"/>
      <w:lvlText w:val=""/>
      <w:lvlJc w:val="left"/>
      <w:pPr>
        <w:tabs>
          <w:tab w:val="num" w:pos="3600"/>
        </w:tabs>
        <w:ind w:left="3600" w:hanging="360"/>
      </w:pPr>
      <w:rPr>
        <w:rFonts w:ascii="Wingdings" w:hAnsi="Wingdings" w:hint="default"/>
        <w:sz w:val="20"/>
      </w:rPr>
    </w:lvl>
    <w:lvl w:ilvl="5" w:tplc="A38A605A" w:tentative="1">
      <w:start w:val="1"/>
      <w:numFmt w:val="bullet"/>
      <w:lvlText w:val=""/>
      <w:lvlJc w:val="left"/>
      <w:pPr>
        <w:tabs>
          <w:tab w:val="num" w:pos="4320"/>
        </w:tabs>
        <w:ind w:left="4320" w:hanging="360"/>
      </w:pPr>
      <w:rPr>
        <w:rFonts w:ascii="Wingdings" w:hAnsi="Wingdings" w:hint="default"/>
        <w:sz w:val="20"/>
      </w:rPr>
    </w:lvl>
    <w:lvl w:ilvl="6" w:tplc="F1F84A80" w:tentative="1">
      <w:start w:val="1"/>
      <w:numFmt w:val="bullet"/>
      <w:lvlText w:val=""/>
      <w:lvlJc w:val="left"/>
      <w:pPr>
        <w:tabs>
          <w:tab w:val="num" w:pos="5040"/>
        </w:tabs>
        <w:ind w:left="5040" w:hanging="360"/>
      </w:pPr>
      <w:rPr>
        <w:rFonts w:ascii="Wingdings" w:hAnsi="Wingdings" w:hint="default"/>
        <w:sz w:val="20"/>
      </w:rPr>
    </w:lvl>
    <w:lvl w:ilvl="7" w:tplc="A1CEFB58" w:tentative="1">
      <w:start w:val="1"/>
      <w:numFmt w:val="bullet"/>
      <w:lvlText w:val=""/>
      <w:lvlJc w:val="left"/>
      <w:pPr>
        <w:tabs>
          <w:tab w:val="num" w:pos="5760"/>
        </w:tabs>
        <w:ind w:left="5760" w:hanging="360"/>
      </w:pPr>
      <w:rPr>
        <w:rFonts w:ascii="Wingdings" w:hAnsi="Wingdings" w:hint="default"/>
        <w:sz w:val="20"/>
      </w:rPr>
    </w:lvl>
    <w:lvl w:ilvl="8" w:tplc="06064F8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79"/>
    <w:rsid w:val="00036970"/>
    <w:rsid w:val="000A4288"/>
    <w:rsid w:val="001145D2"/>
    <w:rsid w:val="00562E82"/>
    <w:rsid w:val="006C67FB"/>
    <w:rsid w:val="007C5040"/>
    <w:rsid w:val="008D062E"/>
    <w:rsid w:val="00DD73E9"/>
    <w:rsid w:val="00DF5AFD"/>
    <w:rsid w:val="00E94D79"/>
    <w:rsid w:val="00EF0D89"/>
    <w:rsid w:val="00FE7061"/>
    <w:rsid w:val="25BE5093"/>
    <w:rsid w:val="30031DFF"/>
    <w:rsid w:val="33ED45E8"/>
    <w:rsid w:val="47DD2EC3"/>
    <w:rsid w:val="5757D78B"/>
    <w:rsid w:val="64C56820"/>
    <w:rsid w:val="70A12B11"/>
    <w:rsid w:val="7F88A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4F85"/>
  <w15:chartTrackingRefBased/>
  <w15:docId w15:val="{28E12FAB-0C12-4388-B4B1-1A75F471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D79"/>
    <w:pPr>
      <w:ind w:left="720"/>
      <w:contextualSpacing/>
    </w:pPr>
  </w:style>
  <w:style w:type="character" w:styleId="Hyperlink">
    <w:name w:val="Hyperlink"/>
    <w:basedOn w:val="DefaultParagraphFont"/>
    <w:uiPriority w:val="99"/>
    <w:semiHidden/>
    <w:unhideWhenUsed/>
    <w:rsid w:val="00EF0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28B.10.01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pp.leg.wa.gov/RCW/default.aspx?cite=28A.15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8574B60075A4DA341FBE0E7E3E97E" ma:contentTypeVersion="13" ma:contentTypeDescription="Create a new document." ma:contentTypeScope="" ma:versionID="780bfb164b4161f8e97d7a824be0b63a">
  <xsd:schema xmlns:xsd="http://www.w3.org/2001/XMLSchema" xmlns:xs="http://www.w3.org/2001/XMLSchema" xmlns:p="http://schemas.microsoft.com/office/2006/metadata/properties" xmlns:ns1="http://schemas.microsoft.com/sharepoint/v3" xmlns:ns3="d1c16c10-fb11-4b6a-968e-6ba1b8412b72" xmlns:ns4="efb9a9c7-c2ca-42b5-b07d-4f948a198db8" targetNamespace="http://schemas.microsoft.com/office/2006/metadata/properties" ma:root="true" ma:fieldsID="ba6bc9dc0ae056da1cfbb7bcd8d7425e" ns1:_="" ns3:_="" ns4:_="">
    <xsd:import namespace="http://schemas.microsoft.com/sharepoint/v3"/>
    <xsd:import namespace="d1c16c10-fb11-4b6a-968e-6ba1b8412b72"/>
    <xsd:import namespace="efb9a9c7-c2ca-42b5-b07d-4f948a198d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16c10-fb11-4b6a-968e-6ba1b841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a9c7-c2ca-42b5-b07d-4f948a198d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F05FF-399D-44C5-B9C3-DEFCD8A94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c16c10-fb11-4b6a-968e-6ba1b8412b72"/>
    <ds:schemaRef ds:uri="efb9a9c7-c2ca-42b5-b07d-4f948a198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BE80D-E287-4D78-82A0-68202041E5FB}">
  <ds:schemaRefs>
    <ds:schemaRef ds:uri="http://purl.org/dc/dcmitype/"/>
    <ds:schemaRef ds:uri="d1c16c10-fb11-4b6a-968e-6ba1b8412b72"/>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efb9a9c7-c2ca-42b5-b07d-4f948a198db8"/>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A807AB43-1604-4B70-80E0-FD5D38128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Coghlan, Laura</dc:creator>
  <cp:keywords/>
  <dc:description/>
  <cp:lastModifiedBy>Azar, Averi</cp:lastModifiedBy>
  <cp:revision>2</cp:revision>
  <dcterms:created xsi:type="dcterms:W3CDTF">2020-08-28T21:28:00Z</dcterms:created>
  <dcterms:modified xsi:type="dcterms:W3CDTF">2020-08-28T21:28:00Z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0x010100B688574B60075A4DA341FBE0E7E3E97E</vt:lpwstr>
  </property>
</Properties>
</file>