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BFCD" w14:textId="77777777" w:rsidR="0017726B" w:rsidRPr="0009789E" w:rsidRDefault="0017726B" w:rsidP="0009789E">
      <w:pPr>
        <w:jc w:val="center"/>
        <w:rPr>
          <w:rFonts w:ascii="Arial" w:hAnsi="Arial" w:cs="Arial"/>
          <w:b/>
          <w:sz w:val="28"/>
          <w:szCs w:val="28"/>
        </w:rPr>
      </w:pPr>
      <w:bookmarkStart w:id="0" w:name="_GoBack"/>
      <w:bookmarkEnd w:id="0"/>
      <w:r w:rsidRPr="0009789E">
        <w:rPr>
          <w:rFonts w:ascii="Arial" w:hAnsi="Arial" w:cs="Arial"/>
          <w:b/>
          <w:sz w:val="28"/>
          <w:szCs w:val="28"/>
        </w:rPr>
        <w:t>Summer Reading to Prepare for First-Year Core Sequence</w:t>
      </w:r>
    </w:p>
    <w:p w14:paraId="5FBAFB01" w14:textId="77777777" w:rsidR="0017726B" w:rsidRDefault="0017726B" w:rsidP="0017726B">
      <w:pPr>
        <w:rPr>
          <w:rFonts w:ascii="Arial" w:hAnsi="Arial" w:cs="Arial"/>
          <w:sz w:val="22"/>
          <w:szCs w:val="22"/>
        </w:rPr>
      </w:pPr>
    </w:p>
    <w:p w14:paraId="233C45E8" w14:textId="77777777" w:rsidR="0009789E" w:rsidRPr="0017726B" w:rsidRDefault="0009789E" w:rsidP="0017726B">
      <w:pPr>
        <w:rPr>
          <w:rFonts w:ascii="Arial" w:hAnsi="Arial" w:cs="Arial"/>
          <w:sz w:val="22"/>
          <w:szCs w:val="22"/>
        </w:rPr>
      </w:pPr>
    </w:p>
    <w:p w14:paraId="5A52A860" w14:textId="665BCB06" w:rsidR="0017726B" w:rsidRPr="0017726B" w:rsidRDefault="0017726B" w:rsidP="0017726B">
      <w:pPr>
        <w:rPr>
          <w:rFonts w:ascii="Arial" w:hAnsi="Arial" w:cs="Arial"/>
          <w:sz w:val="22"/>
          <w:szCs w:val="22"/>
        </w:rPr>
      </w:pPr>
      <w:r w:rsidRPr="0017726B">
        <w:rPr>
          <w:rFonts w:ascii="Arial" w:hAnsi="Arial" w:cs="Arial"/>
          <w:sz w:val="22"/>
          <w:szCs w:val="22"/>
        </w:rPr>
        <w:t>We will expect all students to have foundational understanding of material in a few key disciplines prior to the beginning of each quarter: ecology (fall quarter), chemistry and economics (winter quarter), and statistics (spring quarter). We are asking you, individually, to assess your background with these areas. If these subjects have not been part of your undergraduate experience (or if it’s been a long time), we would like you to review</w:t>
      </w:r>
      <w:r w:rsidR="00A26198">
        <w:rPr>
          <w:rFonts w:ascii="Arial" w:hAnsi="Arial" w:cs="Arial"/>
          <w:sz w:val="22"/>
          <w:szCs w:val="22"/>
        </w:rPr>
        <w:t xml:space="preserve"> this material prior to the</w:t>
      </w:r>
      <w:r w:rsidRPr="0017726B">
        <w:rPr>
          <w:rFonts w:ascii="Arial" w:hAnsi="Arial" w:cs="Arial"/>
          <w:sz w:val="22"/>
          <w:szCs w:val="22"/>
        </w:rPr>
        <w:t xml:space="preserve"> first-year core programs for each quarter. </w:t>
      </w:r>
    </w:p>
    <w:p w14:paraId="30125593" w14:textId="77777777" w:rsidR="0017726B" w:rsidRPr="0017726B" w:rsidRDefault="0017726B" w:rsidP="000F7C86">
      <w:pPr>
        <w:rPr>
          <w:rFonts w:ascii="Arial" w:eastAsia="Times New Roman" w:hAnsi="Arial" w:cs="Arial"/>
          <w:b/>
          <w:sz w:val="22"/>
          <w:szCs w:val="22"/>
        </w:rPr>
      </w:pPr>
    </w:p>
    <w:p w14:paraId="4A69B50E" w14:textId="77777777" w:rsidR="0009789E" w:rsidRDefault="0009789E" w:rsidP="000F7C86">
      <w:pPr>
        <w:rPr>
          <w:rFonts w:ascii="Arial" w:eastAsia="Times New Roman" w:hAnsi="Arial" w:cs="Arial"/>
          <w:b/>
          <w:sz w:val="22"/>
          <w:szCs w:val="22"/>
        </w:rPr>
      </w:pPr>
    </w:p>
    <w:p w14:paraId="5453ACF5" w14:textId="77777777" w:rsidR="000F7C86" w:rsidRPr="0009789E" w:rsidRDefault="000F7C86" w:rsidP="000F7C86">
      <w:pPr>
        <w:rPr>
          <w:rFonts w:ascii="Arial" w:eastAsia="Times New Roman" w:hAnsi="Arial" w:cs="Arial"/>
          <w:b/>
          <w:sz w:val="28"/>
          <w:szCs w:val="28"/>
        </w:rPr>
      </w:pPr>
      <w:r w:rsidRPr="0009789E">
        <w:rPr>
          <w:rFonts w:ascii="Arial" w:eastAsia="Times New Roman" w:hAnsi="Arial" w:cs="Arial"/>
          <w:b/>
          <w:sz w:val="28"/>
          <w:szCs w:val="28"/>
        </w:rPr>
        <w:t>Fall</w:t>
      </w:r>
      <w:r w:rsidR="0017726B" w:rsidRPr="0009789E">
        <w:rPr>
          <w:rFonts w:ascii="Arial" w:eastAsia="Times New Roman" w:hAnsi="Arial" w:cs="Arial"/>
          <w:b/>
          <w:sz w:val="28"/>
          <w:szCs w:val="28"/>
        </w:rPr>
        <w:t xml:space="preserve"> Quarter: Conceptualizing Our Regional Environment </w:t>
      </w:r>
    </w:p>
    <w:p w14:paraId="291F08CC" w14:textId="77777777" w:rsidR="000F7C86" w:rsidRPr="0017726B" w:rsidRDefault="000F7C86" w:rsidP="000F7C86">
      <w:pPr>
        <w:rPr>
          <w:rFonts w:ascii="Arial" w:hAnsi="Arial" w:cs="Arial"/>
          <w:b/>
          <w:sz w:val="22"/>
          <w:szCs w:val="22"/>
        </w:rPr>
      </w:pPr>
    </w:p>
    <w:p w14:paraId="26A15320" w14:textId="77777777" w:rsidR="0017726B" w:rsidRPr="0017726B" w:rsidRDefault="0017726B" w:rsidP="000F7C86">
      <w:pPr>
        <w:rPr>
          <w:rFonts w:ascii="Arial" w:hAnsi="Arial" w:cs="Arial"/>
          <w:sz w:val="22"/>
          <w:szCs w:val="22"/>
          <w:u w:val="single"/>
        </w:rPr>
      </w:pPr>
      <w:r w:rsidRPr="0017726B">
        <w:rPr>
          <w:rFonts w:ascii="Arial" w:hAnsi="Arial" w:cs="Arial"/>
          <w:sz w:val="22"/>
          <w:szCs w:val="22"/>
          <w:u w:val="single"/>
        </w:rPr>
        <w:t>Ecology</w:t>
      </w:r>
    </w:p>
    <w:p w14:paraId="15FEC460" w14:textId="77777777" w:rsidR="0017726B" w:rsidRDefault="0017726B" w:rsidP="000F7C86">
      <w:pPr>
        <w:rPr>
          <w:rFonts w:ascii="Arial" w:hAnsi="Arial" w:cs="Arial"/>
          <w:sz w:val="22"/>
          <w:szCs w:val="22"/>
        </w:rPr>
      </w:pPr>
      <w:r w:rsidRPr="0017726B">
        <w:rPr>
          <w:rFonts w:ascii="Arial" w:hAnsi="Arial" w:cs="Arial"/>
          <w:sz w:val="22"/>
          <w:szCs w:val="22"/>
        </w:rPr>
        <w:t xml:space="preserve">Students should have a basic understanding of key concepts and terms in ecological science. Those students who have not taken an ecology course as part of their undergraduate studies should review the ecology chapters from a general biology textbook, which typically covers topics such as population ecology, species interactions, community ecology, and ecosystem ecology. </w:t>
      </w:r>
      <w:r w:rsidR="004A1527">
        <w:rPr>
          <w:rFonts w:ascii="Arial" w:hAnsi="Arial" w:cs="Arial"/>
          <w:sz w:val="22"/>
          <w:szCs w:val="22"/>
        </w:rPr>
        <w:t>Copies</w:t>
      </w:r>
      <w:r w:rsidRPr="0017726B">
        <w:rPr>
          <w:rFonts w:ascii="Arial" w:hAnsi="Arial" w:cs="Arial"/>
          <w:sz w:val="22"/>
          <w:szCs w:val="22"/>
        </w:rPr>
        <w:t xml:space="preserve"> of Scott Freeman’s Biological Science will be on reserve in the library beginning in August.</w:t>
      </w:r>
    </w:p>
    <w:p w14:paraId="69C050DE" w14:textId="77777777" w:rsidR="0009789E" w:rsidRPr="0017726B" w:rsidRDefault="0009789E" w:rsidP="000F7C86">
      <w:pPr>
        <w:rPr>
          <w:rFonts w:ascii="Arial" w:hAnsi="Arial" w:cs="Arial"/>
          <w:sz w:val="22"/>
          <w:szCs w:val="22"/>
        </w:rPr>
      </w:pPr>
    </w:p>
    <w:p w14:paraId="11EB451E" w14:textId="77777777" w:rsidR="0017726B" w:rsidRPr="0017726B" w:rsidRDefault="0017726B" w:rsidP="000F7C86">
      <w:pPr>
        <w:rPr>
          <w:rFonts w:ascii="Arial" w:eastAsia="Times New Roman" w:hAnsi="Arial" w:cs="Arial"/>
          <w:sz w:val="22"/>
          <w:szCs w:val="22"/>
        </w:rPr>
      </w:pPr>
    </w:p>
    <w:p w14:paraId="09C75C07" w14:textId="77777777" w:rsidR="000F7C86" w:rsidRPr="0009789E" w:rsidRDefault="000F7C86" w:rsidP="000F7C86">
      <w:pPr>
        <w:rPr>
          <w:rFonts w:ascii="Arial" w:eastAsia="Times New Roman" w:hAnsi="Arial" w:cs="Arial"/>
          <w:b/>
          <w:sz w:val="28"/>
          <w:szCs w:val="28"/>
        </w:rPr>
      </w:pPr>
      <w:r w:rsidRPr="0009789E">
        <w:rPr>
          <w:rFonts w:ascii="Arial" w:eastAsia="Times New Roman" w:hAnsi="Arial" w:cs="Arial"/>
          <w:b/>
          <w:sz w:val="28"/>
          <w:szCs w:val="28"/>
        </w:rPr>
        <w:t>Winter</w:t>
      </w:r>
      <w:r w:rsidR="0017726B" w:rsidRPr="0009789E">
        <w:rPr>
          <w:rFonts w:ascii="Arial" w:eastAsia="Times New Roman" w:hAnsi="Arial" w:cs="Arial"/>
          <w:b/>
          <w:sz w:val="28"/>
          <w:szCs w:val="28"/>
        </w:rPr>
        <w:t>: Ecological and Social Sustainability</w:t>
      </w:r>
    </w:p>
    <w:p w14:paraId="40224100" w14:textId="77777777" w:rsidR="000F7C86" w:rsidRPr="0017726B" w:rsidRDefault="000F7C86" w:rsidP="000F7C86">
      <w:pPr>
        <w:rPr>
          <w:rFonts w:ascii="Arial" w:eastAsia="Times New Roman" w:hAnsi="Arial" w:cs="Arial"/>
          <w:sz w:val="22"/>
          <w:szCs w:val="22"/>
        </w:rPr>
      </w:pPr>
    </w:p>
    <w:p w14:paraId="7D246946" w14:textId="77777777" w:rsidR="000F7C86" w:rsidRPr="0017726B" w:rsidRDefault="000F7C86" w:rsidP="000F7C86">
      <w:pPr>
        <w:rPr>
          <w:rFonts w:ascii="Arial" w:eastAsia="Times New Roman" w:hAnsi="Arial" w:cs="Arial"/>
          <w:sz w:val="22"/>
          <w:szCs w:val="22"/>
          <w:u w:val="single"/>
        </w:rPr>
      </w:pPr>
      <w:r w:rsidRPr="0017726B">
        <w:rPr>
          <w:rFonts w:ascii="Arial" w:eastAsia="Times New Roman" w:hAnsi="Arial" w:cs="Arial"/>
          <w:sz w:val="22"/>
          <w:szCs w:val="22"/>
          <w:u w:val="single"/>
        </w:rPr>
        <w:t>Chemistry</w:t>
      </w:r>
    </w:p>
    <w:p w14:paraId="78E79F2F" w14:textId="77777777" w:rsidR="0009789E" w:rsidRDefault="0017726B" w:rsidP="0009789E">
      <w:pPr>
        <w:rPr>
          <w:rFonts w:ascii="Arial" w:eastAsia="Times New Roman" w:hAnsi="Arial" w:cs="Arial"/>
          <w:sz w:val="22"/>
          <w:szCs w:val="22"/>
        </w:rPr>
      </w:pPr>
      <w:r w:rsidRPr="0017726B">
        <w:rPr>
          <w:rFonts w:ascii="Arial" w:eastAsia="Times New Roman" w:hAnsi="Arial" w:cs="Arial"/>
          <w:sz w:val="22"/>
          <w:szCs w:val="22"/>
        </w:rPr>
        <w:t xml:space="preserve">Students should </w:t>
      </w:r>
      <w:r>
        <w:rPr>
          <w:rFonts w:ascii="Arial" w:eastAsia="Times New Roman" w:hAnsi="Arial" w:cs="Arial"/>
          <w:sz w:val="22"/>
          <w:szCs w:val="22"/>
        </w:rPr>
        <w:t>have a basic understanding of key concepts and terms in c</w:t>
      </w:r>
      <w:r w:rsidR="004A1527">
        <w:rPr>
          <w:rFonts w:ascii="Arial" w:eastAsia="Times New Roman" w:hAnsi="Arial" w:cs="Arial"/>
          <w:sz w:val="22"/>
          <w:szCs w:val="22"/>
        </w:rPr>
        <w:t>hemistry. Those students who have</w:t>
      </w:r>
      <w:r>
        <w:rPr>
          <w:rFonts w:ascii="Arial" w:eastAsia="Times New Roman" w:hAnsi="Arial" w:cs="Arial"/>
          <w:sz w:val="22"/>
          <w:szCs w:val="22"/>
        </w:rPr>
        <w:t xml:space="preserve"> not taken a chemistry course as part of their undergraduate studies should order a copy of "A Simple Introduction to C</w:t>
      </w:r>
      <w:r w:rsidRPr="0017726B">
        <w:rPr>
          <w:rFonts w:ascii="Arial" w:eastAsia="Times New Roman" w:hAnsi="Arial" w:cs="Arial"/>
          <w:sz w:val="22"/>
          <w:szCs w:val="22"/>
        </w:rPr>
        <w:t xml:space="preserve">hemistry" </w:t>
      </w:r>
      <w:r w:rsidR="004A1527">
        <w:rPr>
          <w:rFonts w:ascii="Arial" w:eastAsia="Times New Roman" w:hAnsi="Arial" w:cs="Arial"/>
          <w:sz w:val="22"/>
          <w:szCs w:val="22"/>
        </w:rPr>
        <w:t>and make sure to review</w:t>
      </w:r>
      <w:r w:rsidRPr="0017726B">
        <w:rPr>
          <w:rFonts w:ascii="Arial" w:eastAsia="Times New Roman" w:hAnsi="Arial" w:cs="Arial"/>
          <w:sz w:val="22"/>
          <w:szCs w:val="22"/>
        </w:rPr>
        <w:t xml:space="preserve"> the following topics:</w:t>
      </w:r>
    </w:p>
    <w:p w14:paraId="68D2B88C" w14:textId="77777777" w:rsidR="000F7C86" w:rsidRPr="0017726B" w:rsidRDefault="0017726B" w:rsidP="0009789E">
      <w:pPr>
        <w:ind w:left="360"/>
        <w:rPr>
          <w:rFonts w:ascii="Arial" w:eastAsia="Times New Roman" w:hAnsi="Arial" w:cs="Arial"/>
          <w:sz w:val="22"/>
          <w:szCs w:val="22"/>
        </w:rPr>
      </w:pPr>
      <w:r w:rsidRPr="0017726B">
        <w:rPr>
          <w:rFonts w:ascii="Arial" w:eastAsia="Times New Roman" w:hAnsi="Arial" w:cs="Arial"/>
          <w:sz w:val="22"/>
          <w:szCs w:val="22"/>
        </w:rPr>
        <w:br/>
        <w:t>Elements</w:t>
      </w:r>
      <w:r w:rsidRPr="0017726B">
        <w:rPr>
          <w:rFonts w:ascii="Arial" w:eastAsia="Times New Roman" w:hAnsi="Arial" w:cs="Arial"/>
          <w:sz w:val="22"/>
          <w:szCs w:val="22"/>
        </w:rPr>
        <w:br/>
        <w:t>Compounds/Mixtures</w:t>
      </w:r>
      <w:r w:rsidRPr="0017726B">
        <w:rPr>
          <w:rFonts w:ascii="Arial" w:eastAsia="Times New Roman" w:hAnsi="Arial" w:cs="Arial"/>
          <w:sz w:val="22"/>
          <w:szCs w:val="22"/>
        </w:rPr>
        <w:br/>
        <w:t>Bonding</w:t>
      </w:r>
      <w:r w:rsidRPr="0017726B">
        <w:rPr>
          <w:rFonts w:ascii="Arial" w:eastAsia="Times New Roman" w:hAnsi="Arial" w:cs="Arial"/>
          <w:sz w:val="22"/>
          <w:szCs w:val="22"/>
        </w:rPr>
        <w:br/>
        <w:t>Reaction Types</w:t>
      </w:r>
      <w:r w:rsidRPr="0017726B">
        <w:rPr>
          <w:rFonts w:ascii="Arial" w:eastAsia="Times New Roman" w:hAnsi="Arial" w:cs="Arial"/>
          <w:sz w:val="22"/>
          <w:szCs w:val="22"/>
        </w:rPr>
        <w:br/>
        <w:t>Acids, bases, and salts</w:t>
      </w:r>
      <w:r w:rsidRPr="0017726B">
        <w:rPr>
          <w:rFonts w:ascii="Arial" w:eastAsia="Times New Roman" w:hAnsi="Arial" w:cs="Arial"/>
          <w:sz w:val="22"/>
          <w:szCs w:val="22"/>
        </w:rPr>
        <w:br/>
        <w:t>Oxidation and Reduction</w:t>
      </w:r>
      <w:r w:rsidRPr="0017726B">
        <w:rPr>
          <w:rFonts w:ascii="Arial" w:eastAsia="Times New Roman" w:hAnsi="Arial" w:cs="Arial"/>
          <w:sz w:val="22"/>
          <w:szCs w:val="22"/>
        </w:rPr>
        <w:br/>
        <w:t>Chemical Formulas</w:t>
      </w:r>
    </w:p>
    <w:p w14:paraId="76FEB10B" w14:textId="77777777" w:rsidR="000F7C86" w:rsidRPr="0017726B" w:rsidRDefault="000F7C86" w:rsidP="000F7C86">
      <w:pPr>
        <w:rPr>
          <w:rFonts w:ascii="Arial" w:eastAsia="Times New Roman" w:hAnsi="Arial" w:cs="Arial"/>
          <w:sz w:val="22"/>
          <w:szCs w:val="22"/>
        </w:rPr>
      </w:pPr>
    </w:p>
    <w:p w14:paraId="23DAD933" w14:textId="77777777" w:rsidR="000F7C86" w:rsidRPr="0017726B" w:rsidRDefault="000F7C86" w:rsidP="000F7C86">
      <w:pPr>
        <w:rPr>
          <w:rFonts w:ascii="Arial" w:eastAsia="Times New Roman" w:hAnsi="Arial" w:cs="Arial"/>
          <w:sz w:val="22"/>
          <w:szCs w:val="22"/>
          <w:u w:val="single"/>
        </w:rPr>
      </w:pPr>
      <w:r w:rsidRPr="0017726B">
        <w:rPr>
          <w:rFonts w:ascii="Arial" w:eastAsia="Times New Roman" w:hAnsi="Arial" w:cs="Arial"/>
          <w:sz w:val="22"/>
          <w:szCs w:val="22"/>
          <w:u w:val="single"/>
        </w:rPr>
        <w:t>Economics</w:t>
      </w:r>
    </w:p>
    <w:p w14:paraId="1DCB4A14" w14:textId="074E40C2" w:rsidR="000F7C86" w:rsidRDefault="004A1527" w:rsidP="000F7C86">
      <w:pPr>
        <w:rPr>
          <w:rFonts w:ascii="Arial" w:eastAsia="Times New Roman" w:hAnsi="Arial" w:cs="Arial"/>
          <w:sz w:val="22"/>
          <w:szCs w:val="22"/>
        </w:rPr>
      </w:pPr>
      <w:r w:rsidRPr="0017726B">
        <w:rPr>
          <w:rFonts w:ascii="Arial" w:eastAsia="Times New Roman" w:hAnsi="Arial" w:cs="Arial"/>
          <w:sz w:val="22"/>
          <w:szCs w:val="22"/>
        </w:rPr>
        <w:t xml:space="preserve">Students should </w:t>
      </w:r>
      <w:r>
        <w:rPr>
          <w:rFonts w:ascii="Arial" w:eastAsia="Times New Roman" w:hAnsi="Arial" w:cs="Arial"/>
          <w:sz w:val="22"/>
          <w:szCs w:val="22"/>
        </w:rPr>
        <w:t>have a basic understanding of key concepts and terms in economics. Those students who have not taken</w:t>
      </w:r>
      <w:r w:rsidR="00A26198">
        <w:rPr>
          <w:rFonts w:ascii="Arial" w:eastAsia="Times New Roman" w:hAnsi="Arial" w:cs="Arial"/>
          <w:sz w:val="22"/>
          <w:szCs w:val="22"/>
        </w:rPr>
        <w:t xml:space="preserve"> </w:t>
      </w:r>
      <w:r>
        <w:rPr>
          <w:rFonts w:ascii="Arial" w:eastAsia="Times New Roman" w:hAnsi="Arial" w:cs="Arial"/>
          <w:sz w:val="22"/>
          <w:szCs w:val="22"/>
        </w:rPr>
        <w:t xml:space="preserve">an economics course as part of their undergraduate studies should read the following chapters of Peter Dorman’s </w:t>
      </w:r>
      <w:r w:rsidR="000F7C86" w:rsidRPr="0017726B">
        <w:rPr>
          <w:rFonts w:ascii="Arial" w:eastAsia="Times New Roman" w:hAnsi="Arial" w:cs="Arial"/>
          <w:i/>
          <w:iCs/>
          <w:sz w:val="22"/>
          <w:szCs w:val="22"/>
        </w:rPr>
        <w:t xml:space="preserve">Microeconomics: A Fresh Start: </w:t>
      </w:r>
      <w:r>
        <w:rPr>
          <w:rFonts w:ascii="Arial" w:eastAsia="Times New Roman" w:hAnsi="Arial" w:cs="Arial"/>
          <w:sz w:val="22"/>
          <w:szCs w:val="22"/>
        </w:rPr>
        <w:t xml:space="preserve">3-6, 11, 12, 15, </w:t>
      </w:r>
      <w:r w:rsidR="000F7C86" w:rsidRPr="0017726B">
        <w:rPr>
          <w:rFonts w:ascii="Arial" w:eastAsia="Times New Roman" w:hAnsi="Arial" w:cs="Arial"/>
          <w:sz w:val="22"/>
          <w:szCs w:val="22"/>
        </w:rPr>
        <w:t>20.</w:t>
      </w:r>
      <w:r>
        <w:rPr>
          <w:rFonts w:ascii="Arial" w:eastAsia="Times New Roman" w:hAnsi="Arial" w:cs="Arial"/>
          <w:sz w:val="22"/>
          <w:szCs w:val="22"/>
        </w:rPr>
        <w:t xml:space="preserve"> Copies of this book will be on reserve beginning in August. (Note: Peter is an MES faculty member. In order to avoid any conflict of interest, he would like to donate any proceeds from the sale of his book to MES students back to our program; if you choose to buy a copy, rather than borrowing from a library or using the reserve copies, please let him know.)</w:t>
      </w:r>
    </w:p>
    <w:p w14:paraId="1AE59EDC" w14:textId="77777777" w:rsidR="0009789E" w:rsidRDefault="0009789E" w:rsidP="000F7C86">
      <w:pPr>
        <w:rPr>
          <w:rFonts w:ascii="Arial" w:eastAsia="Times New Roman" w:hAnsi="Arial" w:cs="Arial"/>
          <w:sz w:val="22"/>
          <w:szCs w:val="22"/>
        </w:rPr>
      </w:pPr>
    </w:p>
    <w:p w14:paraId="760C1D3C" w14:textId="77777777" w:rsidR="0009789E" w:rsidRPr="0017726B" w:rsidRDefault="0009789E" w:rsidP="000F7C86">
      <w:pPr>
        <w:rPr>
          <w:rFonts w:ascii="Arial" w:eastAsia="Times New Roman" w:hAnsi="Arial" w:cs="Arial"/>
          <w:sz w:val="22"/>
          <w:szCs w:val="22"/>
        </w:rPr>
      </w:pPr>
    </w:p>
    <w:p w14:paraId="49CA734B" w14:textId="77777777" w:rsidR="006E54AD" w:rsidRPr="0017726B" w:rsidRDefault="006E54AD">
      <w:pPr>
        <w:rPr>
          <w:rFonts w:ascii="Arial" w:hAnsi="Arial" w:cs="Arial"/>
          <w:sz w:val="22"/>
          <w:szCs w:val="22"/>
        </w:rPr>
      </w:pPr>
    </w:p>
    <w:p w14:paraId="76B5DEAE" w14:textId="77777777" w:rsidR="000F7C86" w:rsidRPr="0009789E" w:rsidRDefault="000F7C86">
      <w:pPr>
        <w:rPr>
          <w:rFonts w:ascii="Arial" w:hAnsi="Arial" w:cs="Arial"/>
          <w:b/>
          <w:sz w:val="28"/>
          <w:szCs w:val="28"/>
        </w:rPr>
      </w:pPr>
      <w:r w:rsidRPr="0009789E">
        <w:rPr>
          <w:rFonts w:ascii="Arial" w:hAnsi="Arial" w:cs="Arial"/>
          <w:b/>
          <w:sz w:val="28"/>
          <w:szCs w:val="28"/>
        </w:rPr>
        <w:lastRenderedPageBreak/>
        <w:t>Spring</w:t>
      </w:r>
      <w:r w:rsidR="0009789E" w:rsidRPr="0009789E">
        <w:rPr>
          <w:rFonts w:ascii="Arial" w:hAnsi="Arial" w:cs="Arial"/>
          <w:b/>
          <w:sz w:val="28"/>
          <w:szCs w:val="28"/>
        </w:rPr>
        <w:t>: Research Design and Quantitative Methods</w:t>
      </w:r>
    </w:p>
    <w:p w14:paraId="3A2CC2A1" w14:textId="77777777" w:rsidR="000F7C86" w:rsidRPr="0017726B" w:rsidRDefault="000F7C86">
      <w:pPr>
        <w:rPr>
          <w:rFonts w:ascii="Arial" w:hAnsi="Arial" w:cs="Arial"/>
          <w:sz w:val="22"/>
          <w:szCs w:val="22"/>
        </w:rPr>
      </w:pPr>
    </w:p>
    <w:p w14:paraId="6233796C" w14:textId="77777777" w:rsidR="000F7C86" w:rsidRDefault="004A1527" w:rsidP="000F7C86">
      <w:pPr>
        <w:pStyle w:val="NoSpacing"/>
        <w:rPr>
          <w:rFonts w:ascii="Arial" w:eastAsia="Times New Roman" w:hAnsi="Arial" w:cs="Arial"/>
        </w:rPr>
      </w:pPr>
      <w:r w:rsidRPr="0017726B">
        <w:rPr>
          <w:rFonts w:ascii="Arial" w:eastAsia="Times New Roman" w:hAnsi="Arial" w:cs="Arial"/>
        </w:rPr>
        <w:t xml:space="preserve">Students should </w:t>
      </w:r>
      <w:r>
        <w:rPr>
          <w:rFonts w:ascii="Arial" w:eastAsia="Times New Roman" w:hAnsi="Arial" w:cs="Arial"/>
        </w:rPr>
        <w:t>understand the</w:t>
      </w:r>
      <w:r w:rsidR="0009789E">
        <w:rPr>
          <w:rFonts w:ascii="Arial" w:eastAsia="Times New Roman" w:hAnsi="Arial" w:cs="Arial"/>
        </w:rPr>
        <w:t xml:space="preserve"> following concepts and skills. Most introductory statistics textbooks cover this material; w</w:t>
      </w:r>
      <w:r>
        <w:rPr>
          <w:rFonts w:ascii="Arial" w:eastAsia="Times New Roman" w:hAnsi="Arial" w:cs="Arial"/>
        </w:rPr>
        <w:t>e don’t have a specific t</w:t>
      </w:r>
      <w:r w:rsidR="0009789E">
        <w:rPr>
          <w:rFonts w:ascii="Arial" w:eastAsia="Times New Roman" w:hAnsi="Arial" w:cs="Arial"/>
        </w:rPr>
        <w:t>extbook to recommend for this purpose.</w:t>
      </w:r>
    </w:p>
    <w:p w14:paraId="6BC60364" w14:textId="77777777" w:rsidR="004A1527" w:rsidRDefault="004A1527" w:rsidP="000F7C86">
      <w:pPr>
        <w:pStyle w:val="NoSpacing"/>
        <w:rPr>
          <w:rFonts w:ascii="Arial" w:hAnsi="Arial" w:cs="Arial"/>
        </w:rPr>
      </w:pPr>
    </w:p>
    <w:p w14:paraId="267D0765" w14:textId="77777777" w:rsidR="0009789E" w:rsidRPr="0009789E" w:rsidRDefault="0009789E" w:rsidP="000F7C86">
      <w:pPr>
        <w:pStyle w:val="NoSpacing"/>
        <w:rPr>
          <w:rFonts w:ascii="Arial" w:hAnsi="Arial" w:cs="Arial"/>
          <w:u w:val="single"/>
        </w:rPr>
      </w:pPr>
      <w:r w:rsidRPr="0009789E">
        <w:rPr>
          <w:rFonts w:ascii="Arial" w:hAnsi="Arial" w:cs="Arial"/>
          <w:u w:val="single"/>
        </w:rPr>
        <w:t>Concepts</w:t>
      </w:r>
    </w:p>
    <w:p w14:paraId="25916F1B" w14:textId="77777777" w:rsidR="000F7C86" w:rsidRPr="0017726B" w:rsidRDefault="000F7C86" w:rsidP="0009789E">
      <w:pPr>
        <w:pStyle w:val="NoSpacing"/>
        <w:ind w:left="360"/>
        <w:rPr>
          <w:rFonts w:ascii="Arial" w:hAnsi="Arial" w:cs="Arial"/>
        </w:rPr>
      </w:pPr>
      <w:r w:rsidRPr="0017726B">
        <w:rPr>
          <w:rFonts w:ascii="Arial" w:hAnsi="Arial" w:cs="Arial"/>
        </w:rPr>
        <w:t>Ordinal vs</w:t>
      </w:r>
      <w:r w:rsidR="0009789E">
        <w:rPr>
          <w:rFonts w:ascii="Arial" w:hAnsi="Arial" w:cs="Arial"/>
        </w:rPr>
        <w:t>.</w:t>
      </w:r>
      <w:r w:rsidRPr="0017726B">
        <w:rPr>
          <w:rFonts w:ascii="Arial" w:hAnsi="Arial" w:cs="Arial"/>
        </w:rPr>
        <w:t xml:space="preserve"> Nominal vs</w:t>
      </w:r>
      <w:r w:rsidR="0009789E">
        <w:rPr>
          <w:rFonts w:ascii="Arial" w:hAnsi="Arial" w:cs="Arial"/>
        </w:rPr>
        <w:t>.</w:t>
      </w:r>
      <w:r w:rsidRPr="0017726B">
        <w:rPr>
          <w:rFonts w:ascii="Arial" w:hAnsi="Arial" w:cs="Arial"/>
        </w:rPr>
        <w:t xml:space="preserve"> Continuous data</w:t>
      </w:r>
    </w:p>
    <w:p w14:paraId="5760283D" w14:textId="77777777" w:rsidR="000F7C86" w:rsidRPr="0017726B" w:rsidRDefault="000F7C86" w:rsidP="0009789E">
      <w:pPr>
        <w:pStyle w:val="NoSpacing"/>
        <w:ind w:left="360"/>
        <w:rPr>
          <w:rFonts w:ascii="Arial" w:hAnsi="Arial" w:cs="Arial"/>
          <w:color w:val="FF0000"/>
        </w:rPr>
      </w:pPr>
      <w:r w:rsidRPr="0017726B">
        <w:rPr>
          <w:rFonts w:ascii="Arial" w:hAnsi="Arial" w:cs="Arial"/>
        </w:rPr>
        <w:t>Variables (Dependent and Independent)</w:t>
      </w:r>
    </w:p>
    <w:p w14:paraId="1EF4864D" w14:textId="77777777" w:rsidR="000F7C86" w:rsidRPr="0017726B" w:rsidRDefault="000F7C86" w:rsidP="0009789E">
      <w:pPr>
        <w:pStyle w:val="NoSpacing"/>
        <w:ind w:left="360"/>
        <w:rPr>
          <w:rFonts w:ascii="Arial" w:hAnsi="Arial" w:cs="Arial"/>
        </w:rPr>
      </w:pPr>
      <w:r w:rsidRPr="0017726B">
        <w:rPr>
          <w:rFonts w:ascii="Arial" w:hAnsi="Arial" w:cs="Arial"/>
        </w:rPr>
        <w:t>Sample/Sampling</w:t>
      </w:r>
    </w:p>
    <w:p w14:paraId="25D0FF28" w14:textId="77777777" w:rsidR="000F7C86" w:rsidRPr="0017726B" w:rsidRDefault="000F7C86" w:rsidP="0009789E">
      <w:pPr>
        <w:pStyle w:val="NoSpacing"/>
        <w:ind w:left="360"/>
        <w:rPr>
          <w:rFonts w:ascii="Arial" w:hAnsi="Arial" w:cs="Arial"/>
        </w:rPr>
      </w:pPr>
      <w:r w:rsidRPr="0017726B">
        <w:rPr>
          <w:rFonts w:ascii="Arial" w:hAnsi="Arial" w:cs="Arial"/>
        </w:rPr>
        <w:tab/>
        <w:t>Simple Random Sample, Stratified Sample, Convenience Sample</w:t>
      </w:r>
    </w:p>
    <w:p w14:paraId="5DD96A6F" w14:textId="77777777" w:rsidR="000F7C86" w:rsidRPr="0017726B" w:rsidRDefault="000F7C86" w:rsidP="0009789E">
      <w:pPr>
        <w:pStyle w:val="NoSpacing"/>
        <w:ind w:left="360"/>
        <w:rPr>
          <w:rFonts w:ascii="Arial" w:hAnsi="Arial" w:cs="Arial"/>
          <w:color w:val="FF0000"/>
        </w:rPr>
      </w:pPr>
      <w:r w:rsidRPr="0017726B">
        <w:rPr>
          <w:rFonts w:ascii="Arial" w:hAnsi="Arial" w:cs="Arial"/>
        </w:rPr>
        <w:tab/>
        <w:t>Population, Sample Frame, Sample Space</w:t>
      </w:r>
    </w:p>
    <w:p w14:paraId="78D51A68" w14:textId="77777777" w:rsidR="000F7C86" w:rsidRPr="0017726B" w:rsidRDefault="000F7C86" w:rsidP="0009789E">
      <w:pPr>
        <w:pStyle w:val="NoSpacing"/>
        <w:ind w:left="360"/>
        <w:rPr>
          <w:rFonts w:ascii="Arial" w:hAnsi="Arial" w:cs="Arial"/>
        </w:rPr>
      </w:pPr>
      <w:r w:rsidRPr="0017726B">
        <w:rPr>
          <w:rFonts w:ascii="Arial" w:hAnsi="Arial" w:cs="Arial"/>
        </w:rPr>
        <w:t>Measures of central tendency:  Mean, Median, Mode</w:t>
      </w:r>
    </w:p>
    <w:p w14:paraId="2263122D" w14:textId="77777777" w:rsidR="000F7C86" w:rsidRPr="0017726B" w:rsidRDefault="000F7C86" w:rsidP="0009789E">
      <w:pPr>
        <w:pStyle w:val="NoSpacing"/>
        <w:ind w:left="360"/>
        <w:rPr>
          <w:rFonts w:ascii="Arial" w:hAnsi="Arial" w:cs="Arial"/>
        </w:rPr>
      </w:pPr>
      <w:r w:rsidRPr="0017726B">
        <w:rPr>
          <w:rFonts w:ascii="Arial" w:hAnsi="Arial" w:cs="Arial"/>
        </w:rPr>
        <w:t>Standard Deviation and Variance</w:t>
      </w:r>
    </w:p>
    <w:p w14:paraId="4DBD0EB4" w14:textId="77777777" w:rsidR="000F7C86" w:rsidRPr="0017726B" w:rsidRDefault="000F7C86" w:rsidP="0009789E">
      <w:pPr>
        <w:pStyle w:val="NoSpacing"/>
        <w:ind w:left="360"/>
        <w:rPr>
          <w:rFonts w:ascii="Arial" w:hAnsi="Arial" w:cs="Arial"/>
          <w:color w:val="00B0F0"/>
        </w:rPr>
      </w:pPr>
      <w:r w:rsidRPr="0017726B">
        <w:rPr>
          <w:rFonts w:ascii="Arial" w:hAnsi="Arial" w:cs="Arial"/>
        </w:rPr>
        <w:tab/>
        <w:t>Calculation of a Standard Error</w:t>
      </w:r>
      <w:r w:rsidRPr="0017726B">
        <w:rPr>
          <w:rFonts w:ascii="Arial" w:hAnsi="Arial" w:cs="Arial"/>
          <w:color w:val="00B0F0"/>
        </w:rPr>
        <w:t xml:space="preserve"> </w:t>
      </w:r>
    </w:p>
    <w:p w14:paraId="68E9FEBB" w14:textId="77777777" w:rsidR="000F7C86" w:rsidRPr="0017726B" w:rsidRDefault="000F7C86" w:rsidP="0009789E">
      <w:pPr>
        <w:pStyle w:val="NoSpacing"/>
        <w:ind w:left="360"/>
        <w:rPr>
          <w:rFonts w:ascii="Arial" w:hAnsi="Arial" w:cs="Arial"/>
        </w:rPr>
      </w:pPr>
      <w:r w:rsidRPr="0017726B">
        <w:rPr>
          <w:rFonts w:ascii="Arial" w:hAnsi="Arial" w:cs="Arial"/>
        </w:rPr>
        <w:t>Population vs</w:t>
      </w:r>
      <w:r w:rsidR="0009789E">
        <w:rPr>
          <w:rFonts w:ascii="Arial" w:hAnsi="Arial" w:cs="Arial"/>
        </w:rPr>
        <w:t>.</w:t>
      </w:r>
      <w:r w:rsidRPr="0017726B">
        <w:rPr>
          <w:rFonts w:ascii="Arial" w:hAnsi="Arial" w:cs="Arial"/>
        </w:rPr>
        <w:t xml:space="preserve"> Sample</w:t>
      </w:r>
    </w:p>
    <w:p w14:paraId="73DE48FC" w14:textId="77777777" w:rsidR="000F7C86" w:rsidRPr="0017726B" w:rsidRDefault="000F7C86" w:rsidP="0009789E">
      <w:pPr>
        <w:pStyle w:val="NoSpacing"/>
        <w:ind w:left="360"/>
        <w:rPr>
          <w:rFonts w:ascii="Arial" w:hAnsi="Arial" w:cs="Arial"/>
        </w:rPr>
      </w:pPr>
      <w:r w:rsidRPr="0017726B">
        <w:rPr>
          <w:rFonts w:ascii="Arial" w:hAnsi="Arial" w:cs="Arial"/>
        </w:rPr>
        <w:t>Parameter vs</w:t>
      </w:r>
      <w:r w:rsidR="0009789E">
        <w:rPr>
          <w:rFonts w:ascii="Arial" w:hAnsi="Arial" w:cs="Arial"/>
        </w:rPr>
        <w:t>.</w:t>
      </w:r>
      <w:r w:rsidRPr="0017726B">
        <w:rPr>
          <w:rFonts w:ascii="Arial" w:hAnsi="Arial" w:cs="Arial"/>
        </w:rPr>
        <w:t xml:space="preserve"> Statistic</w:t>
      </w:r>
    </w:p>
    <w:p w14:paraId="31A2F1D2" w14:textId="77777777" w:rsidR="000F7C86" w:rsidRPr="0017726B" w:rsidRDefault="0009789E" w:rsidP="0009789E">
      <w:pPr>
        <w:pStyle w:val="NoSpacing"/>
        <w:ind w:left="360"/>
        <w:rPr>
          <w:rFonts w:ascii="Arial" w:hAnsi="Arial" w:cs="Arial"/>
        </w:rPr>
      </w:pPr>
      <w:r>
        <w:rPr>
          <w:rFonts w:ascii="Arial" w:hAnsi="Arial" w:cs="Arial"/>
        </w:rPr>
        <w:t>Looking at D</w:t>
      </w:r>
      <w:r w:rsidR="000F7C86" w:rsidRPr="0017726B">
        <w:rPr>
          <w:rFonts w:ascii="Arial" w:hAnsi="Arial" w:cs="Arial"/>
        </w:rPr>
        <w:t>ata:  Scatterplot, Histogram, Frequency Distribution</w:t>
      </w:r>
    </w:p>
    <w:p w14:paraId="5323CBF2" w14:textId="77777777" w:rsidR="000F7C86" w:rsidRPr="0017726B" w:rsidRDefault="000F7C86" w:rsidP="0009789E">
      <w:pPr>
        <w:pStyle w:val="NoSpacing"/>
        <w:ind w:left="360"/>
        <w:rPr>
          <w:rFonts w:ascii="Arial" w:hAnsi="Arial" w:cs="Arial"/>
        </w:rPr>
      </w:pPr>
      <w:r w:rsidRPr="0017726B">
        <w:rPr>
          <w:rFonts w:ascii="Arial" w:hAnsi="Arial" w:cs="Arial"/>
        </w:rPr>
        <w:tab/>
        <w:t>Regression (Least Squares) Line, or Line of Best Fit, Through a Scatter Plot</w:t>
      </w:r>
    </w:p>
    <w:p w14:paraId="1F53E7C5" w14:textId="77777777" w:rsidR="000F7C86" w:rsidRPr="0017726B" w:rsidRDefault="000F7C86" w:rsidP="0009789E">
      <w:pPr>
        <w:pStyle w:val="NoSpacing"/>
        <w:ind w:left="360"/>
        <w:rPr>
          <w:rFonts w:ascii="Arial" w:hAnsi="Arial" w:cs="Arial"/>
        </w:rPr>
      </w:pPr>
      <w:r w:rsidRPr="0017726B">
        <w:rPr>
          <w:rFonts w:ascii="Arial" w:hAnsi="Arial" w:cs="Arial"/>
        </w:rPr>
        <w:tab/>
        <w:t>Slope and Intercept</w:t>
      </w:r>
    </w:p>
    <w:p w14:paraId="70EF36C6" w14:textId="77777777" w:rsidR="000F7C86" w:rsidRPr="0017726B" w:rsidRDefault="000F7C86" w:rsidP="0009789E">
      <w:pPr>
        <w:pStyle w:val="NoSpacing"/>
        <w:ind w:left="360"/>
        <w:rPr>
          <w:rFonts w:ascii="Arial" w:hAnsi="Arial" w:cs="Arial"/>
        </w:rPr>
      </w:pPr>
      <w:r w:rsidRPr="0017726B">
        <w:rPr>
          <w:rFonts w:ascii="Arial" w:hAnsi="Arial" w:cs="Arial"/>
        </w:rPr>
        <w:t>The Standard Normal Distribution</w:t>
      </w:r>
    </w:p>
    <w:p w14:paraId="24152B57" w14:textId="77777777" w:rsidR="000F7C86" w:rsidRPr="0017726B" w:rsidRDefault="000F7C86" w:rsidP="0009789E">
      <w:pPr>
        <w:pStyle w:val="NoSpacing"/>
        <w:ind w:left="360"/>
        <w:rPr>
          <w:rFonts w:ascii="Arial" w:hAnsi="Arial" w:cs="Arial"/>
        </w:rPr>
      </w:pPr>
      <w:r w:rsidRPr="0017726B">
        <w:rPr>
          <w:rFonts w:ascii="Arial" w:hAnsi="Arial" w:cs="Arial"/>
        </w:rPr>
        <w:t>Central Limit Theorem</w:t>
      </w:r>
    </w:p>
    <w:p w14:paraId="5B2C612D" w14:textId="77777777" w:rsidR="000F7C86" w:rsidRPr="0017726B" w:rsidRDefault="000F7C86" w:rsidP="0009789E">
      <w:pPr>
        <w:pStyle w:val="NoSpacing"/>
        <w:ind w:left="360"/>
        <w:rPr>
          <w:rFonts w:ascii="Arial" w:hAnsi="Arial" w:cs="Arial"/>
        </w:rPr>
      </w:pPr>
      <w:r w:rsidRPr="0017726B">
        <w:rPr>
          <w:rFonts w:ascii="Arial" w:hAnsi="Arial" w:cs="Arial"/>
        </w:rPr>
        <w:t>Probability</w:t>
      </w:r>
    </w:p>
    <w:p w14:paraId="5098DA82" w14:textId="77777777" w:rsidR="000F7C86" w:rsidRPr="0017726B" w:rsidRDefault="000F7C86" w:rsidP="0009789E">
      <w:pPr>
        <w:pStyle w:val="NoSpacing"/>
        <w:ind w:left="360"/>
        <w:rPr>
          <w:rFonts w:ascii="Arial" w:hAnsi="Arial" w:cs="Arial"/>
        </w:rPr>
      </w:pPr>
      <w:r w:rsidRPr="0017726B">
        <w:rPr>
          <w:rFonts w:ascii="Arial" w:hAnsi="Arial" w:cs="Arial"/>
        </w:rPr>
        <w:tab/>
        <w:t>Definition of probability</w:t>
      </w:r>
    </w:p>
    <w:p w14:paraId="13037AEE" w14:textId="77777777" w:rsidR="000F7C86" w:rsidRPr="0017726B" w:rsidRDefault="000F7C86" w:rsidP="0009789E">
      <w:pPr>
        <w:pStyle w:val="NoSpacing"/>
        <w:ind w:left="360"/>
        <w:rPr>
          <w:rFonts w:ascii="Arial" w:hAnsi="Arial" w:cs="Arial"/>
        </w:rPr>
      </w:pPr>
      <w:r w:rsidRPr="0017726B">
        <w:rPr>
          <w:rFonts w:ascii="Arial" w:hAnsi="Arial" w:cs="Arial"/>
        </w:rPr>
        <w:tab/>
        <w:t>Mutually Exclusive Events</w:t>
      </w:r>
    </w:p>
    <w:p w14:paraId="078FBDCD" w14:textId="77777777" w:rsidR="000F7C86" w:rsidRPr="0017726B" w:rsidRDefault="000F7C86" w:rsidP="0009789E">
      <w:pPr>
        <w:pStyle w:val="NoSpacing"/>
        <w:ind w:left="360"/>
        <w:rPr>
          <w:rFonts w:ascii="Arial" w:hAnsi="Arial" w:cs="Arial"/>
        </w:rPr>
      </w:pPr>
      <w:r w:rsidRPr="0017726B">
        <w:rPr>
          <w:rFonts w:ascii="Arial" w:hAnsi="Arial" w:cs="Arial"/>
        </w:rPr>
        <w:tab/>
        <w:t>Conditional Probability</w:t>
      </w:r>
    </w:p>
    <w:p w14:paraId="307123EF" w14:textId="77777777" w:rsidR="000F7C86" w:rsidRPr="0017726B" w:rsidRDefault="000F7C86" w:rsidP="0009789E">
      <w:pPr>
        <w:pStyle w:val="NoSpacing"/>
        <w:ind w:left="360"/>
        <w:rPr>
          <w:rFonts w:ascii="Arial" w:hAnsi="Arial" w:cs="Arial"/>
        </w:rPr>
      </w:pPr>
      <w:r w:rsidRPr="0017726B">
        <w:rPr>
          <w:rFonts w:ascii="Arial" w:hAnsi="Arial" w:cs="Arial"/>
        </w:rPr>
        <w:tab/>
        <w:t>Independent Events</w:t>
      </w:r>
    </w:p>
    <w:p w14:paraId="7F7C6615" w14:textId="77777777" w:rsidR="000F7C86" w:rsidRPr="0017726B" w:rsidRDefault="000F7C86" w:rsidP="0009789E">
      <w:pPr>
        <w:pStyle w:val="NoSpacing"/>
        <w:ind w:left="360"/>
        <w:rPr>
          <w:rFonts w:ascii="Arial" w:hAnsi="Arial" w:cs="Arial"/>
        </w:rPr>
      </w:pPr>
      <w:r w:rsidRPr="0017726B">
        <w:rPr>
          <w:rFonts w:ascii="Arial" w:hAnsi="Arial" w:cs="Arial"/>
        </w:rPr>
        <w:tab/>
        <w:t>The p-value and its interpretation</w:t>
      </w:r>
    </w:p>
    <w:p w14:paraId="626520CC" w14:textId="77777777" w:rsidR="000F7C86" w:rsidRPr="0017726B" w:rsidRDefault="000F7C86" w:rsidP="0009789E">
      <w:pPr>
        <w:pStyle w:val="NoSpacing"/>
        <w:ind w:left="360"/>
        <w:rPr>
          <w:rFonts w:ascii="Arial" w:hAnsi="Arial" w:cs="Arial"/>
          <w:color w:val="FF0000"/>
        </w:rPr>
      </w:pPr>
      <w:r w:rsidRPr="0017726B">
        <w:rPr>
          <w:rFonts w:ascii="Arial" w:hAnsi="Arial" w:cs="Arial"/>
        </w:rPr>
        <w:tab/>
        <w:t>Types I and II Error</w:t>
      </w:r>
    </w:p>
    <w:p w14:paraId="5CA824F9" w14:textId="77777777" w:rsidR="000F7C86" w:rsidRPr="0017726B" w:rsidRDefault="000F7C86" w:rsidP="0009789E">
      <w:pPr>
        <w:pStyle w:val="NoSpacing"/>
        <w:ind w:left="360"/>
        <w:rPr>
          <w:rFonts w:ascii="Arial" w:hAnsi="Arial" w:cs="Arial"/>
        </w:rPr>
      </w:pPr>
      <w:r w:rsidRPr="0017726B">
        <w:rPr>
          <w:rFonts w:ascii="Arial" w:hAnsi="Arial" w:cs="Arial"/>
        </w:rPr>
        <w:t>Correlation vs. Causation</w:t>
      </w:r>
    </w:p>
    <w:p w14:paraId="399F4FC1" w14:textId="77777777" w:rsidR="000F7C86" w:rsidRPr="0017726B" w:rsidRDefault="000F7C86" w:rsidP="0009789E">
      <w:pPr>
        <w:pStyle w:val="NoSpacing"/>
        <w:ind w:left="360"/>
        <w:rPr>
          <w:rFonts w:ascii="Arial" w:hAnsi="Arial" w:cs="Arial"/>
        </w:rPr>
      </w:pPr>
      <w:r w:rsidRPr="0017726B">
        <w:rPr>
          <w:rFonts w:ascii="Arial" w:hAnsi="Arial" w:cs="Arial"/>
        </w:rPr>
        <w:t>Power and Precision</w:t>
      </w:r>
    </w:p>
    <w:p w14:paraId="2FC37D26" w14:textId="77777777" w:rsidR="000F7C86" w:rsidRPr="0017726B" w:rsidRDefault="000F7C86" w:rsidP="0009789E">
      <w:pPr>
        <w:pStyle w:val="NoSpacing"/>
        <w:ind w:left="360"/>
        <w:rPr>
          <w:rFonts w:ascii="Arial" w:hAnsi="Arial" w:cs="Arial"/>
        </w:rPr>
      </w:pPr>
      <w:r w:rsidRPr="0017726B">
        <w:rPr>
          <w:rFonts w:ascii="Arial" w:hAnsi="Arial" w:cs="Arial"/>
        </w:rPr>
        <w:t xml:space="preserve">Null Hypothesis </w:t>
      </w:r>
    </w:p>
    <w:p w14:paraId="79A4F311" w14:textId="77777777" w:rsidR="000F7C86" w:rsidRPr="0017726B" w:rsidRDefault="000F7C86" w:rsidP="000F7C86">
      <w:pPr>
        <w:pStyle w:val="NoSpacing"/>
        <w:rPr>
          <w:rFonts w:ascii="Arial" w:hAnsi="Arial" w:cs="Arial"/>
        </w:rPr>
      </w:pPr>
    </w:p>
    <w:p w14:paraId="480DD254" w14:textId="77777777" w:rsidR="000F7C86" w:rsidRPr="0009789E" w:rsidRDefault="0009789E" w:rsidP="000F7C86">
      <w:pPr>
        <w:pStyle w:val="NoSpacing"/>
        <w:rPr>
          <w:rFonts w:ascii="Arial" w:hAnsi="Arial" w:cs="Arial"/>
          <w:u w:val="single"/>
        </w:rPr>
      </w:pPr>
      <w:r>
        <w:rPr>
          <w:rFonts w:ascii="Arial" w:hAnsi="Arial" w:cs="Arial"/>
          <w:u w:val="single"/>
        </w:rPr>
        <w:t>Skills</w:t>
      </w:r>
    </w:p>
    <w:p w14:paraId="554AC3CB" w14:textId="77777777" w:rsidR="000F7C86" w:rsidRPr="0017726B" w:rsidRDefault="000F7C86" w:rsidP="0009789E">
      <w:pPr>
        <w:pStyle w:val="NoSpacing"/>
        <w:ind w:left="360"/>
        <w:rPr>
          <w:rFonts w:ascii="Arial" w:hAnsi="Arial" w:cs="Arial"/>
        </w:rPr>
      </w:pPr>
      <w:r w:rsidRPr="0017726B">
        <w:rPr>
          <w:rFonts w:ascii="Arial" w:hAnsi="Arial" w:cs="Arial"/>
        </w:rPr>
        <w:t>Using Excel spreadsheets to format, build formulas, transform and visualize data</w:t>
      </w:r>
    </w:p>
    <w:p w14:paraId="30463670" w14:textId="77777777" w:rsidR="000F7C86" w:rsidRPr="0017726B" w:rsidRDefault="000F7C86">
      <w:pPr>
        <w:rPr>
          <w:rFonts w:ascii="Arial" w:hAnsi="Arial" w:cs="Arial"/>
          <w:sz w:val="22"/>
          <w:szCs w:val="22"/>
        </w:rPr>
      </w:pPr>
    </w:p>
    <w:sectPr w:rsidR="000F7C86" w:rsidRPr="0017726B" w:rsidSect="006E54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86"/>
    <w:rsid w:val="0009789E"/>
    <w:rsid w:val="000F7C86"/>
    <w:rsid w:val="0017726B"/>
    <w:rsid w:val="004A1527"/>
    <w:rsid w:val="006E54AD"/>
    <w:rsid w:val="008B75BA"/>
    <w:rsid w:val="00A2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A70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86"/>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8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78417">
      <w:bodyDiv w:val="1"/>
      <w:marLeft w:val="0"/>
      <w:marRight w:val="0"/>
      <w:marTop w:val="0"/>
      <w:marBottom w:val="0"/>
      <w:divBdr>
        <w:top w:val="none" w:sz="0" w:space="0" w:color="auto"/>
        <w:left w:val="none" w:sz="0" w:space="0" w:color="auto"/>
        <w:bottom w:val="none" w:sz="0" w:space="0" w:color="auto"/>
        <w:right w:val="none" w:sz="0" w:space="0" w:color="auto"/>
      </w:divBdr>
      <w:divsChild>
        <w:div w:id="129250026">
          <w:marLeft w:val="0"/>
          <w:marRight w:val="0"/>
          <w:marTop w:val="0"/>
          <w:marBottom w:val="0"/>
          <w:divBdr>
            <w:top w:val="none" w:sz="0" w:space="0" w:color="auto"/>
            <w:left w:val="none" w:sz="0" w:space="0" w:color="auto"/>
            <w:bottom w:val="none" w:sz="0" w:space="0" w:color="auto"/>
            <w:right w:val="none" w:sz="0" w:space="0" w:color="auto"/>
          </w:divBdr>
        </w:div>
        <w:div w:id="1301885646">
          <w:marLeft w:val="0"/>
          <w:marRight w:val="0"/>
          <w:marTop w:val="0"/>
          <w:marBottom w:val="0"/>
          <w:divBdr>
            <w:top w:val="none" w:sz="0" w:space="0" w:color="auto"/>
            <w:left w:val="none" w:sz="0" w:space="0" w:color="auto"/>
            <w:bottom w:val="none" w:sz="0" w:space="0" w:color="auto"/>
            <w:right w:val="none" w:sz="0" w:space="0" w:color="auto"/>
          </w:divBdr>
        </w:div>
        <w:div w:id="2201002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dc:creator>
  <cp:lastModifiedBy>Wootan, Gail</cp:lastModifiedBy>
  <cp:revision>2</cp:revision>
  <dcterms:created xsi:type="dcterms:W3CDTF">2015-07-29T17:28:00Z</dcterms:created>
  <dcterms:modified xsi:type="dcterms:W3CDTF">2015-07-29T17:28:00Z</dcterms:modified>
</cp:coreProperties>
</file>