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4D" w:rsidRPr="00B64B07" w:rsidRDefault="00AB594D" w:rsidP="00AB594D">
      <w:pPr>
        <w:spacing w:line="240" w:lineRule="auto"/>
        <w:jc w:val="center"/>
        <w:rPr>
          <w:rFonts w:ascii="Arial" w:hAnsi="Arial" w:cs="Arial"/>
        </w:rPr>
      </w:pPr>
      <w:bookmarkStart w:id="0" w:name="_GoBack"/>
      <w:bookmarkEnd w:id="0"/>
      <w:r w:rsidRPr="00B64B07">
        <w:rPr>
          <w:rFonts w:ascii="Arial" w:hAnsi="Arial" w:cs="Arial"/>
        </w:rPr>
        <w:t>MES SPRING 2015</w:t>
      </w:r>
      <w:r w:rsidR="00EB0D75">
        <w:rPr>
          <w:rFonts w:ascii="Arial" w:hAnsi="Arial" w:cs="Arial"/>
        </w:rPr>
        <w:t xml:space="preserve"> </w:t>
      </w:r>
      <w:r w:rsidR="003475AA" w:rsidRPr="003475AA">
        <w:rPr>
          <w:rFonts w:ascii="Arial" w:hAnsi="Arial" w:cs="Arial"/>
          <w:i/>
        </w:rPr>
        <w:t>Working Draft</w:t>
      </w:r>
    </w:p>
    <w:p w:rsidR="00C4204A" w:rsidRPr="00B64B07" w:rsidRDefault="00AB594D" w:rsidP="00AB594D">
      <w:pPr>
        <w:spacing w:line="240" w:lineRule="auto"/>
        <w:jc w:val="center"/>
        <w:rPr>
          <w:rFonts w:ascii="Arial" w:hAnsi="Arial" w:cs="Arial"/>
        </w:rPr>
      </w:pPr>
      <w:r w:rsidRPr="00B64B07">
        <w:rPr>
          <w:rFonts w:ascii="Arial" w:hAnsi="Arial" w:cs="Arial"/>
        </w:rPr>
        <w:t xml:space="preserve">Research Design and Quantitative Methods (RDQM) </w:t>
      </w:r>
      <w:r w:rsidR="00717DCD" w:rsidRPr="00B64B07">
        <w:rPr>
          <w:rFonts w:ascii="Arial" w:hAnsi="Arial" w:cs="Arial"/>
        </w:rPr>
        <w:t>- 11452</w:t>
      </w:r>
    </w:p>
    <w:p w:rsidR="00AB594D" w:rsidRPr="00B64B07" w:rsidRDefault="00AB594D" w:rsidP="00AB594D">
      <w:pPr>
        <w:spacing w:line="240" w:lineRule="auto"/>
        <w:jc w:val="center"/>
        <w:rPr>
          <w:rFonts w:ascii="Arial" w:hAnsi="Arial" w:cs="Arial"/>
        </w:rPr>
      </w:pPr>
      <w:r w:rsidRPr="00B64B07">
        <w:rPr>
          <w:rFonts w:ascii="Arial" w:hAnsi="Arial" w:cs="Arial"/>
        </w:rPr>
        <w:t>Syllabus</w:t>
      </w:r>
    </w:p>
    <w:p w:rsidR="00532B3B" w:rsidRDefault="00532B3B" w:rsidP="00717DCD">
      <w:pPr>
        <w:rPr>
          <w:rFonts w:ascii="Arial" w:hAnsi="Arial" w:cs="Arial"/>
        </w:rPr>
      </w:pPr>
    </w:p>
    <w:p w:rsidR="00717DCD" w:rsidRPr="00B64B07" w:rsidRDefault="00717DCD" w:rsidP="00717DCD">
      <w:pPr>
        <w:rPr>
          <w:rFonts w:ascii="Arial" w:hAnsi="Arial" w:cs="Arial"/>
        </w:rPr>
      </w:pPr>
      <w:r w:rsidRPr="00B64B07">
        <w:rPr>
          <w:rFonts w:ascii="Arial" w:hAnsi="Arial" w:cs="Arial"/>
          <w:b/>
        </w:rPr>
        <w:t>Faculty:</w:t>
      </w:r>
      <w:r w:rsidR="00C211E1" w:rsidRPr="00B64B07">
        <w:rPr>
          <w:rFonts w:ascii="Arial" w:hAnsi="Arial" w:cs="Arial"/>
          <w:b/>
        </w:rPr>
        <w:tab/>
      </w:r>
      <w:r w:rsidRPr="00B64B07">
        <w:rPr>
          <w:rFonts w:ascii="Arial" w:hAnsi="Arial" w:cs="Arial"/>
        </w:rPr>
        <w:t>Peter Dorman, Lab I 3015, 360-867-8699, dormanp@evergreen.edu</w:t>
      </w:r>
    </w:p>
    <w:p w:rsidR="00717DCD" w:rsidRPr="00B64B07" w:rsidRDefault="00717DCD" w:rsidP="00717DCD">
      <w:pPr>
        <w:rPr>
          <w:rFonts w:ascii="Arial" w:hAnsi="Arial" w:cs="Arial"/>
        </w:rPr>
      </w:pPr>
      <w:r w:rsidRPr="00B64B07">
        <w:rPr>
          <w:rFonts w:ascii="Arial" w:hAnsi="Arial" w:cs="Arial"/>
          <w:b/>
        </w:rPr>
        <w:tab/>
      </w:r>
      <w:r w:rsidRPr="00B64B07">
        <w:rPr>
          <w:rFonts w:ascii="Arial" w:hAnsi="Arial" w:cs="Arial"/>
          <w:b/>
        </w:rPr>
        <w:tab/>
      </w:r>
      <w:r w:rsidRPr="00B64B07">
        <w:rPr>
          <w:rFonts w:ascii="Arial" w:hAnsi="Arial" w:cs="Arial"/>
        </w:rPr>
        <w:t>Dina Roberts, Lab I 3005, 360-867-6636, robertsd@evergreen.edu</w:t>
      </w:r>
    </w:p>
    <w:p w:rsidR="00717DCD" w:rsidRDefault="00717DCD" w:rsidP="00717DCD">
      <w:pPr>
        <w:ind w:left="720" w:firstLine="720"/>
        <w:rPr>
          <w:rFonts w:ascii="Arial" w:hAnsi="Arial" w:cs="Arial"/>
        </w:rPr>
      </w:pPr>
      <w:r w:rsidRPr="00B64B07">
        <w:rPr>
          <w:rFonts w:ascii="Arial" w:hAnsi="Arial" w:cs="Arial"/>
        </w:rPr>
        <w:t xml:space="preserve">Kathleen Saul, Lab I 2026, 360-867-6511, </w:t>
      </w:r>
      <w:r w:rsidR="00D42D57" w:rsidRPr="009D42D9">
        <w:rPr>
          <w:rFonts w:ascii="Arial" w:hAnsi="Arial" w:cs="Arial"/>
        </w:rPr>
        <w:t>saulk@evergreen.edu</w:t>
      </w:r>
    </w:p>
    <w:p w:rsidR="00D42D57" w:rsidRPr="00B64B07" w:rsidRDefault="00D42D57" w:rsidP="00D42D57">
      <w:pPr>
        <w:rPr>
          <w:rFonts w:ascii="Arial" w:hAnsi="Arial" w:cs="Arial"/>
        </w:rPr>
      </w:pPr>
      <w:r w:rsidRPr="00D42D57">
        <w:rPr>
          <w:rFonts w:ascii="Arial" w:hAnsi="Arial" w:cs="Arial"/>
          <w:b/>
        </w:rPr>
        <w:t>Faculty Office Hours:</w:t>
      </w:r>
      <w:r>
        <w:rPr>
          <w:rFonts w:ascii="Arial" w:hAnsi="Arial" w:cs="Arial"/>
        </w:rPr>
        <w:t xml:space="preserve">  </w:t>
      </w:r>
      <w:r w:rsidR="00A9045A">
        <w:rPr>
          <w:rFonts w:ascii="Arial" w:hAnsi="Arial" w:cs="Arial"/>
        </w:rPr>
        <w:t>Dina: Thursday 3-6 pm or by appointment.</w:t>
      </w:r>
    </w:p>
    <w:p w:rsidR="00717DCD" w:rsidRPr="00B64B07" w:rsidRDefault="00717DCD" w:rsidP="00717DCD">
      <w:pPr>
        <w:rPr>
          <w:rFonts w:ascii="Arial" w:hAnsi="Arial" w:cs="Arial"/>
        </w:rPr>
      </w:pPr>
      <w:r w:rsidRPr="00B64B07">
        <w:rPr>
          <w:rFonts w:ascii="Arial" w:hAnsi="Arial" w:cs="Arial"/>
          <w:b/>
        </w:rPr>
        <w:t>Class times</w:t>
      </w:r>
      <w:r w:rsidR="00532B3B">
        <w:rPr>
          <w:rFonts w:ascii="Arial" w:hAnsi="Arial" w:cs="Arial"/>
          <w:b/>
        </w:rPr>
        <w:t xml:space="preserve"> and locations</w:t>
      </w:r>
      <w:r w:rsidRPr="00B64B07">
        <w:rPr>
          <w:rFonts w:ascii="Arial" w:hAnsi="Arial" w:cs="Arial"/>
          <w:b/>
        </w:rPr>
        <w:t>:</w:t>
      </w:r>
      <w:r w:rsidRPr="00B64B07">
        <w:rPr>
          <w:rFonts w:ascii="Arial" w:hAnsi="Arial" w:cs="Arial"/>
        </w:rPr>
        <w:tab/>
        <w:t>Tues. &amp; Thurs., 6 – 10 PM;</w:t>
      </w:r>
      <w:r w:rsidR="00532B3B">
        <w:rPr>
          <w:rFonts w:ascii="Arial" w:hAnsi="Arial" w:cs="Arial"/>
        </w:rPr>
        <w:t xml:space="preserve">  </w:t>
      </w:r>
      <w:r w:rsidRPr="00B64B07">
        <w:rPr>
          <w:rFonts w:ascii="Arial" w:hAnsi="Arial" w:cs="Arial"/>
        </w:rPr>
        <w:t xml:space="preserve">Sem </w:t>
      </w:r>
      <w:r w:rsidR="00532B3B">
        <w:rPr>
          <w:rFonts w:ascii="Arial" w:hAnsi="Arial" w:cs="Arial"/>
        </w:rPr>
        <w:t xml:space="preserve">II </w:t>
      </w:r>
      <w:r w:rsidRPr="00B64B07">
        <w:rPr>
          <w:rFonts w:ascii="Arial" w:hAnsi="Arial" w:cs="Arial"/>
        </w:rPr>
        <w:t>E1107; Seminar (E2105, E2107); CAL West</w:t>
      </w:r>
      <w:r w:rsidR="00532B3B">
        <w:rPr>
          <w:rFonts w:ascii="Arial" w:hAnsi="Arial" w:cs="Arial"/>
        </w:rPr>
        <w:t xml:space="preserve"> for all computer labs.</w:t>
      </w:r>
    </w:p>
    <w:p w:rsidR="0040559F" w:rsidRPr="00B64B07" w:rsidRDefault="0040559F" w:rsidP="0040559F">
      <w:pPr>
        <w:pStyle w:val="Normal1"/>
        <w:widowControl w:val="0"/>
        <w:rPr>
          <w:u w:val="single"/>
        </w:rPr>
      </w:pPr>
    </w:p>
    <w:p w:rsidR="0040559F" w:rsidRPr="00B64B07" w:rsidRDefault="00AB594D" w:rsidP="0040559F">
      <w:pPr>
        <w:pStyle w:val="Normal1"/>
        <w:widowControl w:val="0"/>
      </w:pPr>
      <w:r w:rsidRPr="00EF2E32">
        <w:rPr>
          <w:b/>
        </w:rPr>
        <w:t>Course objectives:</w:t>
      </w:r>
      <w:r w:rsidRPr="00B64B07">
        <w:t xml:space="preserve">  To understand: (1) </w:t>
      </w:r>
      <w:r w:rsidR="00534043" w:rsidRPr="00B64B07">
        <w:t xml:space="preserve">the role of statistics across fields of science, with emphasis on </w:t>
      </w:r>
      <w:r w:rsidR="00EF2E32">
        <w:t xml:space="preserve">the </w:t>
      </w:r>
      <w:r w:rsidR="00534043" w:rsidRPr="00B64B07">
        <w:t>ecological</w:t>
      </w:r>
      <w:r w:rsidR="000A5BB0">
        <w:t xml:space="preserve">, </w:t>
      </w:r>
      <w:r w:rsidR="00534043" w:rsidRPr="00B64B07">
        <w:t>environment</w:t>
      </w:r>
      <w:r w:rsidR="000A5BB0">
        <w:t>al</w:t>
      </w:r>
      <w:r w:rsidR="0054682F">
        <w:t xml:space="preserve"> and social</w:t>
      </w:r>
      <w:r w:rsidR="000A5BB0">
        <w:t xml:space="preserve"> sciences</w:t>
      </w:r>
      <w:r w:rsidR="0054682F">
        <w:t>,</w:t>
      </w:r>
      <w:r w:rsidR="000A5BB0">
        <w:t xml:space="preserve"> (2) the two-way relationship between data collection and analysis</w:t>
      </w:r>
      <w:r w:rsidR="0054682F">
        <w:t>,</w:t>
      </w:r>
      <w:r w:rsidR="000A5BB0">
        <w:t xml:space="preserve"> (3) </w:t>
      </w:r>
      <w:r w:rsidR="0054682F">
        <w:t xml:space="preserve">the </w:t>
      </w:r>
      <w:r w:rsidR="000A5BB0">
        <w:t>use of statistical methods to help us answer questions about the world we observe</w:t>
      </w:r>
      <w:r w:rsidR="0054682F">
        <w:t>,</w:t>
      </w:r>
      <w:r w:rsidR="000A5BB0">
        <w:t xml:space="preserve"> (4</w:t>
      </w:r>
      <w:r w:rsidR="000F2AF3" w:rsidRPr="00B64B07">
        <w:t xml:space="preserve">) how to develop a study and articulate methodology and statistical </w:t>
      </w:r>
      <w:r w:rsidR="00B627CC" w:rsidRPr="00B64B07">
        <w:t>analyses</w:t>
      </w:r>
      <w:r w:rsidR="0054682F">
        <w:t>,</w:t>
      </w:r>
      <w:r w:rsidR="000F2AF3" w:rsidRPr="00B64B07">
        <w:t xml:space="preserve"> </w:t>
      </w:r>
      <w:r w:rsidR="000A5BB0">
        <w:t>and (5</w:t>
      </w:r>
      <w:r w:rsidR="00B64B07" w:rsidRPr="00B64B07">
        <w:t>)</w:t>
      </w:r>
      <w:r w:rsidR="00B64B07">
        <w:t xml:space="preserve"> what makes a good grant proposal and how to collaborate with a peer(s) to complete a competitive grant proposal.</w:t>
      </w:r>
    </w:p>
    <w:p w:rsidR="0040559F" w:rsidRDefault="0040559F" w:rsidP="0040559F">
      <w:pPr>
        <w:pStyle w:val="Normal1"/>
        <w:widowControl w:val="0"/>
        <w:rPr>
          <w:sz w:val="24"/>
          <w:szCs w:val="24"/>
        </w:rPr>
      </w:pPr>
    </w:p>
    <w:p w:rsidR="000F2AF3" w:rsidRPr="00B64B07" w:rsidRDefault="000F2AF3" w:rsidP="0040559F">
      <w:pPr>
        <w:pStyle w:val="Normal1"/>
        <w:widowControl w:val="0"/>
      </w:pPr>
      <w:r w:rsidRPr="00B64B07">
        <w:rPr>
          <w:b/>
        </w:rPr>
        <w:t>Approach:</w:t>
      </w:r>
      <w:r w:rsidRPr="00B64B07">
        <w:t xml:space="preserve">  The above components of a scientific study need to be considered together rather than separately; design and analysis aspects will be taught together in this course.  Emphasis will be on application, and will include </w:t>
      </w:r>
      <w:r w:rsidR="0054682F">
        <w:t xml:space="preserve">data analyses </w:t>
      </w:r>
      <w:r w:rsidRPr="00B64B07">
        <w:t xml:space="preserve">on personal or lab computers.  Important points will be reinforced by readings from the scientific literature, </w:t>
      </w:r>
      <w:r w:rsidR="00EF2E32">
        <w:t xml:space="preserve">statistics </w:t>
      </w:r>
      <w:r w:rsidRPr="00B64B07">
        <w:t>blogs and through seminar discussions.  Data assignments/labs are intended to reinforce</w:t>
      </w:r>
      <w:r w:rsidR="00B627CC" w:rsidRPr="00B64B07">
        <w:t xml:space="preserve"> each</w:t>
      </w:r>
      <w:r w:rsidRPr="00B64B07">
        <w:t xml:space="preserve"> student’s understanding of design, analysis and reporting of statistical methods and results.  </w:t>
      </w:r>
    </w:p>
    <w:p w:rsidR="0040559F" w:rsidRPr="00B64B07" w:rsidRDefault="0040559F" w:rsidP="0040559F">
      <w:pPr>
        <w:pStyle w:val="Normal1"/>
        <w:widowControl w:val="0"/>
      </w:pPr>
    </w:p>
    <w:p w:rsidR="00AB594D" w:rsidRPr="00B64B07" w:rsidRDefault="007E4D38" w:rsidP="00AB594D">
      <w:pPr>
        <w:spacing w:line="240" w:lineRule="auto"/>
        <w:rPr>
          <w:rFonts w:ascii="Arial" w:hAnsi="Arial" w:cs="Arial"/>
        </w:rPr>
      </w:pPr>
      <w:r w:rsidRPr="00B64B07">
        <w:rPr>
          <w:rFonts w:ascii="Arial" w:hAnsi="Arial" w:cs="Arial"/>
          <w:b/>
        </w:rPr>
        <w:t>Required Textbook</w:t>
      </w:r>
      <w:r w:rsidRPr="00B64B07">
        <w:rPr>
          <w:rFonts w:ascii="Arial" w:hAnsi="Arial" w:cs="Arial"/>
        </w:rPr>
        <w:t xml:space="preserve">: </w:t>
      </w:r>
      <w:r w:rsidR="00534043" w:rsidRPr="00B64B07">
        <w:rPr>
          <w:rFonts w:ascii="Arial" w:hAnsi="Arial" w:cs="Arial"/>
        </w:rPr>
        <w:t xml:space="preserve"> Nicholas J. Gotelli and Aaron M. Ellison, </w:t>
      </w:r>
      <w:r w:rsidR="00534043" w:rsidRPr="00B64B07">
        <w:rPr>
          <w:rFonts w:ascii="Arial" w:hAnsi="Arial" w:cs="Arial"/>
          <w:b/>
          <w:i/>
        </w:rPr>
        <w:t>A Primer Of Ecological Statistics</w:t>
      </w:r>
    </w:p>
    <w:p w:rsidR="007E4D38" w:rsidRPr="00B64B07" w:rsidRDefault="00DC319D" w:rsidP="00AB594D">
      <w:pPr>
        <w:spacing w:line="240" w:lineRule="auto"/>
        <w:rPr>
          <w:rFonts w:ascii="Arial" w:hAnsi="Arial" w:cs="Arial"/>
        </w:rPr>
      </w:pPr>
      <w:r w:rsidRPr="00B64B07">
        <w:rPr>
          <w:rFonts w:ascii="Arial" w:hAnsi="Arial" w:cs="Arial"/>
          <w:b/>
        </w:rPr>
        <w:t>ADVISORY</w:t>
      </w:r>
      <w:r w:rsidRPr="00B64B07">
        <w:rPr>
          <w:rFonts w:ascii="Arial" w:hAnsi="Arial" w:cs="Arial"/>
        </w:rPr>
        <w:t xml:space="preserve">: </w:t>
      </w:r>
      <w:r w:rsidR="00534043" w:rsidRPr="00B64B07">
        <w:rPr>
          <w:rFonts w:ascii="Arial" w:hAnsi="Arial" w:cs="Arial"/>
        </w:rPr>
        <w:t>We advise students to consider using a personal</w:t>
      </w:r>
      <w:r w:rsidR="007E4D38" w:rsidRPr="00B64B07">
        <w:rPr>
          <w:rFonts w:ascii="Arial" w:hAnsi="Arial" w:cs="Arial"/>
        </w:rPr>
        <w:t xml:space="preserve"> </w:t>
      </w:r>
      <w:r w:rsidR="00534043" w:rsidRPr="00B64B07">
        <w:rPr>
          <w:rFonts w:ascii="Arial" w:hAnsi="Arial" w:cs="Arial"/>
        </w:rPr>
        <w:t>computer</w:t>
      </w:r>
      <w:r w:rsidR="007E4D38" w:rsidRPr="00B64B07">
        <w:rPr>
          <w:rFonts w:ascii="Arial" w:hAnsi="Arial" w:cs="Arial"/>
        </w:rPr>
        <w:t xml:space="preserve"> </w:t>
      </w:r>
      <w:r w:rsidR="00534043" w:rsidRPr="00B64B07">
        <w:rPr>
          <w:rFonts w:ascii="Arial" w:hAnsi="Arial" w:cs="Arial"/>
        </w:rPr>
        <w:t>and to have</w:t>
      </w:r>
      <w:r w:rsidR="007E4D38" w:rsidRPr="00B64B07">
        <w:rPr>
          <w:rFonts w:ascii="Arial" w:hAnsi="Arial" w:cs="Arial"/>
        </w:rPr>
        <w:t xml:space="preserve"> </w:t>
      </w:r>
      <w:r w:rsidR="007E4D38" w:rsidRPr="00B64B07">
        <w:rPr>
          <w:rFonts w:ascii="Arial" w:hAnsi="Arial" w:cs="Arial"/>
          <w:b/>
        </w:rPr>
        <w:t>JMP</w:t>
      </w:r>
      <w:r w:rsidR="007E4D38" w:rsidRPr="00B64B07">
        <w:rPr>
          <w:rFonts w:ascii="Arial" w:hAnsi="Arial" w:cs="Arial"/>
        </w:rPr>
        <w:t xml:space="preserve"> installed – Technicians in </w:t>
      </w:r>
      <w:r w:rsidR="00534043" w:rsidRPr="00B64B07">
        <w:rPr>
          <w:rFonts w:ascii="Arial" w:hAnsi="Arial" w:cs="Arial"/>
        </w:rPr>
        <w:t xml:space="preserve">TESC </w:t>
      </w:r>
      <w:r w:rsidR="007E4D38" w:rsidRPr="00B64B07">
        <w:rPr>
          <w:rFonts w:ascii="Arial" w:hAnsi="Arial" w:cs="Arial"/>
        </w:rPr>
        <w:t xml:space="preserve">CAL have </w:t>
      </w:r>
      <w:r w:rsidR="00534043" w:rsidRPr="00B64B07">
        <w:rPr>
          <w:rFonts w:ascii="Arial" w:hAnsi="Arial" w:cs="Arial"/>
        </w:rPr>
        <w:t xml:space="preserve">the </w:t>
      </w:r>
      <w:r w:rsidR="007E4D38" w:rsidRPr="00B64B07">
        <w:rPr>
          <w:rFonts w:ascii="Arial" w:hAnsi="Arial" w:cs="Arial"/>
        </w:rPr>
        <w:t xml:space="preserve">software and </w:t>
      </w:r>
      <w:r w:rsidR="00E91F31">
        <w:rPr>
          <w:rFonts w:ascii="Arial" w:hAnsi="Arial" w:cs="Arial"/>
        </w:rPr>
        <w:t>necessary</w:t>
      </w:r>
      <w:r w:rsidR="00534043" w:rsidRPr="00B64B07">
        <w:rPr>
          <w:rFonts w:ascii="Arial" w:hAnsi="Arial" w:cs="Arial"/>
        </w:rPr>
        <w:t xml:space="preserve"> </w:t>
      </w:r>
      <w:r w:rsidR="007E4D38" w:rsidRPr="00B64B07">
        <w:rPr>
          <w:rFonts w:ascii="Arial" w:hAnsi="Arial" w:cs="Arial"/>
        </w:rPr>
        <w:t>license, see them to</w:t>
      </w:r>
      <w:r w:rsidR="00534043" w:rsidRPr="00B64B07">
        <w:rPr>
          <w:rFonts w:ascii="Arial" w:hAnsi="Arial" w:cs="Arial"/>
        </w:rPr>
        <w:t xml:space="preserve"> get</w:t>
      </w:r>
      <w:r w:rsidR="00E91F31">
        <w:rPr>
          <w:rFonts w:ascii="Arial" w:hAnsi="Arial" w:cs="Arial"/>
        </w:rPr>
        <w:t xml:space="preserve"> install and year license.</w:t>
      </w:r>
    </w:p>
    <w:p w:rsidR="0040559F" w:rsidRPr="00B64B07" w:rsidRDefault="0040559F" w:rsidP="0040559F">
      <w:pPr>
        <w:pStyle w:val="Normal1"/>
        <w:widowControl w:val="0"/>
      </w:pPr>
      <w:r w:rsidRPr="00B64B07">
        <w:rPr>
          <w:b/>
        </w:rPr>
        <w:t xml:space="preserve">Software: </w:t>
      </w:r>
      <w:r w:rsidRPr="00B64B07">
        <w:t xml:space="preserve">We will primarily use Microsoft Excel and SAS JMP to perform data management and data analysis.  These programs are available for both the Windows and Mac operating systems; Excel is a commonly used spreadsheet program, and JMP is a popular statistical program with an excellent user interface. Some labs will use the MS Excel Resampling Stats plug-in which only works on Windows and </w:t>
      </w:r>
      <w:r w:rsidR="00EF2E32">
        <w:t>we explore the use of</w:t>
      </w:r>
      <w:r w:rsidRPr="00B64B07">
        <w:t xml:space="preserve"> PC-ORD which is also only available for Windows.  All the software required for labs is available on campus in both the CAL and ACC, and a one year license of JMP (Windows and Mac). </w:t>
      </w:r>
      <w:r w:rsidRPr="00B64B07">
        <w:rPr>
          <w:u w:val="single"/>
        </w:rPr>
        <w:t>You should plan to spend considerable time outside class working in the CAL or on your laptop t</w:t>
      </w:r>
      <w:r w:rsidR="00826D08" w:rsidRPr="00B64B07">
        <w:rPr>
          <w:u w:val="single"/>
        </w:rPr>
        <w:t xml:space="preserve">o complete your lab </w:t>
      </w:r>
      <w:r w:rsidR="00826D08" w:rsidRPr="00B64B07">
        <w:rPr>
          <w:u w:val="single"/>
        </w:rPr>
        <w:lastRenderedPageBreak/>
        <w:t>assignments</w:t>
      </w:r>
      <w:r w:rsidR="00EF2E32">
        <w:rPr>
          <w:u w:val="single"/>
        </w:rPr>
        <w:t xml:space="preserve"> and your grant proposal project.</w:t>
      </w:r>
    </w:p>
    <w:p w:rsidR="00EF2E32" w:rsidRPr="00B64B07" w:rsidRDefault="00EF2E32" w:rsidP="00AB594D">
      <w:pPr>
        <w:spacing w:line="240" w:lineRule="auto"/>
        <w:rPr>
          <w:rFonts w:ascii="Arial" w:hAnsi="Arial" w:cs="Arial"/>
        </w:rPr>
      </w:pPr>
    </w:p>
    <w:p w:rsidR="00C211E1" w:rsidRPr="00B64B07" w:rsidRDefault="00C211E1" w:rsidP="00C211E1">
      <w:pPr>
        <w:pStyle w:val="Normal1"/>
        <w:widowControl w:val="0"/>
      </w:pPr>
      <w:r w:rsidRPr="00B64B07">
        <w:rPr>
          <w:b/>
        </w:rPr>
        <w:t>Program Expectations</w:t>
      </w:r>
      <w:r w:rsidR="00EF2E32">
        <w:rPr>
          <w:b/>
        </w:rPr>
        <w:t xml:space="preserve"> and Assessment</w:t>
      </w:r>
      <w:r w:rsidRPr="00B64B07">
        <w:rPr>
          <w:b/>
        </w:rPr>
        <w:t xml:space="preserve">: </w:t>
      </w:r>
      <w:r w:rsidRPr="00B64B07">
        <w:t>Faculty expect students to attend lectures, seminar, and labs, complete assigned readings, work in groups on research proposal project. We also expect students to satisfactorily complete lab assignments, midterm and final exams, and the grant proposal research p</w:t>
      </w:r>
      <w:r w:rsidR="00E91F31">
        <w:t>roject with student team member(s)</w:t>
      </w:r>
      <w:r w:rsidRPr="00B64B07">
        <w:t xml:space="preserve">. </w:t>
      </w:r>
      <w:r w:rsidRPr="00B64B07">
        <w:rPr>
          <w:b/>
          <w:u w:val="single"/>
        </w:rPr>
        <w:t>Late work will not be accepted.</w:t>
      </w:r>
    </w:p>
    <w:p w:rsidR="00C211E1" w:rsidRPr="00B64B07" w:rsidRDefault="00C211E1" w:rsidP="00C211E1">
      <w:pPr>
        <w:pStyle w:val="Normal1"/>
        <w:widowControl w:val="0"/>
      </w:pPr>
      <w:r w:rsidRPr="00B64B07">
        <w:rPr>
          <w:b/>
        </w:rPr>
        <w:t xml:space="preserve"> </w:t>
      </w:r>
    </w:p>
    <w:p w:rsidR="006D55F0" w:rsidRDefault="0040559F" w:rsidP="0040559F">
      <w:pPr>
        <w:pStyle w:val="Normal1"/>
        <w:widowControl w:val="0"/>
      </w:pPr>
      <w:r w:rsidRPr="00B64B07">
        <w:rPr>
          <w:b/>
        </w:rPr>
        <w:t xml:space="preserve">Help Sessions: </w:t>
      </w:r>
      <w:r w:rsidRPr="00B64B07">
        <w:t xml:space="preserve">Besides Faculty, students will have access to a teaching/lab </w:t>
      </w:r>
      <w:r w:rsidR="00511705">
        <w:t>assistant;</w:t>
      </w:r>
      <w:r w:rsidRPr="00B64B07">
        <w:t xml:space="preserve"> Chelsea Waddell will be ass</w:t>
      </w:r>
      <w:r w:rsidR="00E91F31">
        <w:t xml:space="preserve">isting students </w:t>
      </w:r>
      <w:r w:rsidR="005C19AB">
        <w:t>on Tuesday afternoons in the CAL from 3-6 pm</w:t>
      </w:r>
      <w:r w:rsidR="00E91F31">
        <w:t xml:space="preserve">. </w:t>
      </w:r>
      <w:r w:rsidR="00E91F31" w:rsidRPr="005C19AB">
        <w:t>Email:</w:t>
      </w:r>
      <w:r w:rsidR="002F114E">
        <w:t xml:space="preserve"> </w:t>
      </w:r>
      <w:r w:rsidR="005C19AB" w:rsidRPr="005C19AB">
        <w:t>waddellc@evergreen.edu</w:t>
      </w:r>
      <w:r w:rsidR="005C19AB">
        <w:t xml:space="preserve"> </w:t>
      </w:r>
    </w:p>
    <w:p w:rsidR="00B627CC" w:rsidRPr="00B64B07" w:rsidRDefault="00B627CC" w:rsidP="0040559F">
      <w:pPr>
        <w:pStyle w:val="Normal1"/>
        <w:widowControl w:val="0"/>
        <w:rPr>
          <w:rFonts w:eastAsiaTheme="minorHAnsi"/>
          <w:color w:val="auto"/>
        </w:rPr>
      </w:pPr>
    </w:p>
    <w:p w:rsidR="00B627CC" w:rsidRPr="00B64B07" w:rsidRDefault="00B627CC" w:rsidP="00B627CC">
      <w:pPr>
        <w:widowControl w:val="0"/>
        <w:jc w:val="both"/>
        <w:rPr>
          <w:rFonts w:ascii="Arial" w:hAnsi="Arial" w:cs="Arial"/>
          <w:b/>
          <w:u w:val="single"/>
        </w:rPr>
      </w:pPr>
      <w:r w:rsidRPr="00807EFC">
        <w:rPr>
          <w:rFonts w:ascii="Arial" w:hAnsi="Arial" w:cs="Arial"/>
          <w:b/>
        </w:rPr>
        <w:fldChar w:fldCharType="begin"/>
      </w:r>
      <w:r w:rsidRPr="00807EFC">
        <w:rPr>
          <w:rFonts w:ascii="Arial" w:hAnsi="Arial" w:cs="Arial"/>
          <w:b/>
        </w:rPr>
        <w:instrText xml:space="preserve"> SEQ CHAPTER \h \r 1</w:instrText>
      </w:r>
      <w:r w:rsidRPr="00807EFC">
        <w:rPr>
          <w:rFonts w:ascii="Arial" w:hAnsi="Arial" w:cs="Arial"/>
          <w:b/>
        </w:rPr>
        <w:fldChar w:fldCharType="end"/>
      </w:r>
      <w:r w:rsidR="00807EFC" w:rsidRPr="00807EFC">
        <w:rPr>
          <w:rFonts w:ascii="Arial" w:hAnsi="Arial" w:cs="Arial"/>
          <w:b/>
        </w:rPr>
        <w:t>Final project</w:t>
      </w:r>
      <w:r w:rsidRPr="00807EFC">
        <w:rPr>
          <w:rFonts w:ascii="Arial" w:hAnsi="Arial" w:cs="Arial"/>
          <w:b/>
        </w:rPr>
        <w:t xml:space="preserve">: </w:t>
      </w:r>
      <w:r w:rsidRPr="00B64B07">
        <w:rPr>
          <w:rFonts w:ascii="Arial" w:hAnsi="Arial" w:cs="Arial"/>
          <w:b/>
          <w:u w:val="single"/>
        </w:rPr>
        <w:t>A Second-Round Grant Proposal</w:t>
      </w:r>
      <w:r w:rsidR="0054682F" w:rsidRPr="0054682F">
        <w:rPr>
          <w:rFonts w:ascii="Arial" w:hAnsi="Arial" w:cs="Arial"/>
          <w:b/>
        </w:rPr>
        <w:t xml:space="preserve"> </w:t>
      </w:r>
      <w:r w:rsidR="0054682F" w:rsidRPr="0054682F">
        <w:rPr>
          <w:rFonts w:ascii="Arial" w:hAnsi="Arial" w:cs="Arial"/>
        </w:rPr>
        <w:t>(A Project Handout will be provided during the second class when we will discuss assignment in detail).</w:t>
      </w:r>
    </w:p>
    <w:p w:rsidR="001F189F" w:rsidRDefault="00B627CC" w:rsidP="00532B3B">
      <w:pPr>
        <w:widowControl w:val="0"/>
        <w:jc w:val="both"/>
        <w:rPr>
          <w:rFonts w:ascii="Arial" w:hAnsi="Arial" w:cs="Arial"/>
        </w:rPr>
      </w:pPr>
      <w:r w:rsidRPr="00B64B07">
        <w:rPr>
          <w:rFonts w:ascii="Arial" w:hAnsi="Arial" w:cs="Arial"/>
        </w:rPr>
        <w:t xml:space="preserve">A common activity for professionals in environmental and other fields is pursuing grants from donors like the National Science Foundation, the National Institutes of Health and the many private foundations that fund research.  This is normally a two-step process.  In the first stage you submit a relatively short (3-5 page) proposal that sketches the research you want to conduct and makes a case for why it’s important.  If this idea catches the eye of the funder, you will be invited to submit a much more detailed second-round proposal, typically, depending on the conventions of your field, about 15-30 pages in length.  Our final project in RDQM this quarter will be preparing a </w:t>
      </w:r>
      <w:r w:rsidRPr="0054682F">
        <w:rPr>
          <w:rFonts w:ascii="Arial" w:hAnsi="Arial" w:cs="Arial"/>
          <w:i/>
        </w:rPr>
        <w:t>hypothetical second-round proposal</w:t>
      </w:r>
      <w:r w:rsidRPr="00B64B07">
        <w:rPr>
          <w:rFonts w:ascii="Arial" w:hAnsi="Arial" w:cs="Arial"/>
        </w:rPr>
        <w:t xml:space="preserve"> for research of interest to you.</w:t>
      </w:r>
      <w:r w:rsidR="00DD64D9" w:rsidRPr="00B64B07">
        <w:rPr>
          <w:rFonts w:ascii="Arial" w:hAnsi="Arial" w:cs="Arial"/>
        </w:rPr>
        <w:t xml:space="preserve">  </w:t>
      </w:r>
    </w:p>
    <w:p w:rsidR="00EB0D75" w:rsidRDefault="00EB0D75" w:rsidP="00532B3B">
      <w:pPr>
        <w:widowControl w:val="0"/>
        <w:jc w:val="both"/>
        <w:rPr>
          <w:rFonts w:ascii="Arial" w:hAnsi="Arial" w:cs="Arial"/>
        </w:rPr>
      </w:pPr>
      <w:r>
        <w:rPr>
          <w:rFonts w:ascii="Arial" w:hAnsi="Arial" w:cs="Arial"/>
        </w:rPr>
        <w:t>Weekly Schedule: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5760"/>
        <w:gridCol w:w="1908"/>
      </w:tblGrid>
      <w:tr w:rsidR="001F189F" w:rsidRPr="00C71E27" w:rsidTr="004B215C">
        <w:trPr>
          <w:trHeight w:val="332"/>
          <w:tblHeader/>
        </w:trPr>
        <w:tc>
          <w:tcPr>
            <w:tcW w:w="828" w:type="dxa"/>
          </w:tcPr>
          <w:p w:rsidR="001F189F" w:rsidRPr="00C71E27" w:rsidRDefault="001F189F" w:rsidP="00A55D77">
            <w:pPr>
              <w:jc w:val="center"/>
              <w:rPr>
                <w:b/>
              </w:rPr>
            </w:pPr>
            <w:r w:rsidRPr="00C71E27">
              <w:rPr>
                <w:b/>
              </w:rPr>
              <w:t>Week</w:t>
            </w:r>
          </w:p>
        </w:tc>
        <w:tc>
          <w:tcPr>
            <w:tcW w:w="1080" w:type="dxa"/>
          </w:tcPr>
          <w:p w:rsidR="001F189F" w:rsidRPr="00C71E27" w:rsidRDefault="001F189F" w:rsidP="00A55D77">
            <w:pPr>
              <w:jc w:val="center"/>
              <w:rPr>
                <w:b/>
              </w:rPr>
            </w:pPr>
            <w:r w:rsidRPr="00C71E27">
              <w:rPr>
                <w:b/>
              </w:rPr>
              <w:t>D</w:t>
            </w:r>
            <w:r>
              <w:rPr>
                <w:b/>
              </w:rPr>
              <w:t>ate</w:t>
            </w:r>
          </w:p>
        </w:tc>
        <w:tc>
          <w:tcPr>
            <w:tcW w:w="5760" w:type="dxa"/>
          </w:tcPr>
          <w:p w:rsidR="001F189F" w:rsidRPr="00C71E27" w:rsidRDefault="001F189F" w:rsidP="00A55D77">
            <w:pPr>
              <w:jc w:val="center"/>
              <w:rPr>
                <w:b/>
              </w:rPr>
            </w:pPr>
            <w:r w:rsidRPr="00C71E27">
              <w:rPr>
                <w:b/>
              </w:rPr>
              <w:t>Activity</w:t>
            </w:r>
          </w:p>
        </w:tc>
        <w:tc>
          <w:tcPr>
            <w:tcW w:w="1908" w:type="dxa"/>
          </w:tcPr>
          <w:p w:rsidR="001F189F" w:rsidRPr="00C71E27" w:rsidRDefault="001F189F" w:rsidP="00A55D77">
            <w:pPr>
              <w:jc w:val="center"/>
              <w:rPr>
                <w:b/>
              </w:rPr>
            </w:pPr>
            <w:r w:rsidRPr="00C71E27">
              <w:rPr>
                <w:b/>
              </w:rPr>
              <w:t>Reading</w:t>
            </w:r>
          </w:p>
        </w:tc>
      </w:tr>
      <w:tr w:rsidR="001F189F" w:rsidRPr="00C71E27" w:rsidTr="004B215C">
        <w:trPr>
          <w:trHeight w:val="1430"/>
        </w:trPr>
        <w:tc>
          <w:tcPr>
            <w:tcW w:w="828" w:type="dxa"/>
            <w:vMerge w:val="restart"/>
          </w:tcPr>
          <w:p w:rsidR="001F189F" w:rsidRPr="004F6151" w:rsidRDefault="001F189F" w:rsidP="00A55D77">
            <w:pPr>
              <w:jc w:val="center"/>
            </w:pPr>
            <w:r w:rsidRPr="004F6151">
              <w:t>1</w:t>
            </w:r>
          </w:p>
        </w:tc>
        <w:tc>
          <w:tcPr>
            <w:tcW w:w="1080" w:type="dxa"/>
          </w:tcPr>
          <w:p w:rsidR="001F189F" w:rsidRPr="004F6151" w:rsidRDefault="001F189F" w:rsidP="001F189F">
            <w:r w:rsidRPr="004F6151">
              <w:t>Tue</w:t>
            </w:r>
            <w:r>
              <w:t>sday March 31</w:t>
            </w:r>
          </w:p>
        </w:tc>
        <w:tc>
          <w:tcPr>
            <w:tcW w:w="5760" w:type="dxa"/>
          </w:tcPr>
          <w:p w:rsidR="001F189F" w:rsidRPr="00F01EA3" w:rsidRDefault="00F01EA3" w:rsidP="00A55D77">
            <w:pPr>
              <w:ind w:left="252" w:hanging="252"/>
            </w:pPr>
            <w:r w:rsidRPr="00F01EA3">
              <w:t>Syllabus, Introduction/Role of Statistics/Why Everyone Needs to Understand Quantitative Methods</w:t>
            </w:r>
            <w:r w:rsidR="00A9045A">
              <w:t xml:space="preserve">  </w:t>
            </w:r>
          </w:p>
          <w:p w:rsidR="001F189F" w:rsidRPr="00F01EA3" w:rsidRDefault="001F189F" w:rsidP="00F01EA3">
            <w:pPr>
              <w:ind w:left="252" w:hanging="252"/>
            </w:pPr>
            <w:r w:rsidRPr="00827C7F">
              <w:rPr>
                <w:b/>
              </w:rPr>
              <w:t>Seminar</w:t>
            </w:r>
            <w:r>
              <w:t xml:space="preserve">: </w:t>
            </w:r>
            <w:r w:rsidR="00F01EA3">
              <w:t>Ioannidis Reading</w:t>
            </w:r>
          </w:p>
        </w:tc>
        <w:tc>
          <w:tcPr>
            <w:tcW w:w="1908" w:type="dxa"/>
          </w:tcPr>
          <w:p w:rsidR="001F189F" w:rsidRPr="00F01EA3" w:rsidRDefault="00F01EA3" w:rsidP="009723C6">
            <w:r w:rsidRPr="00F01EA3">
              <w:t>Ioannidis (2005)</w:t>
            </w:r>
            <w:r>
              <w:t xml:space="preserve"> on Moodle; and Gotelli and Ellison</w:t>
            </w:r>
            <w:r w:rsidR="009723C6">
              <w:t>, Chapter 1</w:t>
            </w:r>
          </w:p>
        </w:tc>
      </w:tr>
      <w:tr w:rsidR="001F189F" w:rsidRPr="004F6151" w:rsidTr="004B215C">
        <w:tc>
          <w:tcPr>
            <w:tcW w:w="828" w:type="dxa"/>
            <w:vMerge/>
          </w:tcPr>
          <w:p w:rsidR="001F189F" w:rsidRPr="004F6151" w:rsidRDefault="001F189F" w:rsidP="00A55D77">
            <w:pPr>
              <w:jc w:val="center"/>
            </w:pPr>
          </w:p>
        </w:tc>
        <w:tc>
          <w:tcPr>
            <w:tcW w:w="1080" w:type="dxa"/>
          </w:tcPr>
          <w:p w:rsidR="001F189F" w:rsidRPr="004F6151" w:rsidRDefault="001F189F" w:rsidP="00A55D77">
            <w:r>
              <w:t>Thursday April 2</w:t>
            </w:r>
          </w:p>
        </w:tc>
        <w:tc>
          <w:tcPr>
            <w:tcW w:w="5760" w:type="dxa"/>
          </w:tcPr>
          <w:p w:rsidR="00F01EA3" w:rsidRPr="00F01EA3" w:rsidRDefault="009723C6" w:rsidP="00A55D77">
            <w:pPr>
              <w:ind w:left="252" w:hanging="252"/>
            </w:pPr>
            <w:r>
              <w:t>Connection between Theory, Data and Methodology</w:t>
            </w:r>
            <w:r w:rsidR="00A9045A">
              <w:t xml:space="preserve"> </w:t>
            </w:r>
          </w:p>
          <w:p w:rsidR="00F01EA3" w:rsidRPr="00F01EA3" w:rsidRDefault="00F01EA3" w:rsidP="00A55D77">
            <w:pPr>
              <w:ind w:left="252" w:hanging="252"/>
            </w:pPr>
            <w:r w:rsidRPr="00F01EA3">
              <w:rPr>
                <w:b/>
              </w:rPr>
              <w:t>Guest MES Student Panel:</w:t>
            </w:r>
            <w:r>
              <w:rPr>
                <w:b/>
                <w:i/>
              </w:rPr>
              <w:t xml:space="preserve"> </w:t>
            </w:r>
            <w:r>
              <w:t>Using Statistics/Modelling</w:t>
            </w:r>
          </w:p>
          <w:p w:rsidR="001F189F" w:rsidRPr="004F6151" w:rsidRDefault="00F01EA3" w:rsidP="00A55D77">
            <w:pPr>
              <w:ind w:left="252" w:hanging="252"/>
            </w:pPr>
            <w:r>
              <w:rPr>
                <w:b/>
              </w:rPr>
              <w:t xml:space="preserve">Computer Lab: </w:t>
            </w:r>
            <w:r w:rsidRPr="00F01EA3">
              <w:t>Look at Grant Proposals online</w:t>
            </w:r>
            <w:r w:rsidR="00A9045A">
              <w:t xml:space="preserve"> (Dorman, Roberts)</w:t>
            </w:r>
          </w:p>
        </w:tc>
        <w:tc>
          <w:tcPr>
            <w:tcW w:w="1908" w:type="dxa"/>
          </w:tcPr>
          <w:p w:rsidR="001F189F" w:rsidRPr="004F6151" w:rsidRDefault="00DC0C81" w:rsidP="00A55D77">
            <w:r>
              <w:t>Morrison et al. 2008 (pp 1-24) on Moodle</w:t>
            </w:r>
            <w:r w:rsidR="009723C6">
              <w:t>, Philosophy and Statistics</w:t>
            </w:r>
          </w:p>
        </w:tc>
      </w:tr>
      <w:tr w:rsidR="001F189F" w:rsidRPr="004F6151" w:rsidTr="004B215C">
        <w:trPr>
          <w:trHeight w:val="1421"/>
        </w:trPr>
        <w:tc>
          <w:tcPr>
            <w:tcW w:w="828" w:type="dxa"/>
            <w:vMerge w:val="restart"/>
          </w:tcPr>
          <w:p w:rsidR="001F189F" w:rsidRPr="004F6151" w:rsidRDefault="001F189F" w:rsidP="00A55D77">
            <w:pPr>
              <w:jc w:val="center"/>
            </w:pPr>
            <w:r w:rsidRPr="004F6151">
              <w:t>2</w:t>
            </w:r>
          </w:p>
        </w:tc>
        <w:tc>
          <w:tcPr>
            <w:tcW w:w="1080" w:type="dxa"/>
          </w:tcPr>
          <w:p w:rsidR="001F189F" w:rsidRPr="004F6151" w:rsidRDefault="00F01EA3" w:rsidP="00A55D77">
            <w:r>
              <w:t>Tuesday   April 7</w:t>
            </w:r>
          </w:p>
        </w:tc>
        <w:tc>
          <w:tcPr>
            <w:tcW w:w="5760" w:type="dxa"/>
          </w:tcPr>
          <w:p w:rsidR="00EB0D75" w:rsidRPr="00EB0D75" w:rsidRDefault="009723C6" w:rsidP="00EB0D75">
            <w:pPr>
              <w:ind w:left="252" w:hanging="252"/>
            </w:pPr>
            <w:r w:rsidRPr="00EB0D75">
              <w:t xml:space="preserve">Summary Statistics, Descriptive </w:t>
            </w:r>
            <w:r w:rsidR="00EB0D75" w:rsidRPr="00EB0D75">
              <w:t>and Inferential Statistics</w:t>
            </w:r>
            <w:r w:rsidR="00A9045A">
              <w:t xml:space="preserve"> </w:t>
            </w:r>
          </w:p>
          <w:p w:rsidR="001F189F" w:rsidRPr="009723C6" w:rsidRDefault="009723C6" w:rsidP="004F2BD8">
            <w:pPr>
              <w:ind w:left="252" w:hanging="252"/>
            </w:pPr>
            <w:r>
              <w:rPr>
                <w:b/>
              </w:rPr>
              <w:t xml:space="preserve">Computer Lab: </w:t>
            </w:r>
            <w:r>
              <w:t>Spreadsheet Exercise, Generating Summary Statistics, Finding the Denominator</w:t>
            </w:r>
            <w:r w:rsidR="00A9045A">
              <w:t xml:space="preserve">  </w:t>
            </w:r>
          </w:p>
        </w:tc>
        <w:tc>
          <w:tcPr>
            <w:tcW w:w="1908" w:type="dxa"/>
          </w:tcPr>
          <w:p w:rsidR="001F189F" w:rsidRDefault="009723C6" w:rsidP="00A55D77">
            <w:r>
              <w:t>Gotelli and Ellison Chapter 3</w:t>
            </w:r>
            <w:r w:rsidR="00EB0D75">
              <w:t xml:space="preserve">; </w:t>
            </w:r>
          </w:p>
          <w:p w:rsidR="00EB0D75" w:rsidRPr="004F6151" w:rsidRDefault="00A9045A" w:rsidP="00A55D77">
            <w:r>
              <w:t>Waddell Workshop for LAB</w:t>
            </w:r>
          </w:p>
        </w:tc>
      </w:tr>
      <w:tr w:rsidR="001F189F" w:rsidRPr="004F6151" w:rsidTr="004B215C">
        <w:trPr>
          <w:trHeight w:val="908"/>
        </w:trPr>
        <w:tc>
          <w:tcPr>
            <w:tcW w:w="828" w:type="dxa"/>
            <w:vMerge/>
          </w:tcPr>
          <w:p w:rsidR="001F189F" w:rsidRPr="004F6151" w:rsidRDefault="001F189F" w:rsidP="00A55D77">
            <w:pPr>
              <w:jc w:val="center"/>
            </w:pPr>
          </w:p>
        </w:tc>
        <w:tc>
          <w:tcPr>
            <w:tcW w:w="1080" w:type="dxa"/>
          </w:tcPr>
          <w:p w:rsidR="00EB0D75" w:rsidRDefault="001F189F" w:rsidP="00EB0D75">
            <w:r>
              <w:t>Thu</w:t>
            </w:r>
            <w:r w:rsidR="00EB0D75">
              <w:t xml:space="preserve">rsday   April 9      </w:t>
            </w:r>
          </w:p>
          <w:p w:rsidR="001F189F" w:rsidRPr="004F6151" w:rsidRDefault="00EB0D75" w:rsidP="00EB0D75">
            <w:r>
              <w:t xml:space="preserve">Thursday  April 9 cont.           </w:t>
            </w:r>
          </w:p>
        </w:tc>
        <w:tc>
          <w:tcPr>
            <w:tcW w:w="5760" w:type="dxa"/>
          </w:tcPr>
          <w:p w:rsidR="00EB0D75" w:rsidRPr="00EB0D75" w:rsidRDefault="00EB0D75" w:rsidP="00EB0D75">
            <w:pPr>
              <w:ind w:left="252" w:hanging="252"/>
            </w:pPr>
            <w:r w:rsidRPr="00EB0D75">
              <w:t>Distributions (normal, z, t, non-normal), p-values; Understanding the meaning of p-values and confidence intervals.</w:t>
            </w:r>
            <w:r w:rsidR="00A9045A">
              <w:t xml:space="preserve">   </w:t>
            </w:r>
          </w:p>
          <w:p w:rsidR="001F189F" w:rsidRPr="004F6151" w:rsidRDefault="001F189F" w:rsidP="00EB0D75">
            <w:pPr>
              <w:ind w:left="252" w:hanging="252"/>
            </w:pPr>
            <w:r w:rsidRPr="002E677C">
              <w:rPr>
                <w:b/>
              </w:rPr>
              <w:t>Seminar</w:t>
            </w:r>
            <w:r>
              <w:t xml:space="preserve">: </w:t>
            </w:r>
            <w:r w:rsidR="00EB0D75">
              <w:t>Morey paper and Hoekstra</w:t>
            </w:r>
          </w:p>
        </w:tc>
        <w:tc>
          <w:tcPr>
            <w:tcW w:w="1908" w:type="dxa"/>
          </w:tcPr>
          <w:p w:rsidR="001F189F" w:rsidRPr="004F6151" w:rsidRDefault="00EB0D75" w:rsidP="00A55D77">
            <w:r>
              <w:t>Gotelli/Ellison, Chapter  2 and</w:t>
            </w:r>
            <w:r w:rsidRPr="00EB0D75">
              <w:t xml:space="preserve"> 4,</w:t>
            </w:r>
            <w:r>
              <w:t xml:space="preserve"> </w:t>
            </w:r>
            <w:r w:rsidRPr="00EB0D75">
              <w:t xml:space="preserve"> Morey et al. (2014), Hoekstra et al. (2014)</w:t>
            </w:r>
          </w:p>
        </w:tc>
      </w:tr>
      <w:tr w:rsidR="001F189F" w:rsidRPr="0031107D" w:rsidTr="004B215C">
        <w:tc>
          <w:tcPr>
            <w:tcW w:w="828" w:type="dxa"/>
            <w:vMerge w:val="restart"/>
          </w:tcPr>
          <w:p w:rsidR="001F189F" w:rsidRPr="004F6151" w:rsidRDefault="001F189F" w:rsidP="00A55D77">
            <w:pPr>
              <w:jc w:val="center"/>
            </w:pPr>
            <w:r w:rsidRPr="004F6151">
              <w:t>3</w:t>
            </w:r>
          </w:p>
        </w:tc>
        <w:tc>
          <w:tcPr>
            <w:tcW w:w="1080" w:type="dxa"/>
          </w:tcPr>
          <w:p w:rsidR="001F189F" w:rsidRPr="004F6151" w:rsidRDefault="001F189F" w:rsidP="00EB0D75">
            <w:r w:rsidRPr="004F6151">
              <w:t>Tue</w:t>
            </w:r>
            <w:r w:rsidR="00EB0D75">
              <w:t>sday  April 14</w:t>
            </w:r>
          </w:p>
        </w:tc>
        <w:tc>
          <w:tcPr>
            <w:tcW w:w="5760" w:type="dxa"/>
          </w:tcPr>
          <w:p w:rsidR="001F189F" w:rsidRDefault="00EB0D75" w:rsidP="00EB0D75">
            <w:r w:rsidRPr="00EB0D75">
              <w:t>Hypothesis testing:  t-test, z-test, one-</w:t>
            </w:r>
            <w:r>
              <w:t xml:space="preserve">sample vs. two sample testing; </w:t>
            </w:r>
            <w:r w:rsidRPr="00EB0D75">
              <w:t xml:space="preserve">Critique of </w:t>
            </w:r>
            <w:r w:rsidRPr="00EB0D75">
              <w:rPr>
                <w:i/>
              </w:rPr>
              <w:t>Ho</w:t>
            </w:r>
            <w:r w:rsidRPr="00EB0D75">
              <w:t>;</w:t>
            </w:r>
            <w:r w:rsidR="00A9045A">
              <w:t xml:space="preserve">     </w:t>
            </w:r>
          </w:p>
          <w:p w:rsidR="00EB0D75" w:rsidRPr="00EB0D75" w:rsidRDefault="00EB0D75" w:rsidP="004F2BD8">
            <w:r w:rsidRPr="00EB0D75">
              <w:rPr>
                <w:b/>
              </w:rPr>
              <w:t>Computer Lab:</w:t>
            </w:r>
            <w:r>
              <w:t xml:space="preserve"> Hypothesis Testing</w:t>
            </w:r>
            <w:r w:rsidR="00A9045A">
              <w:t xml:space="preserve">   </w:t>
            </w:r>
          </w:p>
        </w:tc>
        <w:tc>
          <w:tcPr>
            <w:tcW w:w="1908" w:type="dxa"/>
          </w:tcPr>
          <w:p w:rsidR="001F189F" w:rsidRPr="0031107D" w:rsidRDefault="00EB0D75" w:rsidP="00A55D77">
            <w:r w:rsidRPr="00EB0D75">
              <w:t>Fanelli (2010)</w:t>
            </w:r>
          </w:p>
        </w:tc>
      </w:tr>
      <w:tr w:rsidR="001F189F" w:rsidRPr="0031107D" w:rsidTr="004B215C">
        <w:tc>
          <w:tcPr>
            <w:tcW w:w="828" w:type="dxa"/>
            <w:vMerge/>
          </w:tcPr>
          <w:p w:rsidR="001F189F" w:rsidRPr="004F6151" w:rsidRDefault="001F189F" w:rsidP="00A55D77">
            <w:pPr>
              <w:jc w:val="center"/>
            </w:pPr>
          </w:p>
        </w:tc>
        <w:tc>
          <w:tcPr>
            <w:tcW w:w="1080" w:type="dxa"/>
          </w:tcPr>
          <w:p w:rsidR="001F189F" w:rsidRPr="004F6151" w:rsidRDefault="001F189F" w:rsidP="00EB0D75">
            <w:r>
              <w:t>Thu</w:t>
            </w:r>
            <w:r w:rsidR="00EB0D75">
              <w:t>rsday  April 16</w:t>
            </w:r>
          </w:p>
        </w:tc>
        <w:tc>
          <w:tcPr>
            <w:tcW w:w="5760" w:type="dxa"/>
          </w:tcPr>
          <w:p w:rsidR="004B215C" w:rsidRDefault="004B215C" w:rsidP="004B215C">
            <w:pPr>
              <w:rPr>
                <w:rFonts w:ascii="Calibri" w:hAnsi="Calibri"/>
                <w:color w:val="000000"/>
              </w:rPr>
            </w:pPr>
            <w:r>
              <w:rPr>
                <w:rFonts w:ascii="Calibri" w:hAnsi="Calibri"/>
                <w:color w:val="000000"/>
              </w:rPr>
              <w:t>Type I and Type II error--impacts on science vs. policy;</w:t>
            </w:r>
            <w:r>
              <w:rPr>
                <w:rFonts w:ascii="Calibri" w:hAnsi="Calibri"/>
                <w:color w:val="000000"/>
              </w:rPr>
              <w:br/>
              <w:t>Experimental Design.</w:t>
            </w:r>
            <w:r w:rsidR="00A9045A">
              <w:rPr>
                <w:rFonts w:ascii="Calibri" w:hAnsi="Calibri"/>
                <w:color w:val="000000"/>
              </w:rPr>
              <w:t xml:space="preserve">    </w:t>
            </w:r>
          </w:p>
          <w:p w:rsidR="001F189F" w:rsidRPr="004F6151" w:rsidRDefault="004B215C" w:rsidP="00A55D77">
            <w:r w:rsidRPr="00077655">
              <w:rPr>
                <w:b/>
              </w:rPr>
              <w:t>Seminar:</w:t>
            </w:r>
            <w:r>
              <w:t xml:space="preserve"> Hurlbert</w:t>
            </w:r>
          </w:p>
        </w:tc>
        <w:tc>
          <w:tcPr>
            <w:tcW w:w="1908" w:type="dxa"/>
          </w:tcPr>
          <w:p w:rsidR="001F189F" w:rsidRPr="0031107D" w:rsidRDefault="00EB0D75" w:rsidP="00A55D77">
            <w:r w:rsidRPr="00EB0D75">
              <w:t>Gotelli/Ellison, Ch</w:t>
            </w:r>
            <w:r w:rsidR="004B215C">
              <w:t>apters  6 and</w:t>
            </w:r>
            <w:r w:rsidRPr="00EB0D75">
              <w:t xml:space="preserve"> 7</w:t>
            </w:r>
            <w:r w:rsidR="00077655">
              <w:t>; Hurlbert on Moodle</w:t>
            </w:r>
          </w:p>
        </w:tc>
      </w:tr>
      <w:tr w:rsidR="001F189F" w:rsidRPr="00463AE8" w:rsidTr="004B215C">
        <w:tc>
          <w:tcPr>
            <w:tcW w:w="828" w:type="dxa"/>
            <w:vMerge w:val="restart"/>
          </w:tcPr>
          <w:p w:rsidR="001F189F" w:rsidRPr="004F6151" w:rsidRDefault="001F189F" w:rsidP="00A55D77">
            <w:pPr>
              <w:jc w:val="center"/>
            </w:pPr>
            <w:r w:rsidRPr="004F6151">
              <w:t>4</w:t>
            </w:r>
          </w:p>
        </w:tc>
        <w:tc>
          <w:tcPr>
            <w:tcW w:w="1080" w:type="dxa"/>
          </w:tcPr>
          <w:p w:rsidR="001F189F" w:rsidRPr="004F6151" w:rsidRDefault="001F189F" w:rsidP="004B215C">
            <w:r w:rsidRPr="004F6151">
              <w:t>Tue</w:t>
            </w:r>
            <w:r w:rsidR="004B215C">
              <w:t>sday April 21</w:t>
            </w:r>
          </w:p>
        </w:tc>
        <w:tc>
          <w:tcPr>
            <w:tcW w:w="5760" w:type="dxa"/>
          </w:tcPr>
          <w:p w:rsidR="001F189F" w:rsidRDefault="00077655" w:rsidP="00A55D77">
            <w:r w:rsidRPr="00077655">
              <w:t>Linear relationships--Correlation and Regression</w:t>
            </w:r>
            <w:r w:rsidR="00A9045A">
              <w:t xml:space="preserve">   </w:t>
            </w:r>
          </w:p>
          <w:p w:rsidR="00077655" w:rsidRPr="00077655" w:rsidRDefault="00077655" w:rsidP="004F2BD8">
            <w:pPr>
              <w:rPr>
                <w:b/>
              </w:rPr>
            </w:pPr>
            <w:r w:rsidRPr="00077655">
              <w:rPr>
                <w:b/>
              </w:rPr>
              <w:t xml:space="preserve">Computer Lab: </w:t>
            </w:r>
            <w:r w:rsidRPr="00077655">
              <w:t>Correlation and Regression</w:t>
            </w:r>
            <w:r w:rsidR="00A9045A">
              <w:t xml:space="preserve">   </w:t>
            </w:r>
          </w:p>
        </w:tc>
        <w:tc>
          <w:tcPr>
            <w:tcW w:w="1908" w:type="dxa"/>
          </w:tcPr>
          <w:p w:rsidR="001F189F" w:rsidRPr="00463AE8" w:rsidRDefault="00077655" w:rsidP="004B215C">
            <w:r>
              <w:t xml:space="preserve">Gotelli/Ellison, Chapter </w:t>
            </w:r>
            <w:r w:rsidRPr="00077655">
              <w:t xml:space="preserve"> 9</w:t>
            </w:r>
          </w:p>
        </w:tc>
      </w:tr>
      <w:tr w:rsidR="001F189F" w:rsidRPr="004F6151" w:rsidTr="004B215C">
        <w:trPr>
          <w:trHeight w:val="683"/>
        </w:trPr>
        <w:tc>
          <w:tcPr>
            <w:tcW w:w="828" w:type="dxa"/>
            <w:vMerge/>
          </w:tcPr>
          <w:p w:rsidR="001F189F" w:rsidRPr="004F6151" w:rsidRDefault="001F189F" w:rsidP="00A55D77">
            <w:pPr>
              <w:jc w:val="center"/>
            </w:pPr>
          </w:p>
        </w:tc>
        <w:tc>
          <w:tcPr>
            <w:tcW w:w="1080" w:type="dxa"/>
          </w:tcPr>
          <w:p w:rsidR="001F189F" w:rsidRPr="004F6151" w:rsidRDefault="001F189F" w:rsidP="004B215C">
            <w:r>
              <w:t>Thu</w:t>
            </w:r>
            <w:r w:rsidR="004B215C">
              <w:t>rsday April 23</w:t>
            </w:r>
          </w:p>
        </w:tc>
        <w:tc>
          <w:tcPr>
            <w:tcW w:w="5760" w:type="dxa"/>
          </w:tcPr>
          <w:p w:rsidR="001F189F" w:rsidRPr="004F6151" w:rsidRDefault="004B215C" w:rsidP="00A55D77">
            <w:r>
              <w:rPr>
                <w:b/>
              </w:rPr>
              <w:t>Rachel Carson Forum – Attendance Required</w:t>
            </w:r>
          </w:p>
        </w:tc>
        <w:tc>
          <w:tcPr>
            <w:tcW w:w="1908" w:type="dxa"/>
          </w:tcPr>
          <w:p w:rsidR="001F189F" w:rsidRPr="004F6151" w:rsidRDefault="001F189F" w:rsidP="004B215C"/>
        </w:tc>
      </w:tr>
      <w:tr w:rsidR="001F189F" w:rsidRPr="004F6151" w:rsidTr="004B215C">
        <w:tc>
          <w:tcPr>
            <w:tcW w:w="828" w:type="dxa"/>
            <w:vMerge w:val="restart"/>
          </w:tcPr>
          <w:p w:rsidR="001F189F" w:rsidRPr="004F6151" w:rsidRDefault="001F189F" w:rsidP="00A55D77">
            <w:pPr>
              <w:jc w:val="center"/>
            </w:pPr>
            <w:r w:rsidRPr="004F6151">
              <w:t>5</w:t>
            </w:r>
          </w:p>
        </w:tc>
        <w:tc>
          <w:tcPr>
            <w:tcW w:w="1080" w:type="dxa"/>
          </w:tcPr>
          <w:p w:rsidR="00077655" w:rsidRPr="004F6151" w:rsidRDefault="00077655" w:rsidP="00A55D77">
            <w:r>
              <w:t>Tuesday April 28</w:t>
            </w:r>
          </w:p>
        </w:tc>
        <w:tc>
          <w:tcPr>
            <w:tcW w:w="5760" w:type="dxa"/>
          </w:tcPr>
          <w:p w:rsidR="001F189F" w:rsidRDefault="00077655" w:rsidP="00A55D77">
            <w:pPr>
              <w:rPr>
                <w:rFonts w:ascii="Calibri" w:hAnsi="Calibri"/>
                <w:color w:val="000000"/>
              </w:rPr>
            </w:pPr>
            <w:r>
              <w:rPr>
                <w:rFonts w:ascii="Calibri" w:hAnsi="Calibri"/>
                <w:color w:val="000000"/>
              </w:rPr>
              <w:t>Data Coding</w:t>
            </w:r>
            <w:r w:rsidR="004F2BD8">
              <w:rPr>
                <w:rFonts w:ascii="Calibri" w:hAnsi="Calibri"/>
                <w:color w:val="000000"/>
              </w:rPr>
              <w:t xml:space="preserve"> with Shangrila Wynn</w:t>
            </w:r>
            <w:r>
              <w:rPr>
                <w:rFonts w:ascii="Calibri" w:hAnsi="Calibri"/>
                <w:color w:val="000000"/>
              </w:rPr>
              <w:t>; Chi Square, Contingency Tables</w:t>
            </w:r>
            <w:r w:rsidR="0034648B">
              <w:rPr>
                <w:rFonts w:ascii="Calibri" w:hAnsi="Calibri"/>
                <w:color w:val="000000"/>
              </w:rPr>
              <w:t xml:space="preserve">   </w:t>
            </w:r>
          </w:p>
          <w:p w:rsidR="000B1479" w:rsidRPr="00077655" w:rsidRDefault="000B1479" w:rsidP="004F2BD8">
            <w:pPr>
              <w:rPr>
                <w:rFonts w:ascii="Calibri" w:hAnsi="Calibri"/>
                <w:color w:val="000000"/>
              </w:rPr>
            </w:pPr>
            <w:r w:rsidRPr="000B1479">
              <w:rPr>
                <w:rFonts w:ascii="Calibri" w:hAnsi="Calibri"/>
                <w:b/>
                <w:color w:val="000000"/>
              </w:rPr>
              <w:t>Computer Lab:</w:t>
            </w:r>
            <w:r>
              <w:rPr>
                <w:rFonts w:ascii="Calibri" w:hAnsi="Calibri"/>
                <w:color w:val="000000"/>
              </w:rPr>
              <w:t xml:space="preserve"> Chi-square, Contingency Tables</w:t>
            </w:r>
            <w:r w:rsidR="00A9045A">
              <w:rPr>
                <w:rFonts w:ascii="Calibri" w:hAnsi="Calibri"/>
                <w:color w:val="000000"/>
              </w:rPr>
              <w:t xml:space="preserve"> </w:t>
            </w:r>
          </w:p>
        </w:tc>
        <w:tc>
          <w:tcPr>
            <w:tcW w:w="1908" w:type="dxa"/>
          </w:tcPr>
          <w:p w:rsidR="001F189F" w:rsidRPr="004F6151" w:rsidRDefault="00077655" w:rsidP="00A55D77">
            <w:r>
              <w:t>Gotelli/Ellison, Chapter  11</w:t>
            </w:r>
          </w:p>
        </w:tc>
      </w:tr>
      <w:tr w:rsidR="001F189F" w:rsidRPr="004F6151" w:rsidTr="004B215C">
        <w:tc>
          <w:tcPr>
            <w:tcW w:w="828" w:type="dxa"/>
            <w:vMerge/>
          </w:tcPr>
          <w:p w:rsidR="001F189F" w:rsidRPr="004F6151" w:rsidRDefault="001F189F" w:rsidP="00A55D77">
            <w:pPr>
              <w:jc w:val="center"/>
            </w:pPr>
          </w:p>
        </w:tc>
        <w:tc>
          <w:tcPr>
            <w:tcW w:w="1080" w:type="dxa"/>
          </w:tcPr>
          <w:p w:rsidR="001F189F" w:rsidRPr="004F6151" w:rsidRDefault="00077655" w:rsidP="00A55D77">
            <w:r>
              <w:t>Thursday April 30</w:t>
            </w:r>
          </w:p>
        </w:tc>
        <w:tc>
          <w:tcPr>
            <w:tcW w:w="5760" w:type="dxa"/>
          </w:tcPr>
          <w:p w:rsidR="001F189F" w:rsidRDefault="00077655" w:rsidP="00A55D77">
            <w:pPr>
              <w:rPr>
                <w:rFonts w:ascii="Calibri" w:hAnsi="Calibri"/>
                <w:color w:val="000000"/>
              </w:rPr>
            </w:pPr>
            <w:r>
              <w:rPr>
                <w:rFonts w:ascii="Calibri" w:hAnsi="Calibri"/>
                <w:color w:val="000000"/>
              </w:rPr>
              <w:t>ANOVA;</w:t>
            </w:r>
            <w:r w:rsidR="00A9045A">
              <w:rPr>
                <w:rFonts w:ascii="Calibri" w:hAnsi="Calibri"/>
                <w:color w:val="000000"/>
              </w:rPr>
              <w:t xml:space="preserve">  </w:t>
            </w:r>
            <w:r>
              <w:rPr>
                <w:rFonts w:ascii="Calibri" w:hAnsi="Calibri"/>
                <w:color w:val="000000"/>
              </w:rPr>
              <w:br/>
              <w:t>Parametric vs. nonparametric tests.</w:t>
            </w:r>
            <w:r w:rsidR="00A9045A">
              <w:rPr>
                <w:rFonts w:ascii="Calibri" w:hAnsi="Calibri"/>
                <w:color w:val="000000"/>
              </w:rPr>
              <w:t xml:space="preserve">  </w:t>
            </w:r>
          </w:p>
          <w:p w:rsidR="003D49BE" w:rsidRPr="00077655" w:rsidRDefault="000B1479" w:rsidP="00A55D77">
            <w:pPr>
              <w:rPr>
                <w:rFonts w:ascii="Calibri" w:hAnsi="Calibri"/>
                <w:color w:val="000000"/>
              </w:rPr>
            </w:pPr>
            <w:r w:rsidRPr="000B1479">
              <w:rPr>
                <w:rFonts w:ascii="Calibri" w:hAnsi="Calibri"/>
                <w:b/>
                <w:color w:val="000000"/>
              </w:rPr>
              <w:t>Computer Lab:</w:t>
            </w:r>
            <w:r w:rsidR="003E0247">
              <w:rPr>
                <w:rFonts w:ascii="Calibri" w:hAnsi="Calibri"/>
                <w:color w:val="000000"/>
              </w:rPr>
              <w:t xml:space="preserve"> ANOVA/</w:t>
            </w:r>
            <w:r w:rsidR="003E0247" w:rsidRPr="003E0247">
              <w:rPr>
                <w:rFonts w:ascii="Calibri" w:hAnsi="Calibri"/>
                <w:color w:val="000000"/>
                <w:highlight w:val="yellow"/>
              </w:rPr>
              <w:t>Hand out Take Home Mid-term Exam</w:t>
            </w:r>
            <w:r w:rsidR="003D49BE">
              <w:rPr>
                <w:rFonts w:ascii="Calibri" w:hAnsi="Calibri"/>
                <w:color w:val="000000"/>
              </w:rPr>
              <w:t xml:space="preserve">: </w:t>
            </w:r>
            <w:r w:rsidR="003D49BE" w:rsidRPr="003D49BE">
              <w:rPr>
                <w:rFonts w:ascii="Calibri" w:hAnsi="Calibri"/>
                <w:color w:val="000000"/>
                <w:highlight w:val="yellow"/>
              </w:rPr>
              <w:t>Due Thursday, May 7 by 5:00 pm</w:t>
            </w:r>
            <w:r w:rsidR="004F2BD8">
              <w:rPr>
                <w:rFonts w:ascii="Calibri" w:hAnsi="Calibri"/>
                <w:color w:val="000000"/>
                <w:highlight w:val="yellow"/>
              </w:rPr>
              <w:t xml:space="preserve"> – Email your Seminar Leader</w:t>
            </w:r>
            <w:r w:rsidR="003D49BE" w:rsidRPr="003D49BE">
              <w:rPr>
                <w:rFonts w:ascii="Calibri" w:hAnsi="Calibri"/>
                <w:color w:val="000000"/>
                <w:highlight w:val="yellow"/>
              </w:rPr>
              <w:t>.</w:t>
            </w:r>
          </w:p>
        </w:tc>
        <w:tc>
          <w:tcPr>
            <w:tcW w:w="1908" w:type="dxa"/>
          </w:tcPr>
          <w:p w:rsidR="00077655" w:rsidRDefault="00077655" w:rsidP="00A55D77">
            <w:r>
              <w:t>Gotelli/Ellison Chapter  10</w:t>
            </w:r>
          </w:p>
          <w:p w:rsidR="009D42D9" w:rsidRPr="004F6151" w:rsidRDefault="009D42D9" w:rsidP="00A55D77"/>
        </w:tc>
      </w:tr>
      <w:tr w:rsidR="001F189F" w:rsidRPr="004F6151" w:rsidTr="004B215C">
        <w:tc>
          <w:tcPr>
            <w:tcW w:w="828" w:type="dxa"/>
            <w:vMerge w:val="restart"/>
          </w:tcPr>
          <w:p w:rsidR="001F189F" w:rsidRPr="004F6151" w:rsidRDefault="001F189F" w:rsidP="00A55D77">
            <w:pPr>
              <w:jc w:val="center"/>
            </w:pPr>
            <w:r w:rsidRPr="004F6151">
              <w:t>6</w:t>
            </w:r>
          </w:p>
        </w:tc>
        <w:tc>
          <w:tcPr>
            <w:tcW w:w="1080" w:type="dxa"/>
          </w:tcPr>
          <w:p w:rsidR="001F189F" w:rsidRPr="004F6151" w:rsidRDefault="00D0634F" w:rsidP="00A55D77">
            <w:r>
              <w:t>Tuesday May 5</w:t>
            </w:r>
          </w:p>
        </w:tc>
        <w:tc>
          <w:tcPr>
            <w:tcW w:w="5760" w:type="dxa"/>
          </w:tcPr>
          <w:p w:rsidR="001F189F" w:rsidRPr="00394B1B" w:rsidRDefault="00D9721B" w:rsidP="00A55D77">
            <w:pPr>
              <w:rPr>
                <w:rFonts w:ascii="Calibri" w:hAnsi="Calibri"/>
                <w:color w:val="000000"/>
              </w:rPr>
            </w:pPr>
            <w:r>
              <w:rPr>
                <w:rFonts w:ascii="Calibri" w:hAnsi="Calibri"/>
                <w:color w:val="000000"/>
              </w:rPr>
              <w:t>Roxanne Dunbar-Ortiz, Author of An Indigenous People’s History of the United States, TESC Longhouse 7-9 pm</w:t>
            </w:r>
          </w:p>
        </w:tc>
        <w:tc>
          <w:tcPr>
            <w:tcW w:w="1908" w:type="dxa"/>
          </w:tcPr>
          <w:p w:rsidR="001F189F" w:rsidRPr="004F6151" w:rsidRDefault="001F189F" w:rsidP="00A55D77"/>
        </w:tc>
      </w:tr>
      <w:tr w:rsidR="001F189F" w:rsidRPr="004F6151" w:rsidTr="004B215C">
        <w:tc>
          <w:tcPr>
            <w:tcW w:w="828" w:type="dxa"/>
            <w:vMerge/>
          </w:tcPr>
          <w:p w:rsidR="001F189F" w:rsidRPr="004F6151" w:rsidRDefault="001F189F" w:rsidP="00A55D77">
            <w:pPr>
              <w:jc w:val="center"/>
            </w:pPr>
          </w:p>
        </w:tc>
        <w:tc>
          <w:tcPr>
            <w:tcW w:w="1080" w:type="dxa"/>
          </w:tcPr>
          <w:p w:rsidR="001F189F" w:rsidRPr="004F6151" w:rsidRDefault="00D0634F" w:rsidP="00A55D77">
            <w:r>
              <w:t>Thursday May 7</w:t>
            </w:r>
          </w:p>
        </w:tc>
        <w:tc>
          <w:tcPr>
            <w:tcW w:w="5760" w:type="dxa"/>
          </w:tcPr>
          <w:p w:rsidR="001F189F" w:rsidRPr="00394B1B" w:rsidRDefault="00394B1B" w:rsidP="00A55D77">
            <w:pPr>
              <w:rPr>
                <w:rFonts w:ascii="Calibri" w:hAnsi="Calibri"/>
              </w:rPr>
            </w:pPr>
            <w:r>
              <w:rPr>
                <w:rFonts w:ascii="Calibri" w:hAnsi="Calibri"/>
              </w:rPr>
              <w:t>Principle Components Analysis</w:t>
            </w:r>
            <w:r w:rsidR="00D9721B">
              <w:rPr>
                <w:rFonts w:ascii="Calibri" w:hAnsi="Calibri"/>
              </w:rPr>
              <w:t xml:space="preserve">  (Guest Speaker</w:t>
            </w:r>
            <w:r w:rsidR="00A9045A">
              <w:rPr>
                <w:rFonts w:ascii="Calibri" w:hAnsi="Calibri"/>
              </w:rPr>
              <w:t xml:space="preserve"> – Alison Styring)</w:t>
            </w:r>
          </w:p>
        </w:tc>
        <w:tc>
          <w:tcPr>
            <w:tcW w:w="1908" w:type="dxa"/>
          </w:tcPr>
          <w:p w:rsidR="001F189F" w:rsidRPr="004F6151" w:rsidRDefault="0051162D" w:rsidP="00A55D77">
            <w:r>
              <w:t>Readings on Moodle</w:t>
            </w:r>
          </w:p>
        </w:tc>
      </w:tr>
      <w:tr w:rsidR="001F189F" w:rsidRPr="004F6151" w:rsidTr="004B215C">
        <w:tc>
          <w:tcPr>
            <w:tcW w:w="828" w:type="dxa"/>
            <w:vMerge w:val="restart"/>
          </w:tcPr>
          <w:p w:rsidR="001F189F" w:rsidRPr="004F6151" w:rsidRDefault="001F189F" w:rsidP="00A55D77">
            <w:pPr>
              <w:jc w:val="center"/>
            </w:pPr>
            <w:r w:rsidRPr="004F6151">
              <w:t>7</w:t>
            </w:r>
          </w:p>
        </w:tc>
        <w:tc>
          <w:tcPr>
            <w:tcW w:w="1080" w:type="dxa"/>
          </w:tcPr>
          <w:p w:rsidR="001F189F" w:rsidRPr="004F6151" w:rsidRDefault="00273203" w:rsidP="00A55D77">
            <w:r>
              <w:t>Tuesday May 12</w:t>
            </w:r>
          </w:p>
        </w:tc>
        <w:tc>
          <w:tcPr>
            <w:tcW w:w="5760" w:type="dxa"/>
          </w:tcPr>
          <w:p w:rsidR="001F189F" w:rsidRDefault="00394B1B" w:rsidP="00A55D77">
            <w:pPr>
              <w:rPr>
                <w:rFonts w:ascii="Calibri" w:hAnsi="Calibri"/>
                <w:color w:val="000000"/>
              </w:rPr>
            </w:pPr>
            <w:r>
              <w:rPr>
                <w:rFonts w:ascii="Calibri" w:hAnsi="Calibri"/>
                <w:color w:val="000000"/>
              </w:rPr>
              <w:t>Reporting results, presenting data;</w:t>
            </w:r>
            <w:r w:rsidR="00A9045A">
              <w:rPr>
                <w:rFonts w:ascii="Calibri" w:hAnsi="Calibri"/>
                <w:color w:val="000000"/>
              </w:rPr>
              <w:t xml:space="preserve">    </w:t>
            </w:r>
            <w:r>
              <w:rPr>
                <w:rFonts w:ascii="Calibri" w:hAnsi="Calibri"/>
                <w:color w:val="000000"/>
              </w:rPr>
              <w:br/>
              <w:t xml:space="preserve">Strategic ambiguity:  the clearer you are the more you open </w:t>
            </w:r>
            <w:r>
              <w:rPr>
                <w:rFonts w:ascii="Calibri" w:hAnsi="Calibri"/>
                <w:color w:val="000000"/>
              </w:rPr>
              <w:lastRenderedPageBreak/>
              <w:t>yourself up to questions and critique.</w:t>
            </w:r>
          </w:p>
          <w:p w:rsidR="002640AD" w:rsidRPr="00394B1B" w:rsidRDefault="002640AD" w:rsidP="004F2BD8">
            <w:pPr>
              <w:rPr>
                <w:rFonts w:ascii="Calibri" w:hAnsi="Calibri"/>
                <w:color w:val="000000"/>
              </w:rPr>
            </w:pPr>
            <w:r w:rsidRPr="002640AD">
              <w:rPr>
                <w:rFonts w:ascii="Calibri" w:hAnsi="Calibri"/>
                <w:b/>
                <w:color w:val="000000"/>
              </w:rPr>
              <w:t>Computer Lab:</w:t>
            </w:r>
            <w:r>
              <w:rPr>
                <w:rFonts w:ascii="Calibri" w:hAnsi="Calibri"/>
                <w:color w:val="000000"/>
              </w:rPr>
              <w:t xml:space="preserve"> Data presentation; Data visualization</w:t>
            </w:r>
            <w:r w:rsidR="00A9045A">
              <w:rPr>
                <w:rFonts w:ascii="Calibri" w:hAnsi="Calibri"/>
                <w:color w:val="000000"/>
              </w:rPr>
              <w:t xml:space="preserve">  </w:t>
            </w:r>
          </w:p>
        </w:tc>
        <w:tc>
          <w:tcPr>
            <w:tcW w:w="1908" w:type="dxa"/>
          </w:tcPr>
          <w:p w:rsidR="001F189F" w:rsidRPr="004F6151" w:rsidRDefault="002640AD" w:rsidP="002640AD">
            <w:r>
              <w:lastRenderedPageBreak/>
              <w:t>Tufte Reading on Moodle</w:t>
            </w:r>
          </w:p>
        </w:tc>
      </w:tr>
      <w:tr w:rsidR="001F189F" w:rsidRPr="004F6151" w:rsidTr="004B215C">
        <w:tc>
          <w:tcPr>
            <w:tcW w:w="828" w:type="dxa"/>
            <w:vMerge/>
          </w:tcPr>
          <w:p w:rsidR="001F189F" w:rsidRPr="004F6151" w:rsidRDefault="001F189F" w:rsidP="00A55D77">
            <w:pPr>
              <w:jc w:val="center"/>
            </w:pPr>
          </w:p>
        </w:tc>
        <w:tc>
          <w:tcPr>
            <w:tcW w:w="1080" w:type="dxa"/>
          </w:tcPr>
          <w:p w:rsidR="001F189F" w:rsidRPr="004F6151" w:rsidRDefault="00273203" w:rsidP="00A55D77">
            <w:r>
              <w:t>Thursday May 14</w:t>
            </w:r>
          </w:p>
        </w:tc>
        <w:tc>
          <w:tcPr>
            <w:tcW w:w="5760" w:type="dxa"/>
          </w:tcPr>
          <w:p w:rsidR="001F189F" w:rsidRPr="002640AD" w:rsidRDefault="003D49BE" w:rsidP="004F2BD8">
            <w:pPr>
              <w:rPr>
                <w:rFonts w:ascii="Calibri" w:hAnsi="Calibri"/>
              </w:rPr>
            </w:pPr>
            <w:r>
              <w:rPr>
                <w:rFonts w:ascii="Calibri" w:hAnsi="Calibri"/>
              </w:rPr>
              <w:t xml:space="preserve">Logistic Regression (and Dummy Variables) and Lab </w:t>
            </w:r>
          </w:p>
        </w:tc>
        <w:tc>
          <w:tcPr>
            <w:tcW w:w="1908" w:type="dxa"/>
          </w:tcPr>
          <w:p w:rsidR="001F189F" w:rsidRPr="004F6151" w:rsidRDefault="001F189F" w:rsidP="00A55D77"/>
        </w:tc>
      </w:tr>
      <w:tr w:rsidR="001F189F" w:rsidRPr="004F6151" w:rsidTr="004B215C">
        <w:tc>
          <w:tcPr>
            <w:tcW w:w="828" w:type="dxa"/>
            <w:vMerge w:val="restart"/>
          </w:tcPr>
          <w:p w:rsidR="001F189F" w:rsidRPr="004F6151" w:rsidRDefault="001F189F" w:rsidP="00A55D77">
            <w:pPr>
              <w:jc w:val="center"/>
            </w:pPr>
            <w:r w:rsidRPr="004F6151">
              <w:t>8</w:t>
            </w:r>
          </w:p>
        </w:tc>
        <w:tc>
          <w:tcPr>
            <w:tcW w:w="1080" w:type="dxa"/>
          </w:tcPr>
          <w:p w:rsidR="001F189F" w:rsidRPr="004F6151" w:rsidRDefault="002640AD" w:rsidP="00A55D77">
            <w:r>
              <w:t>Tuesday May 19</w:t>
            </w:r>
          </w:p>
        </w:tc>
        <w:tc>
          <w:tcPr>
            <w:tcW w:w="5760" w:type="dxa"/>
          </w:tcPr>
          <w:p w:rsidR="002640AD" w:rsidRDefault="002640AD" w:rsidP="002640AD">
            <w:pPr>
              <w:rPr>
                <w:rFonts w:ascii="Calibri" w:hAnsi="Calibri"/>
                <w:color w:val="000000"/>
              </w:rPr>
            </w:pPr>
            <w:r>
              <w:rPr>
                <w:rFonts w:ascii="Calibri" w:hAnsi="Calibri"/>
              </w:rPr>
              <w:t>Natural experiments;</w:t>
            </w:r>
            <w:r>
              <w:rPr>
                <w:rFonts w:ascii="Calibri" w:hAnsi="Calibri"/>
                <w:color w:val="000000"/>
              </w:rPr>
              <w:t xml:space="preserve">  </w:t>
            </w:r>
            <w:r w:rsidR="00A9045A">
              <w:rPr>
                <w:rFonts w:ascii="Calibri" w:hAnsi="Calibri"/>
                <w:color w:val="000000"/>
              </w:rPr>
              <w:t xml:space="preserve">   </w:t>
            </w:r>
          </w:p>
          <w:p w:rsidR="001F189F" w:rsidRPr="002640AD" w:rsidRDefault="002640AD" w:rsidP="004F2BD8">
            <w:pPr>
              <w:rPr>
                <w:rFonts w:ascii="Calibri" w:hAnsi="Calibri"/>
                <w:color w:val="000000"/>
              </w:rPr>
            </w:pPr>
            <w:r>
              <w:rPr>
                <w:rFonts w:ascii="Calibri" w:hAnsi="Calibri"/>
                <w:color w:val="000000"/>
              </w:rPr>
              <w:t>Using existing data, data repositories; Administrative Data:  from agencies, organizations, etc.; Real world vs. perfect world issues in data gathering and analysis; Big Data--your sample is your population.</w:t>
            </w:r>
            <w:r w:rsidR="00A9045A">
              <w:rPr>
                <w:rFonts w:ascii="Calibri" w:hAnsi="Calibri"/>
                <w:color w:val="000000"/>
              </w:rPr>
              <w:t xml:space="preserve">  </w:t>
            </w:r>
          </w:p>
        </w:tc>
        <w:tc>
          <w:tcPr>
            <w:tcW w:w="1908" w:type="dxa"/>
          </w:tcPr>
          <w:p w:rsidR="00E82799" w:rsidRDefault="00E82799" w:rsidP="002640AD">
            <w:pPr>
              <w:rPr>
                <w:rFonts w:ascii="Calibri" w:hAnsi="Calibri"/>
                <w:color w:val="000000"/>
              </w:rPr>
            </w:pPr>
            <w:r>
              <w:rPr>
                <w:rFonts w:ascii="Calibri" w:hAnsi="Calibri"/>
                <w:color w:val="000000"/>
              </w:rPr>
              <w:t>Seminar Readings:</w:t>
            </w:r>
          </w:p>
          <w:p w:rsidR="002640AD" w:rsidRDefault="002640AD" w:rsidP="002640AD">
            <w:pPr>
              <w:rPr>
                <w:rFonts w:ascii="Calibri" w:hAnsi="Calibri"/>
                <w:color w:val="000000"/>
              </w:rPr>
            </w:pPr>
            <w:r>
              <w:rPr>
                <w:rFonts w:ascii="Calibri" w:hAnsi="Calibri"/>
                <w:color w:val="000000"/>
              </w:rPr>
              <w:t>Soranno et al. (2014)</w:t>
            </w:r>
          </w:p>
          <w:p w:rsidR="001F189F" w:rsidRPr="004F6151" w:rsidRDefault="00E82799" w:rsidP="00A55D77">
            <w:r>
              <w:t>Donovan et al. (2013)</w:t>
            </w:r>
          </w:p>
        </w:tc>
      </w:tr>
      <w:tr w:rsidR="001F189F" w:rsidRPr="004F6151" w:rsidTr="004B215C">
        <w:tc>
          <w:tcPr>
            <w:tcW w:w="828" w:type="dxa"/>
            <w:vMerge/>
          </w:tcPr>
          <w:p w:rsidR="001F189F" w:rsidRPr="004F6151" w:rsidRDefault="001F189F" w:rsidP="00A55D77">
            <w:pPr>
              <w:jc w:val="center"/>
            </w:pPr>
          </w:p>
        </w:tc>
        <w:tc>
          <w:tcPr>
            <w:tcW w:w="1080" w:type="dxa"/>
          </w:tcPr>
          <w:p w:rsidR="002640AD" w:rsidRPr="004F6151" w:rsidRDefault="002640AD" w:rsidP="00A55D77">
            <w:r>
              <w:t>Thursday May 21</w:t>
            </w:r>
          </w:p>
        </w:tc>
        <w:tc>
          <w:tcPr>
            <w:tcW w:w="5760" w:type="dxa"/>
          </w:tcPr>
          <w:p w:rsidR="001F189F" w:rsidRDefault="003D49BE" w:rsidP="00A55D77">
            <w:pPr>
              <w:rPr>
                <w:rFonts w:ascii="Calibri" w:hAnsi="Calibri"/>
                <w:color w:val="000000"/>
              </w:rPr>
            </w:pPr>
            <w:r>
              <w:rPr>
                <w:rFonts w:ascii="Calibri" w:hAnsi="Calibri"/>
                <w:color w:val="000000"/>
              </w:rPr>
              <w:t>Bayesian Methods – Guest lecture by Ilai Keren, WDFW Statistician</w:t>
            </w:r>
          </w:p>
          <w:p w:rsidR="003D49BE" w:rsidRPr="002640AD" w:rsidRDefault="00E82799" w:rsidP="00E82799">
            <w:pPr>
              <w:rPr>
                <w:rFonts w:ascii="Calibri" w:hAnsi="Calibri"/>
                <w:color w:val="000000"/>
              </w:rPr>
            </w:pPr>
            <w:r>
              <w:rPr>
                <w:rFonts w:ascii="Calibri" w:hAnsi="Calibri"/>
                <w:color w:val="000000"/>
              </w:rPr>
              <w:t xml:space="preserve">Computer Lab: </w:t>
            </w:r>
            <w:r w:rsidR="003D49BE">
              <w:rPr>
                <w:rFonts w:ascii="Calibri" w:hAnsi="Calibri"/>
                <w:color w:val="000000"/>
              </w:rPr>
              <w:t>Overfitting</w:t>
            </w:r>
            <w:r w:rsidR="00A73D04">
              <w:rPr>
                <w:rFonts w:ascii="Calibri" w:hAnsi="Calibri"/>
                <w:color w:val="000000"/>
              </w:rPr>
              <w:t xml:space="preserve"> </w:t>
            </w:r>
          </w:p>
        </w:tc>
        <w:tc>
          <w:tcPr>
            <w:tcW w:w="1908" w:type="dxa"/>
          </w:tcPr>
          <w:p w:rsidR="001F189F" w:rsidRPr="004F6151" w:rsidRDefault="001F189F" w:rsidP="00A55D77"/>
        </w:tc>
      </w:tr>
      <w:tr w:rsidR="001F189F" w:rsidRPr="004F6151" w:rsidTr="004B215C">
        <w:tc>
          <w:tcPr>
            <w:tcW w:w="828" w:type="dxa"/>
            <w:vMerge w:val="restart"/>
          </w:tcPr>
          <w:p w:rsidR="001F189F" w:rsidRPr="004F6151" w:rsidRDefault="001F189F" w:rsidP="00A55D77">
            <w:pPr>
              <w:jc w:val="center"/>
            </w:pPr>
            <w:r w:rsidRPr="004F6151">
              <w:t>9</w:t>
            </w:r>
          </w:p>
        </w:tc>
        <w:tc>
          <w:tcPr>
            <w:tcW w:w="1080" w:type="dxa"/>
          </w:tcPr>
          <w:p w:rsidR="001F189F" w:rsidRPr="004F6151" w:rsidRDefault="002640AD" w:rsidP="00A55D77">
            <w:r>
              <w:t>Tuesday May 26</w:t>
            </w:r>
          </w:p>
        </w:tc>
        <w:tc>
          <w:tcPr>
            <w:tcW w:w="5760" w:type="dxa"/>
          </w:tcPr>
          <w:p w:rsidR="00A73D04" w:rsidRPr="00A73D04" w:rsidRDefault="002640AD" w:rsidP="004F2BD8">
            <w:pPr>
              <w:rPr>
                <w:rFonts w:ascii="Calibri" w:hAnsi="Calibri"/>
                <w:color w:val="000000"/>
              </w:rPr>
            </w:pPr>
            <w:r>
              <w:rPr>
                <w:rFonts w:ascii="Calibri" w:hAnsi="Calibri"/>
                <w:color w:val="000000"/>
              </w:rPr>
              <w:t xml:space="preserve">Model selection:  Robustness, </w:t>
            </w:r>
            <w:r w:rsidR="00A73D04">
              <w:rPr>
                <w:rFonts w:ascii="Calibri" w:hAnsi="Calibri"/>
                <w:color w:val="000000"/>
              </w:rPr>
              <w:t xml:space="preserve">strategic selection/ Power Calculation/Interpretation of Results </w:t>
            </w:r>
            <w:r w:rsidR="00A73D04">
              <w:rPr>
                <w:rFonts w:ascii="Calibri" w:hAnsi="Calibri"/>
                <w:color w:val="000000"/>
              </w:rPr>
              <w:br/>
              <w:t xml:space="preserve">Sensitivity Analysis; External validity of results/interpretive Power vs Credibility of Results </w:t>
            </w:r>
          </w:p>
        </w:tc>
        <w:tc>
          <w:tcPr>
            <w:tcW w:w="1908" w:type="dxa"/>
          </w:tcPr>
          <w:p w:rsidR="001F189F" w:rsidRPr="002640AD" w:rsidRDefault="002640AD" w:rsidP="00A55D77">
            <w:pPr>
              <w:rPr>
                <w:rFonts w:ascii="Calibri" w:hAnsi="Calibri"/>
                <w:color w:val="000000"/>
              </w:rPr>
            </w:pPr>
            <w:r>
              <w:rPr>
                <w:rFonts w:ascii="Calibri" w:hAnsi="Calibri"/>
                <w:color w:val="000000"/>
              </w:rPr>
              <w:t>Gelman and Loken (2013)</w:t>
            </w:r>
          </w:p>
        </w:tc>
      </w:tr>
      <w:tr w:rsidR="001F189F" w:rsidRPr="004F6151" w:rsidTr="004B215C">
        <w:tc>
          <w:tcPr>
            <w:tcW w:w="828" w:type="dxa"/>
            <w:vMerge/>
          </w:tcPr>
          <w:p w:rsidR="001F189F" w:rsidRPr="004F6151" w:rsidRDefault="001F189F" w:rsidP="00A55D77">
            <w:pPr>
              <w:jc w:val="center"/>
            </w:pPr>
          </w:p>
        </w:tc>
        <w:tc>
          <w:tcPr>
            <w:tcW w:w="1080" w:type="dxa"/>
          </w:tcPr>
          <w:p w:rsidR="001F189F" w:rsidRPr="004F6151" w:rsidRDefault="002640AD" w:rsidP="00A55D77">
            <w:r>
              <w:t>Thursday May 28</w:t>
            </w:r>
          </w:p>
        </w:tc>
        <w:tc>
          <w:tcPr>
            <w:tcW w:w="5760" w:type="dxa"/>
          </w:tcPr>
          <w:p w:rsidR="003E0247" w:rsidRDefault="002640AD" w:rsidP="00A55D77">
            <w:pPr>
              <w:rPr>
                <w:rFonts w:ascii="Calibri" w:hAnsi="Calibri"/>
                <w:color w:val="000000"/>
              </w:rPr>
            </w:pPr>
            <w:r>
              <w:rPr>
                <w:rFonts w:ascii="Calibri" w:hAnsi="Calibri"/>
                <w:color w:val="000000"/>
              </w:rPr>
              <w:t>Project Work</w:t>
            </w:r>
            <w:r w:rsidR="003E0247">
              <w:rPr>
                <w:rFonts w:ascii="Calibri" w:hAnsi="Calibri"/>
                <w:color w:val="000000"/>
              </w:rPr>
              <w:t xml:space="preserve">                                                                                       </w:t>
            </w:r>
          </w:p>
          <w:p w:rsidR="003E0247" w:rsidRPr="002640AD" w:rsidRDefault="003E0247" w:rsidP="00A55D77">
            <w:pPr>
              <w:rPr>
                <w:rFonts w:ascii="Calibri" w:hAnsi="Calibri"/>
                <w:color w:val="000000"/>
              </w:rPr>
            </w:pPr>
            <w:r w:rsidRPr="003E0247">
              <w:rPr>
                <w:rFonts w:ascii="Calibri" w:hAnsi="Calibri"/>
                <w:color w:val="000000"/>
                <w:highlight w:val="yellow"/>
              </w:rPr>
              <w:t>Hand out Final Exam</w:t>
            </w:r>
            <w:r>
              <w:rPr>
                <w:rFonts w:ascii="Calibri" w:hAnsi="Calibri"/>
                <w:color w:val="000000"/>
              </w:rPr>
              <w:t xml:space="preserve">                     </w:t>
            </w:r>
          </w:p>
        </w:tc>
        <w:tc>
          <w:tcPr>
            <w:tcW w:w="1908" w:type="dxa"/>
          </w:tcPr>
          <w:p w:rsidR="001F189F" w:rsidRPr="004F6151" w:rsidRDefault="001F189F" w:rsidP="00A55D77"/>
        </w:tc>
      </w:tr>
      <w:tr w:rsidR="001F189F" w:rsidRPr="004F6151" w:rsidTr="004B215C">
        <w:tc>
          <w:tcPr>
            <w:tcW w:w="828" w:type="dxa"/>
            <w:vMerge w:val="restart"/>
          </w:tcPr>
          <w:p w:rsidR="001F189F" w:rsidRPr="004F6151" w:rsidRDefault="001F189F" w:rsidP="00A55D77">
            <w:pPr>
              <w:jc w:val="center"/>
            </w:pPr>
            <w:r w:rsidRPr="004F6151">
              <w:t>10</w:t>
            </w:r>
          </w:p>
        </w:tc>
        <w:tc>
          <w:tcPr>
            <w:tcW w:w="1080" w:type="dxa"/>
          </w:tcPr>
          <w:p w:rsidR="001F189F" w:rsidRPr="004F6151" w:rsidRDefault="002640AD" w:rsidP="00A55D77">
            <w:r>
              <w:t>Tuesday June 2</w:t>
            </w:r>
          </w:p>
        </w:tc>
        <w:tc>
          <w:tcPr>
            <w:tcW w:w="5760" w:type="dxa"/>
          </w:tcPr>
          <w:p w:rsidR="001F189F" w:rsidRPr="004F6151" w:rsidRDefault="001F189F" w:rsidP="002640AD">
            <w:r>
              <w:t xml:space="preserve">Student presentations </w:t>
            </w:r>
            <w:r w:rsidR="002640AD">
              <w:t>– Research Grant Proposal</w:t>
            </w:r>
          </w:p>
        </w:tc>
        <w:tc>
          <w:tcPr>
            <w:tcW w:w="1908" w:type="dxa"/>
          </w:tcPr>
          <w:p w:rsidR="001F189F" w:rsidRPr="004F6151" w:rsidRDefault="001F189F" w:rsidP="00A55D77"/>
        </w:tc>
      </w:tr>
      <w:tr w:rsidR="001F189F" w:rsidRPr="004F6151" w:rsidTr="004B215C">
        <w:tc>
          <w:tcPr>
            <w:tcW w:w="828" w:type="dxa"/>
            <w:vMerge/>
          </w:tcPr>
          <w:p w:rsidR="001F189F" w:rsidRPr="004F6151" w:rsidRDefault="001F189F" w:rsidP="00A55D77">
            <w:pPr>
              <w:jc w:val="center"/>
            </w:pPr>
          </w:p>
        </w:tc>
        <w:tc>
          <w:tcPr>
            <w:tcW w:w="1080" w:type="dxa"/>
          </w:tcPr>
          <w:p w:rsidR="001F189F" w:rsidRPr="004F6151" w:rsidRDefault="00273203" w:rsidP="00273203">
            <w:r>
              <w:t>Thursday June</w:t>
            </w:r>
            <w:r w:rsidR="002640AD">
              <w:t xml:space="preserve"> 4</w:t>
            </w:r>
          </w:p>
        </w:tc>
        <w:tc>
          <w:tcPr>
            <w:tcW w:w="5760" w:type="dxa"/>
          </w:tcPr>
          <w:p w:rsidR="001F189F" w:rsidRPr="004F6151" w:rsidRDefault="001F189F" w:rsidP="002640AD">
            <w:r>
              <w:t xml:space="preserve">Student presentations </w:t>
            </w:r>
            <w:r w:rsidR="002640AD">
              <w:t>– Research Grant Proposal</w:t>
            </w:r>
          </w:p>
        </w:tc>
        <w:tc>
          <w:tcPr>
            <w:tcW w:w="1908" w:type="dxa"/>
          </w:tcPr>
          <w:p w:rsidR="001F189F" w:rsidRPr="004F6151" w:rsidRDefault="001F189F" w:rsidP="00A55D77"/>
        </w:tc>
      </w:tr>
      <w:tr w:rsidR="001F189F" w:rsidRPr="004F6151" w:rsidTr="004B215C">
        <w:tc>
          <w:tcPr>
            <w:tcW w:w="828" w:type="dxa"/>
          </w:tcPr>
          <w:p w:rsidR="001F189F" w:rsidRPr="004F6151" w:rsidRDefault="001F189F" w:rsidP="00A55D77">
            <w:pPr>
              <w:jc w:val="center"/>
            </w:pPr>
          </w:p>
        </w:tc>
        <w:tc>
          <w:tcPr>
            <w:tcW w:w="1080" w:type="dxa"/>
          </w:tcPr>
          <w:p w:rsidR="001F189F" w:rsidRPr="004F6151" w:rsidRDefault="002640AD" w:rsidP="00A55D77">
            <w:r>
              <w:t>June 8-12</w:t>
            </w:r>
          </w:p>
        </w:tc>
        <w:tc>
          <w:tcPr>
            <w:tcW w:w="5760" w:type="dxa"/>
          </w:tcPr>
          <w:p w:rsidR="001F189F" w:rsidRPr="004F6151" w:rsidRDefault="001F189F" w:rsidP="00273203">
            <w:r w:rsidRPr="004F6151">
              <w:t>Evaluation Week</w:t>
            </w:r>
            <w:r w:rsidR="00273203">
              <w:t xml:space="preserve"> – </w:t>
            </w:r>
          </w:p>
        </w:tc>
        <w:tc>
          <w:tcPr>
            <w:tcW w:w="1908" w:type="dxa"/>
          </w:tcPr>
          <w:p w:rsidR="001F189F" w:rsidRPr="004F6151" w:rsidRDefault="001F189F" w:rsidP="00A55D77"/>
        </w:tc>
      </w:tr>
    </w:tbl>
    <w:p w:rsidR="001F189F" w:rsidRPr="00532B3B" w:rsidRDefault="001F189F" w:rsidP="00532B3B">
      <w:pPr>
        <w:widowControl w:val="0"/>
        <w:jc w:val="both"/>
        <w:rPr>
          <w:rFonts w:ascii="Arial" w:hAnsi="Arial" w:cs="Arial"/>
        </w:rPr>
      </w:pPr>
    </w:p>
    <w:sectPr w:rsidR="001F189F" w:rsidRPr="00532B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C27" w:rsidRDefault="007D5C27" w:rsidP="000F2AF3">
      <w:pPr>
        <w:spacing w:after="0" w:line="240" w:lineRule="auto"/>
      </w:pPr>
      <w:r>
        <w:separator/>
      </w:r>
    </w:p>
  </w:endnote>
  <w:endnote w:type="continuationSeparator" w:id="0">
    <w:p w:rsidR="007D5C27" w:rsidRDefault="007D5C27" w:rsidP="000F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759103"/>
      <w:docPartObj>
        <w:docPartGallery w:val="Page Numbers (Bottom of Page)"/>
        <w:docPartUnique/>
      </w:docPartObj>
    </w:sdtPr>
    <w:sdtEndPr>
      <w:rPr>
        <w:noProof/>
      </w:rPr>
    </w:sdtEndPr>
    <w:sdtContent>
      <w:p w:rsidR="000F2AF3" w:rsidRDefault="000F2AF3">
        <w:pPr>
          <w:pStyle w:val="Footer"/>
          <w:jc w:val="center"/>
        </w:pPr>
        <w:r>
          <w:fldChar w:fldCharType="begin"/>
        </w:r>
        <w:r>
          <w:instrText xml:space="preserve"> PAGE   \* MERGEFORMAT </w:instrText>
        </w:r>
        <w:r>
          <w:fldChar w:fldCharType="separate"/>
        </w:r>
        <w:r w:rsidR="00A977BA">
          <w:rPr>
            <w:noProof/>
          </w:rPr>
          <w:t>2</w:t>
        </w:r>
        <w:r>
          <w:rPr>
            <w:noProof/>
          </w:rPr>
          <w:fldChar w:fldCharType="end"/>
        </w:r>
      </w:p>
    </w:sdtContent>
  </w:sdt>
  <w:p w:rsidR="000F2AF3" w:rsidRDefault="000F2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C27" w:rsidRDefault="007D5C27" w:rsidP="000F2AF3">
      <w:pPr>
        <w:spacing w:after="0" w:line="240" w:lineRule="auto"/>
      </w:pPr>
      <w:r>
        <w:separator/>
      </w:r>
    </w:p>
  </w:footnote>
  <w:footnote w:type="continuationSeparator" w:id="0">
    <w:p w:rsidR="007D5C27" w:rsidRDefault="007D5C27" w:rsidP="000F2A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4D"/>
    <w:rsid w:val="00013572"/>
    <w:rsid w:val="00077655"/>
    <w:rsid w:val="000A5BB0"/>
    <w:rsid w:val="000B1479"/>
    <w:rsid w:val="000F2AF3"/>
    <w:rsid w:val="00107A3B"/>
    <w:rsid w:val="00167D1E"/>
    <w:rsid w:val="0018486E"/>
    <w:rsid w:val="001B28F5"/>
    <w:rsid w:val="001E1F85"/>
    <w:rsid w:val="001F189F"/>
    <w:rsid w:val="002373D3"/>
    <w:rsid w:val="002640AD"/>
    <w:rsid w:val="00273203"/>
    <w:rsid w:val="002B4A93"/>
    <w:rsid w:val="002D051B"/>
    <w:rsid w:val="002F114E"/>
    <w:rsid w:val="0032376D"/>
    <w:rsid w:val="0034648B"/>
    <w:rsid w:val="003475AA"/>
    <w:rsid w:val="00394B1B"/>
    <w:rsid w:val="003D49BE"/>
    <w:rsid w:val="003E0247"/>
    <w:rsid w:val="0040559F"/>
    <w:rsid w:val="004B215C"/>
    <w:rsid w:val="004F2BD8"/>
    <w:rsid w:val="0051162D"/>
    <w:rsid w:val="00511705"/>
    <w:rsid w:val="00532B3B"/>
    <w:rsid w:val="00534043"/>
    <w:rsid w:val="0054682F"/>
    <w:rsid w:val="005C19AB"/>
    <w:rsid w:val="005F6BCC"/>
    <w:rsid w:val="006D55F0"/>
    <w:rsid w:val="00717DCD"/>
    <w:rsid w:val="007219AB"/>
    <w:rsid w:val="007D5C27"/>
    <w:rsid w:val="007E4D38"/>
    <w:rsid w:val="00807EFC"/>
    <w:rsid w:val="00826D08"/>
    <w:rsid w:val="00855356"/>
    <w:rsid w:val="0089184D"/>
    <w:rsid w:val="008A7318"/>
    <w:rsid w:val="008C71A1"/>
    <w:rsid w:val="009576E5"/>
    <w:rsid w:val="009723C6"/>
    <w:rsid w:val="009A44AD"/>
    <w:rsid w:val="009D42D9"/>
    <w:rsid w:val="00A72F06"/>
    <w:rsid w:val="00A73D04"/>
    <w:rsid w:val="00A74F56"/>
    <w:rsid w:val="00A82650"/>
    <w:rsid w:val="00A9045A"/>
    <w:rsid w:val="00A977BA"/>
    <w:rsid w:val="00AB594D"/>
    <w:rsid w:val="00B45278"/>
    <w:rsid w:val="00B627CC"/>
    <w:rsid w:val="00B64B07"/>
    <w:rsid w:val="00BE1C61"/>
    <w:rsid w:val="00C16461"/>
    <w:rsid w:val="00C211E1"/>
    <w:rsid w:val="00C4204A"/>
    <w:rsid w:val="00C91107"/>
    <w:rsid w:val="00D0634F"/>
    <w:rsid w:val="00D42D57"/>
    <w:rsid w:val="00D744A4"/>
    <w:rsid w:val="00D9721B"/>
    <w:rsid w:val="00DC0C81"/>
    <w:rsid w:val="00DC319D"/>
    <w:rsid w:val="00DD64D9"/>
    <w:rsid w:val="00DE45CF"/>
    <w:rsid w:val="00E82799"/>
    <w:rsid w:val="00E91F31"/>
    <w:rsid w:val="00EB0D75"/>
    <w:rsid w:val="00EF2E32"/>
    <w:rsid w:val="00F0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C211E1"/>
    <w:pPr>
      <w:spacing w:after="0"/>
    </w:pPr>
    <w:rPr>
      <w:rFonts w:ascii="Arial" w:eastAsia="Times New Roman" w:hAnsi="Arial" w:cs="Arial"/>
      <w:color w:val="000000"/>
    </w:rPr>
  </w:style>
  <w:style w:type="paragraph" w:styleId="Header">
    <w:name w:val="header"/>
    <w:basedOn w:val="Normal"/>
    <w:link w:val="HeaderChar"/>
    <w:uiPriority w:val="99"/>
    <w:unhideWhenUsed/>
    <w:rsid w:val="000F2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AF3"/>
  </w:style>
  <w:style w:type="paragraph" w:styleId="Footer">
    <w:name w:val="footer"/>
    <w:basedOn w:val="Normal"/>
    <w:link w:val="FooterChar"/>
    <w:uiPriority w:val="99"/>
    <w:unhideWhenUsed/>
    <w:rsid w:val="000F2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AF3"/>
  </w:style>
  <w:style w:type="character" w:styleId="Hyperlink">
    <w:name w:val="Hyperlink"/>
    <w:basedOn w:val="DefaultParagraphFont"/>
    <w:uiPriority w:val="99"/>
    <w:unhideWhenUsed/>
    <w:rsid w:val="004055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C211E1"/>
    <w:pPr>
      <w:spacing w:after="0"/>
    </w:pPr>
    <w:rPr>
      <w:rFonts w:ascii="Arial" w:eastAsia="Times New Roman" w:hAnsi="Arial" w:cs="Arial"/>
      <w:color w:val="000000"/>
    </w:rPr>
  </w:style>
  <w:style w:type="paragraph" w:styleId="Header">
    <w:name w:val="header"/>
    <w:basedOn w:val="Normal"/>
    <w:link w:val="HeaderChar"/>
    <w:uiPriority w:val="99"/>
    <w:unhideWhenUsed/>
    <w:rsid w:val="000F2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AF3"/>
  </w:style>
  <w:style w:type="paragraph" w:styleId="Footer">
    <w:name w:val="footer"/>
    <w:basedOn w:val="Normal"/>
    <w:link w:val="FooterChar"/>
    <w:uiPriority w:val="99"/>
    <w:unhideWhenUsed/>
    <w:rsid w:val="000F2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AF3"/>
  </w:style>
  <w:style w:type="character" w:styleId="Hyperlink">
    <w:name w:val="Hyperlink"/>
    <w:basedOn w:val="DefaultParagraphFont"/>
    <w:uiPriority w:val="99"/>
    <w:unhideWhenUsed/>
    <w:rsid w:val="004055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2223">
      <w:bodyDiv w:val="1"/>
      <w:marLeft w:val="0"/>
      <w:marRight w:val="0"/>
      <w:marTop w:val="0"/>
      <w:marBottom w:val="0"/>
      <w:divBdr>
        <w:top w:val="none" w:sz="0" w:space="0" w:color="auto"/>
        <w:left w:val="none" w:sz="0" w:space="0" w:color="auto"/>
        <w:bottom w:val="none" w:sz="0" w:space="0" w:color="auto"/>
        <w:right w:val="none" w:sz="0" w:space="0" w:color="auto"/>
      </w:divBdr>
    </w:div>
    <w:div w:id="414399659">
      <w:bodyDiv w:val="1"/>
      <w:marLeft w:val="0"/>
      <w:marRight w:val="0"/>
      <w:marTop w:val="0"/>
      <w:marBottom w:val="0"/>
      <w:divBdr>
        <w:top w:val="none" w:sz="0" w:space="0" w:color="auto"/>
        <w:left w:val="none" w:sz="0" w:space="0" w:color="auto"/>
        <w:bottom w:val="none" w:sz="0" w:space="0" w:color="auto"/>
        <w:right w:val="none" w:sz="0" w:space="0" w:color="auto"/>
      </w:divBdr>
    </w:div>
    <w:div w:id="484321413">
      <w:bodyDiv w:val="1"/>
      <w:marLeft w:val="0"/>
      <w:marRight w:val="0"/>
      <w:marTop w:val="0"/>
      <w:marBottom w:val="0"/>
      <w:divBdr>
        <w:top w:val="none" w:sz="0" w:space="0" w:color="auto"/>
        <w:left w:val="none" w:sz="0" w:space="0" w:color="auto"/>
        <w:bottom w:val="none" w:sz="0" w:space="0" w:color="auto"/>
        <w:right w:val="none" w:sz="0" w:space="0" w:color="auto"/>
      </w:divBdr>
    </w:div>
    <w:div w:id="767820552">
      <w:bodyDiv w:val="1"/>
      <w:marLeft w:val="0"/>
      <w:marRight w:val="0"/>
      <w:marTop w:val="0"/>
      <w:marBottom w:val="0"/>
      <w:divBdr>
        <w:top w:val="none" w:sz="0" w:space="0" w:color="auto"/>
        <w:left w:val="none" w:sz="0" w:space="0" w:color="auto"/>
        <w:bottom w:val="none" w:sz="0" w:space="0" w:color="auto"/>
        <w:right w:val="none" w:sz="0" w:space="0" w:color="auto"/>
      </w:divBdr>
    </w:div>
    <w:div w:id="848518678">
      <w:bodyDiv w:val="1"/>
      <w:marLeft w:val="0"/>
      <w:marRight w:val="0"/>
      <w:marTop w:val="0"/>
      <w:marBottom w:val="0"/>
      <w:divBdr>
        <w:top w:val="none" w:sz="0" w:space="0" w:color="auto"/>
        <w:left w:val="none" w:sz="0" w:space="0" w:color="auto"/>
        <w:bottom w:val="none" w:sz="0" w:space="0" w:color="auto"/>
        <w:right w:val="none" w:sz="0" w:space="0" w:color="auto"/>
      </w:divBdr>
    </w:div>
    <w:div w:id="918099793">
      <w:bodyDiv w:val="1"/>
      <w:marLeft w:val="0"/>
      <w:marRight w:val="0"/>
      <w:marTop w:val="0"/>
      <w:marBottom w:val="0"/>
      <w:divBdr>
        <w:top w:val="none" w:sz="0" w:space="0" w:color="auto"/>
        <w:left w:val="none" w:sz="0" w:space="0" w:color="auto"/>
        <w:bottom w:val="none" w:sz="0" w:space="0" w:color="auto"/>
        <w:right w:val="none" w:sz="0" w:space="0" w:color="auto"/>
      </w:divBdr>
    </w:div>
    <w:div w:id="1101485106">
      <w:bodyDiv w:val="1"/>
      <w:marLeft w:val="0"/>
      <w:marRight w:val="0"/>
      <w:marTop w:val="0"/>
      <w:marBottom w:val="0"/>
      <w:divBdr>
        <w:top w:val="none" w:sz="0" w:space="0" w:color="auto"/>
        <w:left w:val="none" w:sz="0" w:space="0" w:color="auto"/>
        <w:bottom w:val="none" w:sz="0" w:space="0" w:color="auto"/>
        <w:right w:val="none" w:sz="0" w:space="0" w:color="auto"/>
      </w:divBdr>
    </w:div>
    <w:div w:id="1103647274">
      <w:bodyDiv w:val="1"/>
      <w:marLeft w:val="0"/>
      <w:marRight w:val="0"/>
      <w:marTop w:val="0"/>
      <w:marBottom w:val="0"/>
      <w:divBdr>
        <w:top w:val="none" w:sz="0" w:space="0" w:color="auto"/>
        <w:left w:val="none" w:sz="0" w:space="0" w:color="auto"/>
        <w:bottom w:val="none" w:sz="0" w:space="0" w:color="auto"/>
        <w:right w:val="none" w:sz="0" w:space="0" w:color="auto"/>
      </w:divBdr>
    </w:div>
    <w:div w:id="1119034120">
      <w:bodyDiv w:val="1"/>
      <w:marLeft w:val="0"/>
      <w:marRight w:val="0"/>
      <w:marTop w:val="0"/>
      <w:marBottom w:val="0"/>
      <w:divBdr>
        <w:top w:val="none" w:sz="0" w:space="0" w:color="auto"/>
        <w:left w:val="none" w:sz="0" w:space="0" w:color="auto"/>
        <w:bottom w:val="none" w:sz="0" w:space="0" w:color="auto"/>
        <w:right w:val="none" w:sz="0" w:space="0" w:color="auto"/>
      </w:divBdr>
    </w:div>
    <w:div w:id="1126002451">
      <w:bodyDiv w:val="1"/>
      <w:marLeft w:val="0"/>
      <w:marRight w:val="0"/>
      <w:marTop w:val="0"/>
      <w:marBottom w:val="0"/>
      <w:divBdr>
        <w:top w:val="none" w:sz="0" w:space="0" w:color="auto"/>
        <w:left w:val="none" w:sz="0" w:space="0" w:color="auto"/>
        <w:bottom w:val="none" w:sz="0" w:space="0" w:color="auto"/>
        <w:right w:val="none" w:sz="0" w:space="0" w:color="auto"/>
      </w:divBdr>
    </w:div>
    <w:div w:id="1772436787">
      <w:bodyDiv w:val="1"/>
      <w:marLeft w:val="0"/>
      <w:marRight w:val="0"/>
      <w:marTop w:val="0"/>
      <w:marBottom w:val="0"/>
      <w:divBdr>
        <w:top w:val="none" w:sz="0" w:space="0" w:color="auto"/>
        <w:left w:val="none" w:sz="0" w:space="0" w:color="auto"/>
        <w:bottom w:val="none" w:sz="0" w:space="0" w:color="auto"/>
        <w:right w:val="none" w:sz="0" w:space="0" w:color="auto"/>
      </w:divBdr>
    </w:div>
    <w:div w:id="1795055420">
      <w:bodyDiv w:val="1"/>
      <w:marLeft w:val="0"/>
      <w:marRight w:val="0"/>
      <w:marTop w:val="0"/>
      <w:marBottom w:val="0"/>
      <w:divBdr>
        <w:top w:val="none" w:sz="0" w:space="0" w:color="auto"/>
        <w:left w:val="none" w:sz="0" w:space="0" w:color="auto"/>
        <w:bottom w:val="none" w:sz="0" w:space="0" w:color="auto"/>
        <w:right w:val="none" w:sz="0" w:space="0" w:color="auto"/>
      </w:divBdr>
    </w:div>
    <w:div w:id="1924756217">
      <w:bodyDiv w:val="1"/>
      <w:marLeft w:val="0"/>
      <w:marRight w:val="0"/>
      <w:marTop w:val="0"/>
      <w:marBottom w:val="0"/>
      <w:divBdr>
        <w:top w:val="none" w:sz="0" w:space="0" w:color="auto"/>
        <w:left w:val="none" w:sz="0" w:space="0" w:color="auto"/>
        <w:bottom w:val="none" w:sz="0" w:space="0" w:color="auto"/>
        <w:right w:val="none" w:sz="0" w:space="0" w:color="auto"/>
      </w:divBdr>
    </w:div>
    <w:div w:id="1928268367">
      <w:bodyDiv w:val="1"/>
      <w:marLeft w:val="0"/>
      <w:marRight w:val="0"/>
      <w:marTop w:val="0"/>
      <w:marBottom w:val="0"/>
      <w:divBdr>
        <w:top w:val="none" w:sz="0" w:space="0" w:color="auto"/>
        <w:left w:val="none" w:sz="0" w:space="0" w:color="auto"/>
        <w:bottom w:val="none" w:sz="0" w:space="0" w:color="auto"/>
        <w:right w:val="none" w:sz="0" w:space="0" w:color="auto"/>
      </w:divBdr>
    </w:div>
    <w:div w:id="19777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Dina</dc:creator>
  <cp:lastModifiedBy>Rhoads, Anna (staff)</cp:lastModifiedBy>
  <cp:revision>2</cp:revision>
  <cp:lastPrinted>2015-04-28T22:55:00Z</cp:lastPrinted>
  <dcterms:created xsi:type="dcterms:W3CDTF">2015-05-14T20:31:00Z</dcterms:created>
  <dcterms:modified xsi:type="dcterms:W3CDTF">2015-05-14T20:31:00Z</dcterms:modified>
</cp:coreProperties>
</file>